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549501736"/>
        <w:docPartObj>
          <w:docPartGallery w:val="Cover Pages"/>
          <w:docPartUnique/>
        </w:docPartObj>
      </w:sdtPr>
      <w:sdtEndPr>
        <w:rPr>
          <w:rFonts w:eastAsiaTheme="minorEastAsia"/>
          <w:caps/>
          <w:color w:val="FFFFFF" w:themeColor="background1"/>
        </w:rPr>
      </w:sdtEndPr>
      <w:sdtContent>
        <w:p w14:paraId="2A6452FB" w14:textId="77777777" w:rsidR="00F6583C" w:rsidRPr="00BF6B41" w:rsidRDefault="00F6583C" w:rsidP="006F1C13">
          <w:r w:rsidRPr="00BF6B41">
            <w:rPr>
              <w:noProof/>
              <w:lang w:val="es-ES"/>
            </w:rPr>
            <w:drawing>
              <wp:anchor distT="0" distB="0" distL="114300" distR="114300" simplePos="0" relativeHeight="251653120" behindDoc="0" locked="0" layoutInCell="1" allowOverlap="1" wp14:anchorId="2D53213A" wp14:editId="5A87F552">
                <wp:simplePos x="0" y="0"/>
                <wp:positionH relativeFrom="page">
                  <wp:align>left</wp:align>
                </wp:positionH>
                <wp:positionV relativeFrom="page">
                  <wp:posOffset>-619125</wp:posOffset>
                </wp:positionV>
                <wp:extent cx="7583170" cy="10724515"/>
                <wp:effectExtent l="0" t="0" r="0" b="635"/>
                <wp:wrapThrough wrapText="bothSides">
                  <wp:wrapPolygon edited="0">
                    <wp:start x="0" y="0"/>
                    <wp:lineTo x="0" y="21563"/>
                    <wp:lineTo x="21542" y="21563"/>
                    <wp:lineTo x="21542"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83170" cy="10724515"/>
                        </a:xfrm>
                        <a:prstGeom prst="rect">
                          <a:avLst/>
                        </a:prstGeom>
                        <a:noFill/>
                      </pic:spPr>
                    </pic:pic>
                  </a:graphicData>
                </a:graphic>
                <wp14:sizeRelH relativeFrom="page">
                  <wp14:pctWidth>0</wp14:pctWidth>
                </wp14:sizeRelH>
                <wp14:sizeRelV relativeFrom="page">
                  <wp14:pctHeight>0</wp14:pctHeight>
                </wp14:sizeRelV>
              </wp:anchor>
            </w:drawing>
          </w:r>
          <w:r w:rsidRPr="00BF6B41">
            <w:rPr>
              <w:noProof/>
              <w:lang w:val="es-ES"/>
            </w:rPr>
            <mc:AlternateContent>
              <mc:Choice Requires="wps">
                <w:drawing>
                  <wp:anchor distT="0" distB="0" distL="114300" distR="114300" simplePos="0" relativeHeight="251654144" behindDoc="0" locked="0" layoutInCell="1" allowOverlap="1" wp14:anchorId="619EC637" wp14:editId="64876D3D">
                    <wp:simplePos x="0" y="0"/>
                    <wp:positionH relativeFrom="column">
                      <wp:posOffset>-219710</wp:posOffset>
                    </wp:positionH>
                    <wp:positionV relativeFrom="paragraph">
                      <wp:posOffset>0</wp:posOffset>
                    </wp:positionV>
                    <wp:extent cx="5984875" cy="5905500"/>
                    <wp:effectExtent l="0" t="0" r="0" b="0"/>
                    <wp:wrapSquare wrapText="bothSides"/>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4875" cy="5905500"/>
                            </a:xfrm>
                            <a:prstGeom prst="rect">
                              <a:avLst/>
                            </a:prstGeom>
                            <a:noFill/>
                            <a:ln>
                              <a:noFill/>
                            </a:ln>
                            <a:effectLst/>
                            <a:extLst>
                              <a:ext uri="{C572A759-6A51-4108-AA02-DFA0A04FC94B}"/>
                            </a:extLst>
                          </wps:spPr>
                          <wps:txbx>
                            <w:txbxContent>
                              <w:p w14:paraId="39DCAE45" w14:textId="77777777" w:rsidR="00FE5FDC" w:rsidRDefault="00FE5FDC" w:rsidP="00F6583C">
                                <w:pPr>
                                  <w:spacing w:after="0" w:line="240" w:lineRule="auto"/>
                                  <w:jc w:val="right"/>
                                  <w:rPr>
                                    <w:rFonts w:ascii="Arial" w:hAnsi="Arial" w:cs="Arial"/>
                                    <w:b/>
                                    <w:color w:val="008080"/>
                                    <w:sz w:val="52"/>
                                    <w:szCs w:val="44"/>
                                  </w:rPr>
                                </w:pPr>
                              </w:p>
                              <w:p w14:paraId="62164E7A" w14:textId="77777777" w:rsidR="00FE5FDC" w:rsidRDefault="00FE5FDC" w:rsidP="007B6CC7">
                                <w:pPr>
                                  <w:spacing w:after="0" w:line="240" w:lineRule="auto"/>
                                  <w:jc w:val="left"/>
                                  <w:rPr>
                                    <w:rFonts w:ascii="Arial" w:hAnsi="Arial" w:cs="Arial"/>
                                    <w:b/>
                                    <w:color w:val="008080"/>
                                    <w:sz w:val="52"/>
                                    <w:szCs w:val="44"/>
                                  </w:rPr>
                                </w:pPr>
                              </w:p>
                              <w:p w14:paraId="0CCD8E1E" w14:textId="77777777" w:rsidR="00FE5FDC" w:rsidRDefault="00FE5FDC" w:rsidP="007B6CC7">
                                <w:pPr>
                                  <w:jc w:val="left"/>
                                  <w:rPr>
                                    <w:rFonts w:asciiTheme="majorHAnsi" w:eastAsiaTheme="majorEastAsia" w:hAnsiTheme="majorHAnsi" w:cstheme="majorBidi"/>
                                    <w:color w:val="006C6D"/>
                                    <w:spacing w:val="-10"/>
                                    <w:kern w:val="28"/>
                                    <w:sz w:val="56"/>
                                    <w:szCs w:val="56"/>
                                    <w:lang w:val="es-ES"/>
                                  </w:rPr>
                                </w:pPr>
                                <w:r w:rsidRPr="00F6583C">
                                  <w:rPr>
                                    <w:rFonts w:cs="Calibri"/>
                                    <w:b/>
                                    <w:color w:val="008080"/>
                                    <w:sz w:val="52"/>
                                    <w:szCs w:val="44"/>
                                  </w:rPr>
                                  <w:t xml:space="preserve">Informe de evaluación </w:t>
                                </w:r>
                                <w:r>
                                  <w:rPr>
                                    <w:rFonts w:cs="Calibri"/>
                                    <w:b/>
                                    <w:i/>
                                    <w:color w:val="008080"/>
                                    <w:sz w:val="52"/>
                                    <w:szCs w:val="44"/>
                                  </w:rPr>
                                  <w:t>ex post</w:t>
                                </w:r>
                                <w:r w:rsidRPr="00F6583C">
                                  <w:rPr>
                                    <w:rFonts w:cs="Calibri"/>
                                    <w:b/>
                                    <w:color w:val="008080"/>
                                    <w:sz w:val="52"/>
                                    <w:szCs w:val="44"/>
                                  </w:rPr>
                                  <w:t xml:space="preserve"> del </w:t>
                                </w:r>
                                <w:r>
                                  <w:rPr>
                                    <w:rFonts w:cs="Calibri"/>
                                    <w:b/>
                                    <w:color w:val="008080"/>
                                    <w:sz w:val="52"/>
                                    <w:szCs w:val="44"/>
                                  </w:rPr>
                                  <w:t xml:space="preserve">III </w:t>
                                </w:r>
                                <w:r w:rsidRPr="00F6583C">
                                  <w:rPr>
                                    <w:rFonts w:cs="Calibri"/>
                                    <w:b/>
                                    <w:color w:val="008080"/>
                                    <w:sz w:val="52"/>
                                    <w:szCs w:val="44"/>
                                  </w:rPr>
                                  <w:t>Plan Director de Cooperación al Desarrollo</w:t>
                                </w:r>
                                <w:r>
                                  <w:rPr>
                                    <w:rFonts w:cs="Calibri"/>
                                    <w:b/>
                                    <w:color w:val="008080"/>
                                    <w:sz w:val="52"/>
                                    <w:szCs w:val="44"/>
                                  </w:rPr>
                                  <w:t xml:space="preserve"> (2021-2024)</w:t>
                                </w:r>
                                <w:r w:rsidRPr="009153EB">
                                  <w:rPr>
                                    <w:rFonts w:asciiTheme="majorHAnsi" w:eastAsiaTheme="majorEastAsia" w:hAnsiTheme="majorHAnsi" w:cstheme="majorBidi"/>
                                    <w:color w:val="006C6D"/>
                                    <w:spacing w:val="-10"/>
                                    <w:kern w:val="28"/>
                                    <w:sz w:val="56"/>
                                    <w:szCs w:val="56"/>
                                    <w:lang w:val="es-ES"/>
                                  </w:rPr>
                                  <w:t xml:space="preserve"> </w:t>
                                </w:r>
                              </w:p>
                              <w:p w14:paraId="44D1C8AD" w14:textId="77777777" w:rsidR="00FE5FDC" w:rsidRDefault="00FE5FDC" w:rsidP="007B6CC7">
                                <w:pPr>
                                  <w:rPr>
                                    <w:rFonts w:asciiTheme="majorHAnsi" w:eastAsiaTheme="majorEastAsia" w:hAnsiTheme="majorHAnsi" w:cstheme="majorBidi"/>
                                    <w:color w:val="006C6D"/>
                                    <w:spacing w:val="-10"/>
                                    <w:kern w:val="28"/>
                                    <w:sz w:val="56"/>
                                    <w:szCs w:val="56"/>
                                    <w:lang w:val="es-ES"/>
                                  </w:rPr>
                                </w:pPr>
                              </w:p>
                              <w:p w14:paraId="3F0C5C08" w14:textId="77777777" w:rsidR="00FE5FDC" w:rsidRDefault="00FE5FDC" w:rsidP="007B6CC7">
                                <w:pPr>
                                  <w:jc w:val="left"/>
                                  <w:rPr>
                                    <w:rStyle w:val="nfasissutil"/>
                                    <w:rFonts w:asciiTheme="minorHAnsi" w:eastAsiaTheme="minorEastAsia" w:hAnsiTheme="minorHAnsi"/>
                                    <w:color w:val="006C6D"/>
                                    <w:spacing w:val="15"/>
                                    <w:sz w:val="52"/>
                                  </w:rPr>
                                </w:pPr>
                                <w:r>
                                  <w:rPr>
                                    <w:rStyle w:val="nfasissutil"/>
                                    <w:rFonts w:eastAsiaTheme="minorEastAsia"/>
                                    <w:color w:val="006C6D"/>
                                    <w:spacing w:val="15"/>
                                    <w:sz w:val="52"/>
                                  </w:rPr>
                                  <w:t>Evaluación de implementación y resultados</w:t>
                                </w:r>
                              </w:p>
                              <w:p w14:paraId="583367CF" w14:textId="77777777" w:rsidR="00FE5FDC" w:rsidRPr="009153EB" w:rsidRDefault="00FE5FDC" w:rsidP="00F6583C">
                                <w:pPr>
                                  <w:jc w:val="center"/>
                                  <w:rPr>
                                    <w:rStyle w:val="nfasissutil"/>
                                    <w:rFonts w:asciiTheme="minorHAnsi" w:eastAsiaTheme="minorEastAsia" w:hAnsiTheme="minorHAnsi" w:cstheme="minorBidi"/>
                                    <w:color w:val="006C6D"/>
                                    <w:spacing w:val="15"/>
                                    <w:sz w:val="40"/>
                                  </w:rPr>
                                </w:pPr>
                              </w:p>
                              <w:p w14:paraId="47226649" w14:textId="77777777" w:rsidR="00FE5FDC" w:rsidRPr="0007628C" w:rsidRDefault="00FE5FDC" w:rsidP="00F6583C">
                                <w:pPr>
                                  <w:pStyle w:val="Ttulo"/>
                                  <w:jc w:val="center"/>
                                  <w:rPr>
                                    <w:rFonts w:ascii="Calibri" w:hAnsi="Calibri" w:cs="Calibri"/>
                                    <w:color w:val="006C6D"/>
                                  </w:rPr>
                                </w:pPr>
                              </w:p>
                              <w:p w14:paraId="0DBAE28D" w14:textId="77777777" w:rsidR="00FE5FDC" w:rsidRPr="0007628C" w:rsidRDefault="00FE5FDC" w:rsidP="00F6583C">
                                <w:pPr>
                                  <w:autoSpaceDE w:val="0"/>
                                  <w:autoSpaceDN w:val="0"/>
                                  <w:rPr>
                                    <w:rFonts w:ascii="Arial" w:hAnsi="Arial" w:cs="Arial"/>
                                    <w:b/>
                                    <w:iCs/>
                                    <w:color w:val="008080"/>
                                    <w:sz w:val="52"/>
                                    <w:szCs w:val="44"/>
                                  </w:rPr>
                                </w:pPr>
                              </w:p>
                              <w:p w14:paraId="55920181" w14:textId="77777777" w:rsidR="00FE5FDC" w:rsidRDefault="00FE5FDC" w:rsidP="00F6583C">
                                <w:pPr>
                                  <w:jc w:val="center"/>
                                  <w:rPr>
                                    <w:rFonts w:ascii="Arial" w:hAnsi="Arial" w:cs="Arial"/>
                                    <w:color w:val="008080"/>
                                    <w:sz w:val="18"/>
                                  </w:rPr>
                                </w:pPr>
                              </w:p>
                              <w:p w14:paraId="5D509A3D" w14:textId="77777777" w:rsidR="00FE5FDC" w:rsidRDefault="00FE5FDC" w:rsidP="00F6583C">
                                <w:pPr>
                                  <w:jc w:val="center"/>
                                  <w:rPr>
                                    <w:rFonts w:ascii="Arial" w:hAnsi="Arial" w:cs="Arial"/>
                                    <w:color w:val="008080"/>
                                    <w:sz w:val="18"/>
                                  </w:rPr>
                                </w:pPr>
                              </w:p>
                              <w:p w14:paraId="7839F0F8" w14:textId="77777777" w:rsidR="00FE5FDC" w:rsidRDefault="00FE5FDC" w:rsidP="00F6583C">
                                <w:pPr>
                                  <w:jc w:val="center"/>
                                  <w:rPr>
                                    <w:rFonts w:ascii="Arial" w:hAnsi="Arial" w:cs="Arial"/>
                                    <w:color w:val="008080"/>
                                    <w:sz w:val="18"/>
                                  </w:rPr>
                                </w:pPr>
                              </w:p>
                              <w:p w14:paraId="61DE5FFD" w14:textId="77777777" w:rsidR="00FE5FDC" w:rsidRDefault="00FE5FDC" w:rsidP="00F6583C">
                                <w:pPr>
                                  <w:jc w:val="center"/>
                                  <w:rPr>
                                    <w:rFonts w:ascii="Arial" w:hAnsi="Arial" w:cs="Arial"/>
                                    <w:color w:val="008080"/>
                                    <w:sz w:val="18"/>
                                  </w:rPr>
                                </w:pPr>
                              </w:p>
                              <w:p w14:paraId="2B155D87" w14:textId="77777777" w:rsidR="00FE5FDC" w:rsidRDefault="00FE5FDC" w:rsidP="007B6CC7">
                                <w:pPr>
                                  <w:jc w:val="right"/>
                                  <w:rPr>
                                    <w:rFonts w:ascii="Century Gothic" w:hAnsi="Century Gothic"/>
                                    <w:b/>
                                    <w:color w:val="0B5C65"/>
                                    <w:sz w:val="48"/>
                                    <w:szCs w:val="48"/>
                                  </w:rPr>
                                </w:pPr>
                                <w:r>
                                  <w:rPr>
                                    <w:rFonts w:ascii="Arial" w:hAnsi="Arial" w:cs="Arial"/>
                                    <w:color w:val="008080"/>
                                    <w:sz w:val="18"/>
                                  </w:rPr>
                                  <w:t>Agosto de 2025</w:t>
                                </w:r>
                              </w:p>
                              <w:p w14:paraId="6DB1DE1B" w14:textId="77777777" w:rsidR="00FE5FDC" w:rsidRDefault="00FE5FDC" w:rsidP="00F6583C">
                                <w:pPr>
                                  <w:jc w:val="center"/>
                                  <w:rPr>
                                    <w:rFonts w:ascii="Arial" w:hAnsi="Arial" w:cs="Arial"/>
                                    <w:color w:val="008080"/>
                                    <w:sz w:val="18"/>
                                  </w:rPr>
                                </w:pPr>
                              </w:p>
                              <w:p w14:paraId="5BA29862" w14:textId="77777777" w:rsidR="00FE5FDC" w:rsidRDefault="00FE5FDC" w:rsidP="00F6583C">
                                <w:pPr>
                                  <w:jc w:val="center"/>
                                  <w:rPr>
                                    <w:rFonts w:ascii="Arial" w:hAnsi="Arial" w:cs="Arial"/>
                                    <w:color w:val="008080"/>
                                    <w:sz w:val="18"/>
                                  </w:rPr>
                                </w:pPr>
                              </w:p>
                              <w:p w14:paraId="07BCDB12" w14:textId="77777777" w:rsidR="00FE5FDC" w:rsidRDefault="00FE5FDC" w:rsidP="00F6583C">
                                <w:pPr>
                                  <w:jc w:val="center"/>
                                  <w:rPr>
                                    <w:rFonts w:ascii="Arial" w:hAnsi="Arial" w:cs="Arial"/>
                                    <w:color w:val="008080"/>
                                    <w:sz w:val="18"/>
                                  </w:rPr>
                                </w:pPr>
                              </w:p>
                              <w:p w14:paraId="732CF17E" w14:textId="77777777" w:rsidR="00FE5FDC" w:rsidRDefault="00FE5FDC" w:rsidP="00F6583C">
                                <w:pPr>
                                  <w:jc w:val="center"/>
                                  <w:rPr>
                                    <w:rFonts w:ascii="Arial" w:hAnsi="Arial" w:cs="Arial"/>
                                    <w:color w:val="008080"/>
                                    <w:sz w:val="18"/>
                                  </w:rPr>
                                </w:pPr>
                              </w:p>
                              <w:p w14:paraId="1E395235" w14:textId="77777777" w:rsidR="00FE5FDC" w:rsidRDefault="00FE5FDC" w:rsidP="00F6583C">
                                <w:pPr>
                                  <w:jc w:val="center"/>
                                  <w:rPr>
                                    <w:rFonts w:ascii="Arial" w:hAnsi="Arial" w:cs="Arial"/>
                                    <w:color w:val="008080"/>
                                    <w:sz w:val="18"/>
                                  </w:rPr>
                                </w:pPr>
                              </w:p>
                              <w:p w14:paraId="1813703B" w14:textId="77777777" w:rsidR="00FE5FDC" w:rsidRDefault="00FE5FDC" w:rsidP="00F6583C">
                                <w:pPr>
                                  <w:jc w:val="right"/>
                                  <w:rPr>
                                    <w:rFonts w:ascii="Arial" w:hAnsi="Arial" w:cs="Arial"/>
                                    <w:color w:val="008080"/>
                                    <w:sz w:val="18"/>
                                  </w:rPr>
                                </w:pPr>
                              </w:p>
                              <w:p w14:paraId="3CC54B05" w14:textId="77777777" w:rsidR="00FE5FDC" w:rsidRDefault="00FE5FDC" w:rsidP="00F6583C">
                                <w:pPr>
                                  <w:jc w:val="right"/>
                                  <w:rPr>
                                    <w:rFonts w:ascii="Arial" w:hAnsi="Arial" w:cs="Arial"/>
                                    <w:color w:val="008080"/>
                                    <w:sz w:val="18"/>
                                  </w:rPr>
                                </w:pPr>
                              </w:p>
                              <w:p w14:paraId="77DBD282" w14:textId="77777777" w:rsidR="00FE5FDC" w:rsidRDefault="00FE5FDC" w:rsidP="00F6583C">
                                <w:pPr>
                                  <w:jc w:val="right"/>
                                  <w:rPr>
                                    <w:rFonts w:ascii="Arial" w:hAnsi="Arial" w:cs="Arial"/>
                                    <w:color w:val="008080"/>
                                    <w:sz w:val="18"/>
                                  </w:rPr>
                                </w:pPr>
                              </w:p>
                              <w:p w14:paraId="4727C14F" w14:textId="77777777" w:rsidR="00FE5FDC" w:rsidRDefault="00FE5FDC" w:rsidP="00F6583C">
                                <w:pPr>
                                  <w:jc w:val="right"/>
                                  <w:rPr>
                                    <w:rFonts w:ascii="Arial" w:hAnsi="Arial" w:cs="Arial"/>
                                    <w:color w:val="008080"/>
                                    <w:sz w:val="18"/>
                                  </w:rPr>
                                </w:pPr>
                              </w:p>
                              <w:p w14:paraId="5B2FC5BF" w14:textId="77777777" w:rsidR="00FE5FDC" w:rsidRDefault="00FE5FDC" w:rsidP="00F6583C">
                                <w:pPr>
                                  <w:jc w:val="right"/>
                                  <w:rPr>
                                    <w:rFonts w:ascii="Arial" w:hAnsi="Arial" w:cs="Arial"/>
                                    <w:color w:val="008080"/>
                                    <w:sz w:val="18"/>
                                  </w:rPr>
                                </w:pPr>
                              </w:p>
                              <w:p w14:paraId="52C20641" w14:textId="77777777" w:rsidR="00FE5FDC" w:rsidRDefault="00FE5FDC" w:rsidP="00F6583C">
                                <w:pPr>
                                  <w:jc w:val="right"/>
                                  <w:rPr>
                                    <w:rFonts w:ascii="Arial" w:hAnsi="Arial" w:cs="Arial"/>
                                    <w:color w:val="008080"/>
                                    <w:sz w:val="18"/>
                                  </w:rPr>
                                </w:pPr>
                              </w:p>
                              <w:p w14:paraId="7876CB98" w14:textId="77777777" w:rsidR="00FE5FDC" w:rsidRDefault="00FE5FDC" w:rsidP="00F6583C">
                                <w:pPr>
                                  <w:jc w:val="right"/>
                                  <w:rPr>
                                    <w:rFonts w:ascii="Arial" w:hAnsi="Arial" w:cs="Arial"/>
                                    <w:color w:val="008080"/>
                                    <w:sz w:val="18"/>
                                  </w:rPr>
                                </w:pPr>
                              </w:p>
                              <w:p w14:paraId="006D7A36" w14:textId="77777777" w:rsidR="00FE5FDC" w:rsidRDefault="00FE5FDC" w:rsidP="00F6583C">
                                <w:pPr>
                                  <w:jc w:val="right"/>
                                  <w:rPr>
                                    <w:rFonts w:ascii="Arial" w:hAnsi="Arial" w:cs="Arial"/>
                                    <w:color w:val="008080"/>
                                    <w:sz w:val="18"/>
                                  </w:rPr>
                                </w:pPr>
                              </w:p>
                              <w:p w14:paraId="02F623FE" w14:textId="77777777" w:rsidR="00FE5FDC" w:rsidRDefault="00FE5FDC" w:rsidP="00F6583C">
                                <w:pPr>
                                  <w:jc w:val="right"/>
                                  <w:rPr>
                                    <w:rFonts w:ascii="Arial" w:hAnsi="Arial" w:cs="Arial"/>
                                    <w:color w:val="008080"/>
                                    <w:sz w:val="18"/>
                                  </w:rPr>
                                </w:pPr>
                              </w:p>
                              <w:p w14:paraId="37CF677F" w14:textId="77777777" w:rsidR="00FE5FDC" w:rsidRPr="0007628C" w:rsidRDefault="00FE5FDC" w:rsidP="00F6583C">
                                <w:pPr>
                                  <w:jc w:val="right"/>
                                  <w:rPr>
                                    <w:rFonts w:ascii="Century Gothic" w:hAnsi="Century Gothic"/>
                                    <w:b/>
                                    <w:color w:val="0B5C65"/>
                                    <w:sz w:val="48"/>
                                    <w:szCs w:val="48"/>
                                  </w:rPr>
                                </w:pPr>
                                <w:r>
                                  <w:rPr>
                                    <w:rFonts w:ascii="Arial" w:hAnsi="Arial" w:cs="Arial"/>
                                    <w:color w:val="008080"/>
                                    <w:sz w:val="18"/>
                                  </w:rPr>
                                  <w:t>Pamplona/Iruña, 10 de diciembre de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9EC637" id="_x0000_t202" coordsize="21600,21600" o:spt="202" path="m,l,21600r21600,l21600,xe">
                    <v:stroke joinstyle="miter"/>
                    <v:path gradientshapeok="t" o:connecttype="rect"/>
                  </v:shapetype>
                  <v:shape id="Cuadro de texto 10" o:spid="_x0000_s1026" type="#_x0000_t202" style="position:absolute;left:0;text-align:left;margin-left:-17.3pt;margin-top:0;width:471.25pt;height:4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" filled="f" stroked="f">
                    <v:path arrowok="t"/>
                    <v:textbox>
                      <w:txbxContent>
                        <w:p w14:paraId="39DCAE45" w14:textId="77777777" w:rsidR="00FE5FDC" w:rsidRDefault="00FE5FDC" w:rsidP="00F6583C">
                          <w:pPr>
                            <w:spacing w:after="0" w:line="240" w:lineRule="auto"/>
                            <w:jc w:val="right"/>
                            <w:rPr>
                              <w:rFonts w:ascii="Arial" w:hAnsi="Arial" w:cs="Arial"/>
                              <w:b/>
                              <w:color w:val="008080"/>
                              <w:sz w:val="52"/>
                              <w:szCs w:val="44"/>
                            </w:rPr>
                          </w:pPr>
                        </w:p>
                        <w:p w14:paraId="62164E7A" w14:textId="77777777" w:rsidR="00FE5FDC" w:rsidRDefault="00FE5FDC" w:rsidP="007B6CC7">
                          <w:pPr>
                            <w:spacing w:after="0" w:line="240" w:lineRule="auto"/>
                            <w:jc w:val="left"/>
                            <w:rPr>
                              <w:rFonts w:ascii="Arial" w:hAnsi="Arial" w:cs="Arial"/>
                              <w:b/>
                              <w:color w:val="008080"/>
                              <w:sz w:val="52"/>
                              <w:szCs w:val="44"/>
                            </w:rPr>
                          </w:pPr>
                        </w:p>
                        <w:p w14:paraId="0CCD8E1E" w14:textId="77777777" w:rsidR="00FE5FDC" w:rsidRDefault="00FE5FDC" w:rsidP="007B6CC7">
                          <w:pPr>
                            <w:jc w:val="left"/>
                            <w:rPr>
                              <w:rFonts w:asciiTheme="majorHAnsi" w:eastAsiaTheme="majorEastAsia" w:hAnsiTheme="majorHAnsi" w:cstheme="majorBidi"/>
                              <w:color w:val="006C6D"/>
                              <w:spacing w:val="-10"/>
                              <w:kern w:val="28"/>
                              <w:sz w:val="56"/>
                              <w:szCs w:val="56"/>
                              <w:lang w:val="es-ES"/>
                            </w:rPr>
                          </w:pPr>
                          <w:r w:rsidRPr="00F6583C">
                            <w:rPr>
                              <w:rFonts w:cs="Calibri"/>
                              <w:b/>
                              <w:color w:val="008080"/>
                              <w:sz w:val="52"/>
                              <w:szCs w:val="44"/>
                            </w:rPr>
                            <w:t xml:space="preserve">Informe de evaluación </w:t>
                          </w:r>
                          <w:r>
                            <w:rPr>
                              <w:rFonts w:cs="Calibri"/>
                              <w:b/>
                              <w:i/>
                              <w:color w:val="008080"/>
                              <w:sz w:val="52"/>
                              <w:szCs w:val="44"/>
                            </w:rPr>
                            <w:t>ex post</w:t>
                          </w:r>
                          <w:r w:rsidRPr="00F6583C">
                            <w:rPr>
                              <w:rFonts w:cs="Calibri"/>
                              <w:b/>
                              <w:color w:val="008080"/>
                              <w:sz w:val="52"/>
                              <w:szCs w:val="44"/>
                            </w:rPr>
                            <w:t xml:space="preserve"> del </w:t>
                          </w:r>
                          <w:r>
                            <w:rPr>
                              <w:rFonts w:cs="Calibri"/>
                              <w:b/>
                              <w:color w:val="008080"/>
                              <w:sz w:val="52"/>
                              <w:szCs w:val="44"/>
                            </w:rPr>
                            <w:t xml:space="preserve">III </w:t>
                          </w:r>
                          <w:r w:rsidRPr="00F6583C">
                            <w:rPr>
                              <w:rFonts w:cs="Calibri"/>
                              <w:b/>
                              <w:color w:val="008080"/>
                              <w:sz w:val="52"/>
                              <w:szCs w:val="44"/>
                            </w:rPr>
                            <w:t>Plan Director de Cooperación al Desarrollo</w:t>
                          </w:r>
                          <w:r>
                            <w:rPr>
                              <w:rFonts w:cs="Calibri"/>
                              <w:b/>
                              <w:color w:val="008080"/>
                              <w:sz w:val="52"/>
                              <w:szCs w:val="44"/>
                            </w:rPr>
                            <w:t xml:space="preserve"> (2021-2024)</w:t>
                          </w:r>
                          <w:r w:rsidRPr="009153EB">
                            <w:rPr>
                              <w:rFonts w:asciiTheme="majorHAnsi" w:eastAsiaTheme="majorEastAsia" w:hAnsiTheme="majorHAnsi" w:cstheme="majorBidi"/>
                              <w:color w:val="006C6D"/>
                              <w:spacing w:val="-10"/>
                              <w:kern w:val="28"/>
                              <w:sz w:val="56"/>
                              <w:szCs w:val="56"/>
                              <w:lang w:val="es-ES"/>
                            </w:rPr>
                            <w:t xml:space="preserve"> </w:t>
                          </w:r>
                        </w:p>
                        <w:p w14:paraId="44D1C8AD" w14:textId="77777777" w:rsidR="00FE5FDC" w:rsidRDefault="00FE5FDC" w:rsidP="007B6CC7">
                          <w:pPr>
                            <w:rPr>
                              <w:rFonts w:asciiTheme="majorHAnsi" w:eastAsiaTheme="majorEastAsia" w:hAnsiTheme="majorHAnsi" w:cstheme="majorBidi"/>
                              <w:color w:val="006C6D"/>
                              <w:spacing w:val="-10"/>
                              <w:kern w:val="28"/>
                              <w:sz w:val="56"/>
                              <w:szCs w:val="56"/>
                              <w:lang w:val="es-ES"/>
                            </w:rPr>
                          </w:pPr>
                        </w:p>
                        <w:p w14:paraId="3F0C5C08" w14:textId="77777777" w:rsidR="00FE5FDC" w:rsidRDefault="00FE5FDC" w:rsidP="007B6CC7">
                          <w:pPr>
                            <w:jc w:val="left"/>
                            <w:rPr>
                              <w:rStyle w:val="nfasissutil"/>
                              <w:rFonts w:asciiTheme="minorHAnsi" w:eastAsiaTheme="minorEastAsia" w:hAnsiTheme="minorHAnsi"/>
                              <w:color w:val="006C6D"/>
                              <w:spacing w:val="15"/>
                              <w:sz w:val="52"/>
                            </w:rPr>
                          </w:pPr>
                          <w:r>
                            <w:rPr>
                              <w:rStyle w:val="nfasissutil"/>
                              <w:rFonts w:eastAsiaTheme="minorEastAsia"/>
                              <w:color w:val="006C6D"/>
                              <w:spacing w:val="15"/>
                              <w:sz w:val="52"/>
                            </w:rPr>
                            <w:t>Evaluación de implementación y resultados</w:t>
                          </w:r>
                        </w:p>
                        <w:p w14:paraId="583367CF" w14:textId="77777777" w:rsidR="00FE5FDC" w:rsidRPr="009153EB" w:rsidRDefault="00FE5FDC" w:rsidP="00F6583C">
                          <w:pPr>
                            <w:jc w:val="center"/>
                            <w:rPr>
                              <w:rStyle w:val="nfasissutil"/>
                              <w:rFonts w:asciiTheme="minorHAnsi" w:eastAsiaTheme="minorEastAsia" w:hAnsiTheme="minorHAnsi" w:cstheme="minorBidi"/>
                              <w:color w:val="006C6D"/>
                              <w:spacing w:val="15"/>
                              <w:sz w:val="40"/>
                            </w:rPr>
                          </w:pPr>
                        </w:p>
                        <w:p w14:paraId="47226649" w14:textId="77777777" w:rsidR="00FE5FDC" w:rsidRPr="0007628C" w:rsidRDefault="00FE5FDC" w:rsidP="00F6583C">
                          <w:pPr>
                            <w:pStyle w:val="Ttulo"/>
                            <w:jc w:val="center"/>
                            <w:rPr>
                              <w:rFonts w:ascii="Calibri" w:hAnsi="Calibri" w:cs="Calibri"/>
                              <w:color w:val="006C6D"/>
                            </w:rPr>
                          </w:pPr>
                        </w:p>
                        <w:p w14:paraId="0DBAE28D" w14:textId="77777777" w:rsidR="00FE5FDC" w:rsidRPr="0007628C" w:rsidRDefault="00FE5FDC" w:rsidP="00F6583C">
                          <w:pPr>
                            <w:autoSpaceDE w:val="0"/>
                            <w:autoSpaceDN w:val="0"/>
                            <w:rPr>
                              <w:rFonts w:ascii="Arial" w:hAnsi="Arial" w:cs="Arial"/>
                              <w:b/>
                              <w:iCs/>
                              <w:color w:val="008080"/>
                              <w:sz w:val="52"/>
                              <w:szCs w:val="44"/>
                            </w:rPr>
                          </w:pPr>
                        </w:p>
                        <w:p w14:paraId="55920181" w14:textId="77777777" w:rsidR="00FE5FDC" w:rsidRDefault="00FE5FDC" w:rsidP="00F6583C">
                          <w:pPr>
                            <w:jc w:val="center"/>
                            <w:rPr>
                              <w:rFonts w:ascii="Arial" w:hAnsi="Arial" w:cs="Arial"/>
                              <w:color w:val="008080"/>
                              <w:sz w:val="18"/>
                            </w:rPr>
                          </w:pPr>
                        </w:p>
                        <w:p w14:paraId="5D509A3D" w14:textId="77777777" w:rsidR="00FE5FDC" w:rsidRDefault="00FE5FDC" w:rsidP="00F6583C">
                          <w:pPr>
                            <w:jc w:val="center"/>
                            <w:rPr>
                              <w:rFonts w:ascii="Arial" w:hAnsi="Arial" w:cs="Arial"/>
                              <w:color w:val="008080"/>
                              <w:sz w:val="18"/>
                            </w:rPr>
                          </w:pPr>
                        </w:p>
                        <w:p w14:paraId="7839F0F8" w14:textId="77777777" w:rsidR="00FE5FDC" w:rsidRDefault="00FE5FDC" w:rsidP="00F6583C">
                          <w:pPr>
                            <w:jc w:val="center"/>
                            <w:rPr>
                              <w:rFonts w:ascii="Arial" w:hAnsi="Arial" w:cs="Arial"/>
                              <w:color w:val="008080"/>
                              <w:sz w:val="18"/>
                            </w:rPr>
                          </w:pPr>
                        </w:p>
                        <w:p w14:paraId="61DE5FFD" w14:textId="77777777" w:rsidR="00FE5FDC" w:rsidRDefault="00FE5FDC" w:rsidP="00F6583C">
                          <w:pPr>
                            <w:jc w:val="center"/>
                            <w:rPr>
                              <w:rFonts w:ascii="Arial" w:hAnsi="Arial" w:cs="Arial"/>
                              <w:color w:val="008080"/>
                              <w:sz w:val="18"/>
                            </w:rPr>
                          </w:pPr>
                        </w:p>
                        <w:p w14:paraId="2B155D87" w14:textId="77777777" w:rsidR="00FE5FDC" w:rsidRDefault="00FE5FDC" w:rsidP="007B6CC7">
                          <w:pPr>
                            <w:jc w:val="right"/>
                            <w:rPr>
                              <w:rFonts w:ascii="Century Gothic" w:hAnsi="Century Gothic"/>
                              <w:b/>
                              <w:color w:val="0B5C65"/>
                              <w:sz w:val="48"/>
                              <w:szCs w:val="48"/>
                            </w:rPr>
                          </w:pPr>
                          <w:r>
                            <w:rPr>
                              <w:rFonts w:ascii="Arial" w:hAnsi="Arial" w:cs="Arial"/>
                              <w:color w:val="008080"/>
                              <w:sz w:val="18"/>
                            </w:rPr>
                            <w:t>Agosto de 2025</w:t>
                          </w:r>
                        </w:p>
                        <w:p w14:paraId="6DB1DE1B" w14:textId="77777777" w:rsidR="00FE5FDC" w:rsidRDefault="00FE5FDC" w:rsidP="00F6583C">
                          <w:pPr>
                            <w:jc w:val="center"/>
                            <w:rPr>
                              <w:rFonts w:ascii="Arial" w:hAnsi="Arial" w:cs="Arial"/>
                              <w:color w:val="008080"/>
                              <w:sz w:val="18"/>
                            </w:rPr>
                          </w:pPr>
                        </w:p>
                        <w:p w14:paraId="5BA29862" w14:textId="77777777" w:rsidR="00FE5FDC" w:rsidRDefault="00FE5FDC" w:rsidP="00F6583C">
                          <w:pPr>
                            <w:jc w:val="center"/>
                            <w:rPr>
                              <w:rFonts w:ascii="Arial" w:hAnsi="Arial" w:cs="Arial"/>
                              <w:color w:val="008080"/>
                              <w:sz w:val="18"/>
                            </w:rPr>
                          </w:pPr>
                        </w:p>
                        <w:p w14:paraId="07BCDB12" w14:textId="77777777" w:rsidR="00FE5FDC" w:rsidRDefault="00FE5FDC" w:rsidP="00F6583C">
                          <w:pPr>
                            <w:jc w:val="center"/>
                            <w:rPr>
                              <w:rFonts w:ascii="Arial" w:hAnsi="Arial" w:cs="Arial"/>
                              <w:color w:val="008080"/>
                              <w:sz w:val="18"/>
                            </w:rPr>
                          </w:pPr>
                        </w:p>
                        <w:p w14:paraId="732CF17E" w14:textId="77777777" w:rsidR="00FE5FDC" w:rsidRDefault="00FE5FDC" w:rsidP="00F6583C">
                          <w:pPr>
                            <w:jc w:val="center"/>
                            <w:rPr>
                              <w:rFonts w:ascii="Arial" w:hAnsi="Arial" w:cs="Arial"/>
                              <w:color w:val="008080"/>
                              <w:sz w:val="18"/>
                            </w:rPr>
                          </w:pPr>
                        </w:p>
                        <w:p w14:paraId="1E395235" w14:textId="77777777" w:rsidR="00FE5FDC" w:rsidRDefault="00FE5FDC" w:rsidP="00F6583C">
                          <w:pPr>
                            <w:jc w:val="center"/>
                            <w:rPr>
                              <w:rFonts w:ascii="Arial" w:hAnsi="Arial" w:cs="Arial"/>
                              <w:color w:val="008080"/>
                              <w:sz w:val="18"/>
                            </w:rPr>
                          </w:pPr>
                        </w:p>
                        <w:p w14:paraId="1813703B" w14:textId="77777777" w:rsidR="00FE5FDC" w:rsidRDefault="00FE5FDC" w:rsidP="00F6583C">
                          <w:pPr>
                            <w:jc w:val="right"/>
                            <w:rPr>
                              <w:rFonts w:ascii="Arial" w:hAnsi="Arial" w:cs="Arial"/>
                              <w:color w:val="008080"/>
                              <w:sz w:val="18"/>
                            </w:rPr>
                          </w:pPr>
                        </w:p>
                        <w:p w14:paraId="3CC54B05" w14:textId="77777777" w:rsidR="00FE5FDC" w:rsidRDefault="00FE5FDC" w:rsidP="00F6583C">
                          <w:pPr>
                            <w:jc w:val="right"/>
                            <w:rPr>
                              <w:rFonts w:ascii="Arial" w:hAnsi="Arial" w:cs="Arial"/>
                              <w:color w:val="008080"/>
                              <w:sz w:val="18"/>
                            </w:rPr>
                          </w:pPr>
                        </w:p>
                        <w:p w14:paraId="77DBD282" w14:textId="77777777" w:rsidR="00FE5FDC" w:rsidRDefault="00FE5FDC" w:rsidP="00F6583C">
                          <w:pPr>
                            <w:jc w:val="right"/>
                            <w:rPr>
                              <w:rFonts w:ascii="Arial" w:hAnsi="Arial" w:cs="Arial"/>
                              <w:color w:val="008080"/>
                              <w:sz w:val="18"/>
                            </w:rPr>
                          </w:pPr>
                        </w:p>
                        <w:p w14:paraId="4727C14F" w14:textId="77777777" w:rsidR="00FE5FDC" w:rsidRDefault="00FE5FDC" w:rsidP="00F6583C">
                          <w:pPr>
                            <w:jc w:val="right"/>
                            <w:rPr>
                              <w:rFonts w:ascii="Arial" w:hAnsi="Arial" w:cs="Arial"/>
                              <w:color w:val="008080"/>
                              <w:sz w:val="18"/>
                            </w:rPr>
                          </w:pPr>
                        </w:p>
                        <w:p w14:paraId="5B2FC5BF" w14:textId="77777777" w:rsidR="00FE5FDC" w:rsidRDefault="00FE5FDC" w:rsidP="00F6583C">
                          <w:pPr>
                            <w:jc w:val="right"/>
                            <w:rPr>
                              <w:rFonts w:ascii="Arial" w:hAnsi="Arial" w:cs="Arial"/>
                              <w:color w:val="008080"/>
                              <w:sz w:val="18"/>
                            </w:rPr>
                          </w:pPr>
                        </w:p>
                        <w:p w14:paraId="52C20641" w14:textId="77777777" w:rsidR="00FE5FDC" w:rsidRDefault="00FE5FDC" w:rsidP="00F6583C">
                          <w:pPr>
                            <w:jc w:val="right"/>
                            <w:rPr>
                              <w:rFonts w:ascii="Arial" w:hAnsi="Arial" w:cs="Arial"/>
                              <w:color w:val="008080"/>
                              <w:sz w:val="18"/>
                            </w:rPr>
                          </w:pPr>
                        </w:p>
                        <w:p w14:paraId="7876CB98" w14:textId="77777777" w:rsidR="00FE5FDC" w:rsidRDefault="00FE5FDC" w:rsidP="00F6583C">
                          <w:pPr>
                            <w:jc w:val="right"/>
                            <w:rPr>
                              <w:rFonts w:ascii="Arial" w:hAnsi="Arial" w:cs="Arial"/>
                              <w:color w:val="008080"/>
                              <w:sz w:val="18"/>
                            </w:rPr>
                          </w:pPr>
                        </w:p>
                        <w:p w14:paraId="006D7A36" w14:textId="77777777" w:rsidR="00FE5FDC" w:rsidRDefault="00FE5FDC" w:rsidP="00F6583C">
                          <w:pPr>
                            <w:jc w:val="right"/>
                            <w:rPr>
                              <w:rFonts w:ascii="Arial" w:hAnsi="Arial" w:cs="Arial"/>
                              <w:color w:val="008080"/>
                              <w:sz w:val="18"/>
                            </w:rPr>
                          </w:pPr>
                        </w:p>
                        <w:p w14:paraId="02F623FE" w14:textId="77777777" w:rsidR="00FE5FDC" w:rsidRDefault="00FE5FDC" w:rsidP="00F6583C">
                          <w:pPr>
                            <w:jc w:val="right"/>
                            <w:rPr>
                              <w:rFonts w:ascii="Arial" w:hAnsi="Arial" w:cs="Arial"/>
                              <w:color w:val="008080"/>
                              <w:sz w:val="18"/>
                            </w:rPr>
                          </w:pPr>
                        </w:p>
                        <w:p w14:paraId="37CF677F" w14:textId="77777777" w:rsidR="00FE5FDC" w:rsidRPr="0007628C" w:rsidRDefault="00FE5FDC" w:rsidP="00F6583C">
                          <w:pPr>
                            <w:jc w:val="right"/>
                            <w:rPr>
                              <w:rFonts w:ascii="Century Gothic" w:hAnsi="Century Gothic"/>
                              <w:b/>
                              <w:color w:val="0B5C65"/>
                              <w:sz w:val="48"/>
                              <w:szCs w:val="48"/>
                            </w:rPr>
                          </w:pPr>
                          <w:r>
                            <w:rPr>
                              <w:rFonts w:ascii="Arial" w:hAnsi="Arial" w:cs="Arial"/>
                              <w:color w:val="008080"/>
                              <w:sz w:val="18"/>
                            </w:rPr>
                            <w:t>Pamplona/Iruña, 10 de diciembre de 2024</w:t>
                          </w:r>
                        </w:p>
                      </w:txbxContent>
                    </v:textbox>
                    <w10:wrap type="square"/>
                  </v:shape>
                </w:pict>
              </mc:Fallback>
            </mc:AlternateContent>
          </w:r>
          <w:r w:rsidRPr="00BF6B41">
            <w:rPr>
              <w:rFonts w:eastAsia="MS Mincho"/>
            </w:rPr>
            <w:br w:type="page"/>
          </w:r>
        </w:p>
      </w:sdtContent>
    </w:sdt>
    <w:p w14:paraId="2AC23629" w14:textId="77777777" w:rsidR="00F6583C" w:rsidRDefault="00F6583C" w:rsidP="006F1C13">
      <w:pPr>
        <w:rPr>
          <w:rFonts w:eastAsia="MS Mincho"/>
          <w:lang w:val="es-ES"/>
        </w:rPr>
      </w:pPr>
    </w:p>
    <w:p w14:paraId="77A484E7" w14:textId="77777777" w:rsidR="00F6583C" w:rsidRDefault="00F6583C" w:rsidP="006F1C13">
      <w:pPr>
        <w:rPr>
          <w:rFonts w:eastAsia="MS Mincho"/>
          <w:lang w:val="es-ES"/>
        </w:rPr>
      </w:pPr>
    </w:p>
    <w:p w14:paraId="7D8B9317" w14:textId="77777777" w:rsidR="00F6583C" w:rsidRDefault="00F6583C" w:rsidP="006F1C13">
      <w:pPr>
        <w:rPr>
          <w:rFonts w:eastAsia="MS Mincho"/>
          <w:lang w:val="es-ES"/>
        </w:rPr>
      </w:pPr>
    </w:p>
    <w:p w14:paraId="6E96DF40" w14:textId="77777777" w:rsidR="00F6583C" w:rsidRDefault="00F6583C" w:rsidP="006F1C13">
      <w:pPr>
        <w:rPr>
          <w:rFonts w:eastAsia="MS Mincho"/>
          <w:lang w:val="es-ES"/>
        </w:rPr>
      </w:pPr>
    </w:p>
    <w:p w14:paraId="2CFF8ADE" w14:textId="77777777" w:rsidR="00A532FB" w:rsidRDefault="00A532FB" w:rsidP="006F1C13">
      <w:pPr>
        <w:rPr>
          <w:rFonts w:eastAsia="MS Mincho"/>
          <w:lang w:val="es-ES"/>
        </w:rPr>
      </w:pPr>
    </w:p>
    <w:p w14:paraId="627F40C9" w14:textId="77777777" w:rsidR="00F6583C" w:rsidRDefault="00F6583C" w:rsidP="006F1C13">
      <w:pPr>
        <w:rPr>
          <w:rFonts w:eastAsia="MS Mincho"/>
          <w:lang w:val="es-ES"/>
        </w:rPr>
      </w:pPr>
    </w:p>
    <w:p w14:paraId="46E54C91" w14:textId="77777777" w:rsidR="00F6583C" w:rsidRDefault="00F6583C" w:rsidP="006F1C13">
      <w:pPr>
        <w:rPr>
          <w:rFonts w:eastAsia="MS Mincho"/>
          <w:lang w:val="es-ES"/>
        </w:rPr>
      </w:pPr>
    </w:p>
    <w:p w14:paraId="65B71F94" w14:textId="77777777" w:rsidR="00F6583C" w:rsidRDefault="00F6583C" w:rsidP="006F1C13">
      <w:pPr>
        <w:rPr>
          <w:rFonts w:eastAsia="MS Mincho"/>
          <w:lang w:val="es-ES"/>
        </w:rPr>
      </w:pPr>
    </w:p>
    <w:p w14:paraId="3D4366DA" w14:textId="77777777" w:rsidR="00F6583C" w:rsidRDefault="00F6583C" w:rsidP="006F1C13">
      <w:pPr>
        <w:rPr>
          <w:rFonts w:eastAsia="MS Mincho"/>
          <w:lang w:val="es-ES"/>
        </w:rPr>
      </w:pPr>
    </w:p>
    <w:p w14:paraId="5DCD9D39" w14:textId="77777777" w:rsidR="00F6583C" w:rsidRDefault="00F6583C" w:rsidP="006F1C13">
      <w:pPr>
        <w:rPr>
          <w:rFonts w:eastAsia="MS Mincho"/>
          <w:lang w:val="es-ES"/>
        </w:rPr>
      </w:pPr>
    </w:p>
    <w:p w14:paraId="3415805B" w14:textId="77777777" w:rsidR="00F6583C" w:rsidRDefault="00F6583C" w:rsidP="006F1C13">
      <w:pPr>
        <w:rPr>
          <w:rFonts w:eastAsia="MS Mincho"/>
          <w:lang w:val="es-ES"/>
        </w:rPr>
      </w:pPr>
    </w:p>
    <w:p w14:paraId="37E9E512" w14:textId="77777777" w:rsidR="009153EB" w:rsidRDefault="009153EB" w:rsidP="006F1C13">
      <w:pPr>
        <w:rPr>
          <w:rFonts w:eastAsia="MS Mincho"/>
          <w:lang w:val="es-ES"/>
        </w:rPr>
      </w:pPr>
    </w:p>
    <w:p w14:paraId="2305BE5B" w14:textId="77777777" w:rsidR="009153EB" w:rsidRDefault="009153EB" w:rsidP="006F1C13">
      <w:pPr>
        <w:rPr>
          <w:rFonts w:eastAsia="MS Mincho"/>
          <w:lang w:val="es-ES"/>
        </w:rPr>
      </w:pPr>
    </w:p>
    <w:p w14:paraId="2E64623B" w14:textId="77777777" w:rsidR="009153EB" w:rsidRDefault="009153EB" w:rsidP="006F1C13">
      <w:pPr>
        <w:rPr>
          <w:rFonts w:eastAsia="MS Mincho"/>
          <w:lang w:val="es-ES"/>
        </w:rPr>
      </w:pPr>
    </w:p>
    <w:p w14:paraId="5C193B9C" w14:textId="77777777" w:rsidR="009153EB" w:rsidRDefault="009153EB" w:rsidP="006F1C13">
      <w:pPr>
        <w:rPr>
          <w:rFonts w:eastAsia="MS Mincho"/>
          <w:lang w:val="es-ES"/>
        </w:rPr>
      </w:pPr>
    </w:p>
    <w:p w14:paraId="4F10C921" w14:textId="77777777" w:rsidR="009153EB" w:rsidRDefault="009153EB" w:rsidP="006F1C13">
      <w:pPr>
        <w:rPr>
          <w:rFonts w:eastAsia="MS Mincho"/>
          <w:lang w:val="es-ES"/>
        </w:rPr>
      </w:pPr>
    </w:p>
    <w:p w14:paraId="5200E1AF" w14:textId="77777777" w:rsidR="009153EB" w:rsidRDefault="009153EB" w:rsidP="006F1C13">
      <w:pPr>
        <w:rPr>
          <w:rFonts w:eastAsia="MS Mincho"/>
          <w:lang w:val="es-ES"/>
        </w:rPr>
      </w:pPr>
    </w:p>
    <w:p w14:paraId="06DEE998" w14:textId="77777777" w:rsidR="009153EB" w:rsidRDefault="009153EB" w:rsidP="006F1C13">
      <w:pPr>
        <w:rPr>
          <w:rFonts w:eastAsia="MS Mincho"/>
          <w:lang w:val="es-ES"/>
        </w:rPr>
      </w:pPr>
    </w:p>
    <w:p w14:paraId="30B418BA" w14:textId="77777777" w:rsidR="00A532FB" w:rsidRPr="000D3EEE" w:rsidRDefault="00A532FB" w:rsidP="006F1C13">
      <w:pPr>
        <w:rPr>
          <w:rFonts w:eastAsia="MS Mincho"/>
          <w:lang w:val="es-ES"/>
        </w:rPr>
      </w:pPr>
    </w:p>
    <w:p w14:paraId="08256D5E" w14:textId="77777777" w:rsidR="004A13AE" w:rsidRDefault="004A13AE" w:rsidP="006F1C13"/>
    <w:p w14:paraId="1EE161CD" w14:textId="77777777" w:rsidR="004A13AE" w:rsidRDefault="004A13AE" w:rsidP="006F1C13"/>
    <w:p w14:paraId="4771C738" w14:textId="77777777" w:rsidR="00A532FB" w:rsidRDefault="00A532FB" w:rsidP="006F1C13"/>
    <w:p w14:paraId="72F48FB3" w14:textId="77777777" w:rsidR="00A532FB" w:rsidRDefault="00A532FB" w:rsidP="006F1C13"/>
    <w:p w14:paraId="2B39B67F" w14:textId="77777777" w:rsidR="00A532FB" w:rsidRDefault="00A532FB" w:rsidP="006F1C13"/>
    <w:p w14:paraId="601AF256" w14:textId="77777777" w:rsidR="004A13AE" w:rsidRDefault="004A13AE" w:rsidP="006F1C13"/>
    <w:p w14:paraId="04CFC309" w14:textId="77777777" w:rsidR="004A13AE" w:rsidRDefault="004A13AE" w:rsidP="006F1C13"/>
    <w:p w14:paraId="3179D210" w14:textId="77777777" w:rsidR="00F6583C" w:rsidRDefault="00F6583C" w:rsidP="006F1C13">
      <w:r>
        <w:t xml:space="preserve">© Gobierno de Navarra, </w:t>
      </w:r>
      <w:r w:rsidRPr="002E6321">
        <w:t>202</w:t>
      </w:r>
      <w:r w:rsidR="00D2279C">
        <w:t>5</w:t>
      </w:r>
    </w:p>
    <w:p w14:paraId="297C8695" w14:textId="77777777" w:rsidR="00F6583C" w:rsidRPr="00E32FD0" w:rsidRDefault="00F6583C" w:rsidP="006F1C13">
      <w:r>
        <w:rPr>
          <w:noProof/>
          <w:lang w:val="es-ES"/>
        </w:rPr>
        <w:drawing>
          <wp:inline distT="0" distB="0" distL="0" distR="0" wp14:anchorId="3731E5A4" wp14:editId="10438698">
            <wp:extent cx="2800350" cy="61353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GOB + Agenda 2030-2 colores.png"/>
                    <pic:cNvPicPr/>
                  </pic:nvPicPr>
                  <pic:blipFill>
                    <a:blip r:embed="rId11">
                      <a:extLst>
                        <a:ext uri="{28A0092B-C50C-407E-A947-70E740481C1C}">
                          <a14:useLocalDpi xmlns:a14="http://schemas.microsoft.com/office/drawing/2010/main" val="0"/>
                        </a:ext>
                      </a:extLst>
                    </a:blip>
                    <a:stretch>
                      <a:fillRect/>
                    </a:stretch>
                  </pic:blipFill>
                  <pic:spPr>
                    <a:xfrm>
                      <a:off x="0" y="0"/>
                      <a:ext cx="2832727" cy="620629"/>
                    </a:xfrm>
                    <a:prstGeom prst="rect">
                      <a:avLst/>
                    </a:prstGeom>
                  </pic:spPr>
                </pic:pic>
              </a:graphicData>
            </a:graphic>
          </wp:inline>
        </w:drawing>
      </w:r>
    </w:p>
    <w:p w14:paraId="2943C2A5" w14:textId="77777777" w:rsidR="00F6583C" w:rsidRPr="00E32FD0" w:rsidRDefault="00F6583C" w:rsidP="006F1C13"/>
    <w:p w14:paraId="278EF67B" w14:textId="77777777" w:rsidR="000D3EEE" w:rsidRPr="004A13AE" w:rsidRDefault="0016678D" w:rsidP="006F1C13">
      <w:pPr>
        <w:rPr>
          <w:color w:val="0B5C65"/>
        </w:rPr>
      </w:pPr>
      <w:r w:rsidRPr="00041815">
        <w:t>Pamplona /</w:t>
      </w:r>
      <w:r w:rsidR="004A13AE" w:rsidRPr="00041815">
        <w:t xml:space="preserve"> Iruña, </w:t>
      </w:r>
      <w:r w:rsidR="00C15E0D">
        <w:t>22</w:t>
      </w:r>
      <w:r w:rsidR="002E6321" w:rsidRPr="00041815">
        <w:t xml:space="preserve"> de </w:t>
      </w:r>
      <w:r w:rsidR="00121A55">
        <w:t>Agosto</w:t>
      </w:r>
      <w:r w:rsidR="00D2279C">
        <w:t xml:space="preserve"> de 2025</w:t>
      </w:r>
      <w:r w:rsidR="000D3EEE" w:rsidRPr="004A13AE">
        <w:rPr>
          <w:color w:val="0B5C65"/>
        </w:rPr>
        <w:br w:type="page"/>
      </w:r>
    </w:p>
    <w:sdt>
      <w:sdtPr>
        <w:rPr>
          <w:rFonts w:eastAsia="Times New Roman"/>
          <w:color w:val="auto"/>
          <w:sz w:val="22"/>
          <w:szCs w:val="22"/>
          <w:lang w:val="es-ES_tradnl"/>
        </w:rPr>
        <w:id w:val="251858939"/>
        <w:docPartObj>
          <w:docPartGallery w:val="Table of Contents"/>
          <w:docPartUnique/>
        </w:docPartObj>
      </w:sdtPr>
      <w:sdtEndPr/>
      <w:sdtContent>
        <w:p w14:paraId="32928B8D" w14:textId="77777777" w:rsidR="00A87418" w:rsidRPr="0016592A" w:rsidRDefault="00E171D3" w:rsidP="006F1C13">
          <w:pPr>
            <w:pStyle w:val="TtuloTDC"/>
            <w:rPr>
              <w:color w:val="006C6D"/>
            </w:rPr>
          </w:pPr>
          <w:r w:rsidRPr="0016592A">
            <w:rPr>
              <w:color w:val="006C6D"/>
            </w:rPr>
            <w:t>Índice</w:t>
          </w:r>
        </w:p>
        <w:p w14:paraId="352DF8D3" w14:textId="67E60EF4" w:rsidR="00C72B24" w:rsidRDefault="0043454A">
          <w:pPr>
            <w:pStyle w:val="TDC1"/>
            <w:rPr>
              <w:rFonts w:asciiTheme="minorHAnsi" w:eastAsiaTheme="minorEastAsia" w:hAnsiTheme="minorHAnsi" w:cstheme="minorBidi"/>
              <w:b w:val="0"/>
              <w:noProof/>
              <w:lang w:val="es-ES"/>
            </w:rPr>
          </w:pPr>
          <w:r w:rsidRPr="009958EC">
            <w:rPr>
              <w:sz w:val="20"/>
              <w:szCs w:val="20"/>
            </w:rPr>
            <w:fldChar w:fldCharType="begin"/>
          </w:r>
          <w:r w:rsidR="74D5B912" w:rsidRPr="009958EC">
            <w:rPr>
              <w:sz w:val="20"/>
              <w:szCs w:val="20"/>
            </w:rPr>
            <w:instrText>TOC \o "1-4" \z \u \h</w:instrText>
          </w:r>
          <w:r w:rsidRPr="009958EC">
            <w:rPr>
              <w:sz w:val="20"/>
              <w:szCs w:val="20"/>
            </w:rPr>
            <w:fldChar w:fldCharType="separate"/>
          </w:r>
          <w:hyperlink w:anchor="_Toc210136921" w:history="1">
            <w:r w:rsidR="00C72B24" w:rsidRPr="00813219">
              <w:rPr>
                <w:rStyle w:val="Hipervnculo"/>
                <w:noProof/>
              </w:rPr>
              <w:t>1. INTRODUCCIÓN</w:t>
            </w:r>
            <w:r w:rsidR="00C72B24">
              <w:rPr>
                <w:noProof/>
                <w:webHidden/>
              </w:rPr>
              <w:tab/>
            </w:r>
            <w:r w:rsidR="00C72B24">
              <w:rPr>
                <w:noProof/>
                <w:webHidden/>
              </w:rPr>
              <w:fldChar w:fldCharType="begin"/>
            </w:r>
            <w:r w:rsidR="00C72B24">
              <w:rPr>
                <w:noProof/>
                <w:webHidden/>
              </w:rPr>
              <w:instrText xml:space="preserve"> PAGEREF _Toc210136921 \h </w:instrText>
            </w:r>
            <w:r w:rsidR="00C72B24">
              <w:rPr>
                <w:noProof/>
                <w:webHidden/>
              </w:rPr>
            </w:r>
            <w:r w:rsidR="00C72B24">
              <w:rPr>
                <w:noProof/>
                <w:webHidden/>
              </w:rPr>
              <w:fldChar w:fldCharType="separate"/>
            </w:r>
            <w:r w:rsidR="00C72B24">
              <w:rPr>
                <w:noProof/>
                <w:webHidden/>
              </w:rPr>
              <w:t>4</w:t>
            </w:r>
            <w:r w:rsidR="00C72B24">
              <w:rPr>
                <w:noProof/>
                <w:webHidden/>
              </w:rPr>
              <w:fldChar w:fldCharType="end"/>
            </w:r>
          </w:hyperlink>
        </w:p>
        <w:p w14:paraId="3FAF7F55" w14:textId="1BE70E89" w:rsidR="00C72B24" w:rsidRDefault="00C72B24">
          <w:pPr>
            <w:pStyle w:val="TDC2"/>
            <w:rPr>
              <w:rFonts w:asciiTheme="minorHAnsi" w:eastAsiaTheme="minorEastAsia" w:hAnsiTheme="minorHAnsi" w:cstheme="minorBidi"/>
              <w:lang w:val="es-ES"/>
            </w:rPr>
          </w:pPr>
          <w:hyperlink w:anchor="_Toc210136922" w:history="1">
            <w:r w:rsidRPr="00813219">
              <w:rPr>
                <w:rStyle w:val="Hipervnculo"/>
              </w:rPr>
              <w:t>1.1. OBJETO: III Plan Director de Cooperación al Desarrollo de Navarra (2021–2024)</w:t>
            </w:r>
            <w:r>
              <w:rPr>
                <w:webHidden/>
              </w:rPr>
              <w:tab/>
            </w:r>
            <w:r>
              <w:rPr>
                <w:webHidden/>
              </w:rPr>
              <w:fldChar w:fldCharType="begin"/>
            </w:r>
            <w:r>
              <w:rPr>
                <w:webHidden/>
              </w:rPr>
              <w:instrText xml:space="preserve"> PAGEREF _Toc210136922 \h </w:instrText>
            </w:r>
            <w:r>
              <w:rPr>
                <w:webHidden/>
              </w:rPr>
            </w:r>
            <w:r>
              <w:rPr>
                <w:webHidden/>
              </w:rPr>
              <w:fldChar w:fldCharType="separate"/>
            </w:r>
            <w:r>
              <w:rPr>
                <w:webHidden/>
              </w:rPr>
              <w:t>4</w:t>
            </w:r>
            <w:r>
              <w:rPr>
                <w:webHidden/>
              </w:rPr>
              <w:fldChar w:fldCharType="end"/>
            </w:r>
          </w:hyperlink>
        </w:p>
        <w:p w14:paraId="4AB4C110" w14:textId="5F76C806" w:rsidR="00C72B24" w:rsidRDefault="00C72B24">
          <w:pPr>
            <w:pStyle w:val="TDC2"/>
            <w:rPr>
              <w:rFonts w:asciiTheme="minorHAnsi" w:eastAsiaTheme="minorEastAsia" w:hAnsiTheme="minorHAnsi" w:cstheme="minorBidi"/>
              <w:lang w:val="es-ES"/>
            </w:rPr>
          </w:pPr>
          <w:hyperlink w:anchor="_Toc210136923" w:history="1">
            <w:r w:rsidRPr="00813219">
              <w:rPr>
                <w:rStyle w:val="Hipervnculo"/>
              </w:rPr>
              <w:t>1.2. LA EVALUACIÓN DEL III PDCN: ex post, de implementación y resultados</w:t>
            </w:r>
            <w:r>
              <w:rPr>
                <w:webHidden/>
              </w:rPr>
              <w:tab/>
            </w:r>
            <w:r>
              <w:rPr>
                <w:webHidden/>
              </w:rPr>
              <w:fldChar w:fldCharType="begin"/>
            </w:r>
            <w:r>
              <w:rPr>
                <w:webHidden/>
              </w:rPr>
              <w:instrText xml:space="preserve"> PAGEREF _Toc210136923 \h </w:instrText>
            </w:r>
            <w:r>
              <w:rPr>
                <w:webHidden/>
              </w:rPr>
            </w:r>
            <w:r>
              <w:rPr>
                <w:webHidden/>
              </w:rPr>
              <w:fldChar w:fldCharType="separate"/>
            </w:r>
            <w:r>
              <w:rPr>
                <w:webHidden/>
              </w:rPr>
              <w:t>5</w:t>
            </w:r>
            <w:r>
              <w:rPr>
                <w:webHidden/>
              </w:rPr>
              <w:fldChar w:fldCharType="end"/>
            </w:r>
          </w:hyperlink>
        </w:p>
        <w:p w14:paraId="135F4CD8" w14:textId="67B20B10" w:rsidR="00C72B24" w:rsidRDefault="00C72B24">
          <w:pPr>
            <w:pStyle w:val="TDC2"/>
            <w:rPr>
              <w:rFonts w:asciiTheme="minorHAnsi" w:eastAsiaTheme="minorEastAsia" w:hAnsiTheme="minorHAnsi" w:cstheme="minorBidi"/>
              <w:lang w:val="es-ES"/>
            </w:rPr>
          </w:pPr>
          <w:hyperlink w:anchor="_Toc210136924" w:history="1">
            <w:r w:rsidRPr="00813219">
              <w:rPr>
                <w:rStyle w:val="Hipervnculo"/>
              </w:rPr>
              <w:t>1.3. ANÁLISIS DEL DISEÑO DEL III PDCN</w:t>
            </w:r>
            <w:r>
              <w:rPr>
                <w:webHidden/>
              </w:rPr>
              <w:tab/>
            </w:r>
            <w:r>
              <w:rPr>
                <w:webHidden/>
              </w:rPr>
              <w:fldChar w:fldCharType="begin"/>
            </w:r>
            <w:r>
              <w:rPr>
                <w:webHidden/>
              </w:rPr>
              <w:instrText xml:space="preserve"> PAGEREF _Toc210136924 \h </w:instrText>
            </w:r>
            <w:r>
              <w:rPr>
                <w:webHidden/>
              </w:rPr>
            </w:r>
            <w:r>
              <w:rPr>
                <w:webHidden/>
              </w:rPr>
              <w:fldChar w:fldCharType="separate"/>
            </w:r>
            <w:r>
              <w:rPr>
                <w:webHidden/>
              </w:rPr>
              <w:t>7</w:t>
            </w:r>
            <w:r>
              <w:rPr>
                <w:webHidden/>
              </w:rPr>
              <w:fldChar w:fldCharType="end"/>
            </w:r>
          </w:hyperlink>
        </w:p>
        <w:p w14:paraId="4A13BFA1" w14:textId="71AAB6CE" w:rsidR="00C72B24" w:rsidRDefault="00C72B24">
          <w:pPr>
            <w:pStyle w:val="TDC3"/>
            <w:rPr>
              <w:rFonts w:asciiTheme="minorHAnsi" w:eastAsiaTheme="minorEastAsia" w:hAnsiTheme="minorHAnsi" w:cstheme="minorBidi"/>
              <w:noProof/>
              <w:lang w:val="es-ES"/>
            </w:rPr>
          </w:pPr>
          <w:hyperlink w:anchor="_Toc210136925" w:history="1">
            <w:r w:rsidRPr="00813219">
              <w:rPr>
                <w:rStyle w:val="Hipervnculo"/>
                <w:noProof/>
              </w:rPr>
              <w:t>La Teoría del Cambio</w:t>
            </w:r>
            <w:r>
              <w:rPr>
                <w:noProof/>
                <w:webHidden/>
              </w:rPr>
              <w:tab/>
            </w:r>
            <w:r>
              <w:rPr>
                <w:noProof/>
                <w:webHidden/>
              </w:rPr>
              <w:fldChar w:fldCharType="begin"/>
            </w:r>
            <w:r>
              <w:rPr>
                <w:noProof/>
                <w:webHidden/>
              </w:rPr>
              <w:instrText xml:space="preserve"> PAGEREF _Toc210136925 \h </w:instrText>
            </w:r>
            <w:r>
              <w:rPr>
                <w:noProof/>
                <w:webHidden/>
              </w:rPr>
            </w:r>
            <w:r>
              <w:rPr>
                <w:noProof/>
                <w:webHidden/>
              </w:rPr>
              <w:fldChar w:fldCharType="separate"/>
            </w:r>
            <w:r>
              <w:rPr>
                <w:noProof/>
                <w:webHidden/>
              </w:rPr>
              <w:t>7</w:t>
            </w:r>
            <w:r>
              <w:rPr>
                <w:noProof/>
                <w:webHidden/>
              </w:rPr>
              <w:fldChar w:fldCharType="end"/>
            </w:r>
          </w:hyperlink>
        </w:p>
        <w:p w14:paraId="72AB5010" w14:textId="47AB98D9" w:rsidR="00C72B24" w:rsidRDefault="00C72B24">
          <w:pPr>
            <w:pStyle w:val="TDC3"/>
            <w:rPr>
              <w:rFonts w:asciiTheme="minorHAnsi" w:eastAsiaTheme="minorEastAsia" w:hAnsiTheme="minorHAnsi" w:cstheme="minorBidi"/>
              <w:noProof/>
              <w:lang w:val="es-ES"/>
            </w:rPr>
          </w:pPr>
          <w:hyperlink w:anchor="_Toc210136926" w:history="1">
            <w:r w:rsidRPr="00813219">
              <w:rPr>
                <w:rStyle w:val="Hipervnculo"/>
                <w:noProof/>
              </w:rPr>
              <w:t>Otros elementos del III PDCN: la gobernanza y los p</w:t>
            </w:r>
            <w:r w:rsidRPr="00813219">
              <w:rPr>
                <w:rStyle w:val="Hipervnculo"/>
                <w:rFonts w:cs="Calibri"/>
                <w:noProof/>
                <w:lang w:eastAsia="ja-JP"/>
              </w:rPr>
              <w:t>rogramas operativos</w:t>
            </w:r>
            <w:r>
              <w:rPr>
                <w:noProof/>
                <w:webHidden/>
              </w:rPr>
              <w:tab/>
            </w:r>
            <w:r>
              <w:rPr>
                <w:noProof/>
                <w:webHidden/>
              </w:rPr>
              <w:fldChar w:fldCharType="begin"/>
            </w:r>
            <w:r>
              <w:rPr>
                <w:noProof/>
                <w:webHidden/>
              </w:rPr>
              <w:instrText xml:space="preserve"> PAGEREF _Toc210136926 \h </w:instrText>
            </w:r>
            <w:r>
              <w:rPr>
                <w:noProof/>
                <w:webHidden/>
              </w:rPr>
            </w:r>
            <w:r>
              <w:rPr>
                <w:noProof/>
                <w:webHidden/>
              </w:rPr>
              <w:fldChar w:fldCharType="separate"/>
            </w:r>
            <w:r>
              <w:rPr>
                <w:noProof/>
                <w:webHidden/>
              </w:rPr>
              <w:t>10</w:t>
            </w:r>
            <w:r>
              <w:rPr>
                <w:noProof/>
                <w:webHidden/>
              </w:rPr>
              <w:fldChar w:fldCharType="end"/>
            </w:r>
          </w:hyperlink>
        </w:p>
        <w:p w14:paraId="312B6814" w14:textId="6A7BBD75" w:rsidR="00C72B24" w:rsidRDefault="00C72B24">
          <w:pPr>
            <w:pStyle w:val="TDC2"/>
            <w:rPr>
              <w:rFonts w:asciiTheme="minorHAnsi" w:eastAsiaTheme="minorEastAsia" w:hAnsiTheme="minorHAnsi" w:cstheme="minorBidi"/>
              <w:lang w:val="es-ES"/>
            </w:rPr>
          </w:pPr>
          <w:hyperlink w:anchor="_Toc210136927" w:history="1">
            <w:r w:rsidRPr="00813219">
              <w:rPr>
                <w:rStyle w:val="Hipervnculo"/>
              </w:rPr>
              <w:t>1.4. EL INFORME DE EVALUACIÓN DEL III PDCN</w:t>
            </w:r>
            <w:r>
              <w:rPr>
                <w:webHidden/>
              </w:rPr>
              <w:tab/>
            </w:r>
            <w:r>
              <w:rPr>
                <w:webHidden/>
              </w:rPr>
              <w:fldChar w:fldCharType="begin"/>
            </w:r>
            <w:r>
              <w:rPr>
                <w:webHidden/>
              </w:rPr>
              <w:instrText xml:space="preserve"> PAGEREF _Toc210136927 \h </w:instrText>
            </w:r>
            <w:r>
              <w:rPr>
                <w:webHidden/>
              </w:rPr>
            </w:r>
            <w:r>
              <w:rPr>
                <w:webHidden/>
              </w:rPr>
              <w:fldChar w:fldCharType="separate"/>
            </w:r>
            <w:r>
              <w:rPr>
                <w:webHidden/>
              </w:rPr>
              <w:t>10</w:t>
            </w:r>
            <w:r>
              <w:rPr>
                <w:webHidden/>
              </w:rPr>
              <w:fldChar w:fldCharType="end"/>
            </w:r>
          </w:hyperlink>
        </w:p>
        <w:p w14:paraId="6944A141" w14:textId="2C55341B" w:rsidR="00C72B24" w:rsidRDefault="00C72B24">
          <w:pPr>
            <w:pStyle w:val="TDC1"/>
            <w:rPr>
              <w:rFonts w:asciiTheme="minorHAnsi" w:eastAsiaTheme="minorEastAsia" w:hAnsiTheme="minorHAnsi" w:cstheme="minorBidi"/>
              <w:b w:val="0"/>
              <w:noProof/>
              <w:lang w:val="es-ES"/>
            </w:rPr>
          </w:pPr>
          <w:hyperlink w:anchor="_Toc210136928" w:history="1">
            <w:r w:rsidRPr="00813219">
              <w:rPr>
                <w:rStyle w:val="Hipervnculo"/>
                <w:noProof/>
              </w:rPr>
              <w:t>2. PREGUNTAS DE EVALUACIÓN</w:t>
            </w:r>
            <w:r>
              <w:rPr>
                <w:noProof/>
                <w:webHidden/>
              </w:rPr>
              <w:tab/>
            </w:r>
            <w:r>
              <w:rPr>
                <w:noProof/>
                <w:webHidden/>
              </w:rPr>
              <w:fldChar w:fldCharType="begin"/>
            </w:r>
            <w:r>
              <w:rPr>
                <w:noProof/>
                <w:webHidden/>
              </w:rPr>
              <w:instrText xml:space="preserve"> PAGEREF _Toc210136928 \h </w:instrText>
            </w:r>
            <w:r>
              <w:rPr>
                <w:noProof/>
                <w:webHidden/>
              </w:rPr>
            </w:r>
            <w:r>
              <w:rPr>
                <w:noProof/>
                <w:webHidden/>
              </w:rPr>
              <w:fldChar w:fldCharType="separate"/>
            </w:r>
            <w:r>
              <w:rPr>
                <w:noProof/>
                <w:webHidden/>
              </w:rPr>
              <w:t>12</w:t>
            </w:r>
            <w:r>
              <w:rPr>
                <w:noProof/>
                <w:webHidden/>
              </w:rPr>
              <w:fldChar w:fldCharType="end"/>
            </w:r>
          </w:hyperlink>
        </w:p>
        <w:p w14:paraId="08EB1A3A" w14:textId="32E90D97" w:rsidR="00C72B24" w:rsidRDefault="00C72B24">
          <w:pPr>
            <w:pStyle w:val="TDC1"/>
            <w:rPr>
              <w:rFonts w:asciiTheme="minorHAnsi" w:eastAsiaTheme="minorEastAsia" w:hAnsiTheme="minorHAnsi" w:cstheme="minorBidi"/>
              <w:b w:val="0"/>
              <w:noProof/>
              <w:lang w:val="es-ES"/>
            </w:rPr>
          </w:pPr>
          <w:hyperlink w:anchor="_Toc210136929" w:history="1">
            <w:r w:rsidRPr="00813219">
              <w:rPr>
                <w:rStyle w:val="Hipervnculo"/>
                <w:noProof/>
              </w:rPr>
              <w:t>3. METODOLOGÍA</w:t>
            </w:r>
            <w:r>
              <w:rPr>
                <w:noProof/>
                <w:webHidden/>
              </w:rPr>
              <w:tab/>
            </w:r>
            <w:r>
              <w:rPr>
                <w:noProof/>
                <w:webHidden/>
              </w:rPr>
              <w:fldChar w:fldCharType="begin"/>
            </w:r>
            <w:r>
              <w:rPr>
                <w:noProof/>
                <w:webHidden/>
              </w:rPr>
              <w:instrText xml:space="preserve"> PAGEREF _Toc210136929 \h </w:instrText>
            </w:r>
            <w:r>
              <w:rPr>
                <w:noProof/>
                <w:webHidden/>
              </w:rPr>
            </w:r>
            <w:r>
              <w:rPr>
                <w:noProof/>
                <w:webHidden/>
              </w:rPr>
              <w:fldChar w:fldCharType="separate"/>
            </w:r>
            <w:r>
              <w:rPr>
                <w:noProof/>
                <w:webHidden/>
              </w:rPr>
              <w:t>13</w:t>
            </w:r>
            <w:r>
              <w:rPr>
                <w:noProof/>
                <w:webHidden/>
              </w:rPr>
              <w:fldChar w:fldCharType="end"/>
            </w:r>
          </w:hyperlink>
        </w:p>
        <w:p w14:paraId="3E59CDDB" w14:textId="02F8F0F0" w:rsidR="00C72B24" w:rsidRDefault="00C72B24">
          <w:pPr>
            <w:pStyle w:val="TDC2"/>
            <w:rPr>
              <w:rFonts w:asciiTheme="minorHAnsi" w:eastAsiaTheme="minorEastAsia" w:hAnsiTheme="minorHAnsi" w:cstheme="minorBidi"/>
              <w:lang w:val="es-ES"/>
            </w:rPr>
          </w:pPr>
          <w:hyperlink w:anchor="_Toc210136933" w:history="1">
            <w:r w:rsidRPr="00813219">
              <w:rPr>
                <w:rStyle w:val="Hipervnculo"/>
              </w:rPr>
              <w:t>3.1. TÉCNICAS DE ANÁLISIS CUALITATIVO</w:t>
            </w:r>
            <w:r>
              <w:rPr>
                <w:webHidden/>
              </w:rPr>
              <w:tab/>
            </w:r>
            <w:r>
              <w:rPr>
                <w:webHidden/>
              </w:rPr>
              <w:fldChar w:fldCharType="begin"/>
            </w:r>
            <w:r>
              <w:rPr>
                <w:webHidden/>
              </w:rPr>
              <w:instrText xml:space="preserve"> PAGEREF _Toc210136933 \h </w:instrText>
            </w:r>
            <w:r>
              <w:rPr>
                <w:webHidden/>
              </w:rPr>
            </w:r>
            <w:r>
              <w:rPr>
                <w:webHidden/>
              </w:rPr>
              <w:fldChar w:fldCharType="separate"/>
            </w:r>
            <w:r>
              <w:rPr>
                <w:webHidden/>
              </w:rPr>
              <w:t>13</w:t>
            </w:r>
            <w:r>
              <w:rPr>
                <w:webHidden/>
              </w:rPr>
              <w:fldChar w:fldCharType="end"/>
            </w:r>
          </w:hyperlink>
        </w:p>
        <w:p w14:paraId="163B1989" w14:textId="1C24B350" w:rsidR="00C72B24" w:rsidRDefault="00C72B24">
          <w:pPr>
            <w:pStyle w:val="TDC2"/>
            <w:rPr>
              <w:rFonts w:asciiTheme="minorHAnsi" w:eastAsiaTheme="minorEastAsia" w:hAnsiTheme="minorHAnsi" w:cstheme="minorBidi"/>
              <w:lang w:val="es-ES"/>
            </w:rPr>
          </w:pPr>
          <w:hyperlink w:anchor="_Toc210136934" w:history="1">
            <w:r w:rsidRPr="00813219">
              <w:rPr>
                <w:rStyle w:val="Hipervnculo"/>
              </w:rPr>
              <w:t>3.2. TÉCNICAS DE ANÁLISIS CUANTITATIVO</w:t>
            </w:r>
            <w:r>
              <w:rPr>
                <w:webHidden/>
              </w:rPr>
              <w:tab/>
            </w:r>
            <w:r>
              <w:rPr>
                <w:webHidden/>
              </w:rPr>
              <w:fldChar w:fldCharType="begin"/>
            </w:r>
            <w:r>
              <w:rPr>
                <w:webHidden/>
              </w:rPr>
              <w:instrText xml:space="preserve"> PAGEREF _Toc210136934 \h </w:instrText>
            </w:r>
            <w:r>
              <w:rPr>
                <w:webHidden/>
              </w:rPr>
            </w:r>
            <w:r>
              <w:rPr>
                <w:webHidden/>
              </w:rPr>
              <w:fldChar w:fldCharType="separate"/>
            </w:r>
            <w:r>
              <w:rPr>
                <w:webHidden/>
              </w:rPr>
              <w:t>14</w:t>
            </w:r>
            <w:r>
              <w:rPr>
                <w:webHidden/>
              </w:rPr>
              <w:fldChar w:fldCharType="end"/>
            </w:r>
          </w:hyperlink>
        </w:p>
        <w:p w14:paraId="744F617A" w14:textId="55A932DD" w:rsidR="00C72B24" w:rsidRDefault="00C72B24">
          <w:pPr>
            <w:pStyle w:val="TDC2"/>
            <w:rPr>
              <w:rFonts w:asciiTheme="minorHAnsi" w:eastAsiaTheme="minorEastAsia" w:hAnsiTheme="minorHAnsi" w:cstheme="minorBidi"/>
              <w:lang w:val="es-ES"/>
            </w:rPr>
          </w:pPr>
          <w:hyperlink w:anchor="_Toc210136935" w:history="1">
            <w:r w:rsidRPr="00813219">
              <w:rPr>
                <w:rStyle w:val="Hipervnculo"/>
              </w:rPr>
              <w:t>3.3. CONSIDERACIONES Y LIMITACIONES METODOLÓGICAS</w:t>
            </w:r>
            <w:r>
              <w:rPr>
                <w:webHidden/>
              </w:rPr>
              <w:tab/>
            </w:r>
            <w:r>
              <w:rPr>
                <w:webHidden/>
              </w:rPr>
              <w:fldChar w:fldCharType="begin"/>
            </w:r>
            <w:r>
              <w:rPr>
                <w:webHidden/>
              </w:rPr>
              <w:instrText xml:space="preserve"> PAGEREF _Toc210136935 \h </w:instrText>
            </w:r>
            <w:r>
              <w:rPr>
                <w:webHidden/>
              </w:rPr>
            </w:r>
            <w:r>
              <w:rPr>
                <w:webHidden/>
              </w:rPr>
              <w:fldChar w:fldCharType="separate"/>
            </w:r>
            <w:r>
              <w:rPr>
                <w:webHidden/>
              </w:rPr>
              <w:t>14</w:t>
            </w:r>
            <w:r>
              <w:rPr>
                <w:webHidden/>
              </w:rPr>
              <w:fldChar w:fldCharType="end"/>
            </w:r>
          </w:hyperlink>
        </w:p>
        <w:p w14:paraId="245B74D1" w14:textId="41DA2040" w:rsidR="00C72B24" w:rsidRDefault="00C72B24">
          <w:pPr>
            <w:pStyle w:val="TDC1"/>
            <w:rPr>
              <w:rFonts w:asciiTheme="minorHAnsi" w:eastAsiaTheme="minorEastAsia" w:hAnsiTheme="minorHAnsi" w:cstheme="minorBidi"/>
              <w:b w:val="0"/>
              <w:noProof/>
              <w:lang w:val="es-ES"/>
            </w:rPr>
          </w:pPr>
          <w:hyperlink w:anchor="_Toc210136936" w:history="1">
            <w:r w:rsidRPr="00813219">
              <w:rPr>
                <w:rStyle w:val="Hipervnculo"/>
                <w:caps/>
                <w:noProof/>
              </w:rPr>
              <w:t>4. EVALUACIÓN DE LA IMPLEMENTACIÓN DEL PLAN: del diseño a la práctica</w:t>
            </w:r>
            <w:r>
              <w:rPr>
                <w:noProof/>
                <w:webHidden/>
              </w:rPr>
              <w:tab/>
            </w:r>
            <w:r>
              <w:rPr>
                <w:noProof/>
                <w:webHidden/>
              </w:rPr>
              <w:fldChar w:fldCharType="begin"/>
            </w:r>
            <w:r>
              <w:rPr>
                <w:noProof/>
                <w:webHidden/>
              </w:rPr>
              <w:instrText xml:space="preserve"> PAGEREF _Toc210136936 \h </w:instrText>
            </w:r>
            <w:r>
              <w:rPr>
                <w:noProof/>
                <w:webHidden/>
              </w:rPr>
            </w:r>
            <w:r>
              <w:rPr>
                <w:noProof/>
                <w:webHidden/>
              </w:rPr>
              <w:fldChar w:fldCharType="separate"/>
            </w:r>
            <w:r>
              <w:rPr>
                <w:noProof/>
                <w:webHidden/>
              </w:rPr>
              <w:t>16</w:t>
            </w:r>
            <w:r>
              <w:rPr>
                <w:noProof/>
                <w:webHidden/>
              </w:rPr>
              <w:fldChar w:fldCharType="end"/>
            </w:r>
          </w:hyperlink>
        </w:p>
        <w:p w14:paraId="639D3430" w14:textId="311A08FE" w:rsidR="00C72B24" w:rsidRDefault="00C72B24">
          <w:pPr>
            <w:pStyle w:val="TDC2"/>
            <w:rPr>
              <w:rFonts w:asciiTheme="minorHAnsi" w:eastAsiaTheme="minorEastAsia" w:hAnsiTheme="minorHAnsi" w:cstheme="minorBidi"/>
              <w:lang w:val="es-ES"/>
            </w:rPr>
          </w:pPr>
          <w:hyperlink w:anchor="_Toc210136937" w:history="1">
            <w:r w:rsidRPr="00813219">
              <w:rPr>
                <w:rStyle w:val="Hipervnculo"/>
              </w:rPr>
              <w:t>4.1. ¿EL III PDCN SE HA IMPLEMENTADO CONFORME A LO PREVISTO EN LA TEORÍA DEL CAMBIO? ¿POR QUÉ?</w:t>
            </w:r>
            <w:r>
              <w:rPr>
                <w:webHidden/>
              </w:rPr>
              <w:tab/>
            </w:r>
            <w:r>
              <w:rPr>
                <w:webHidden/>
              </w:rPr>
              <w:fldChar w:fldCharType="begin"/>
            </w:r>
            <w:r>
              <w:rPr>
                <w:webHidden/>
              </w:rPr>
              <w:instrText xml:space="preserve"> PAGEREF _Toc210136937 \h </w:instrText>
            </w:r>
            <w:r>
              <w:rPr>
                <w:webHidden/>
              </w:rPr>
            </w:r>
            <w:r>
              <w:rPr>
                <w:webHidden/>
              </w:rPr>
              <w:fldChar w:fldCharType="separate"/>
            </w:r>
            <w:r>
              <w:rPr>
                <w:webHidden/>
              </w:rPr>
              <w:t>16</w:t>
            </w:r>
            <w:r>
              <w:rPr>
                <w:webHidden/>
              </w:rPr>
              <w:fldChar w:fldCharType="end"/>
            </w:r>
          </w:hyperlink>
        </w:p>
        <w:p w14:paraId="20E81378" w14:textId="19674A4C" w:rsidR="00C72B24" w:rsidRDefault="00C72B24">
          <w:pPr>
            <w:pStyle w:val="TDC3"/>
            <w:rPr>
              <w:rFonts w:asciiTheme="minorHAnsi" w:eastAsiaTheme="minorEastAsia" w:hAnsiTheme="minorHAnsi" w:cstheme="minorBidi"/>
              <w:noProof/>
              <w:lang w:val="es-ES"/>
            </w:rPr>
          </w:pPr>
          <w:hyperlink w:anchor="_Toc210136938" w:history="1">
            <w:r w:rsidRPr="00813219">
              <w:rPr>
                <w:rStyle w:val="Hipervnculo"/>
                <w:noProof/>
              </w:rPr>
              <w:t>¿Se han realizado las actividades previstas?</w:t>
            </w:r>
            <w:r>
              <w:rPr>
                <w:noProof/>
                <w:webHidden/>
              </w:rPr>
              <w:tab/>
            </w:r>
            <w:r>
              <w:rPr>
                <w:noProof/>
                <w:webHidden/>
              </w:rPr>
              <w:fldChar w:fldCharType="begin"/>
            </w:r>
            <w:r>
              <w:rPr>
                <w:noProof/>
                <w:webHidden/>
              </w:rPr>
              <w:instrText xml:space="preserve"> PAGEREF _Toc210136938 \h </w:instrText>
            </w:r>
            <w:r>
              <w:rPr>
                <w:noProof/>
                <w:webHidden/>
              </w:rPr>
            </w:r>
            <w:r>
              <w:rPr>
                <w:noProof/>
                <w:webHidden/>
              </w:rPr>
              <w:fldChar w:fldCharType="separate"/>
            </w:r>
            <w:r>
              <w:rPr>
                <w:noProof/>
                <w:webHidden/>
              </w:rPr>
              <w:t>16</w:t>
            </w:r>
            <w:r>
              <w:rPr>
                <w:noProof/>
                <w:webHidden/>
              </w:rPr>
              <w:fldChar w:fldCharType="end"/>
            </w:r>
          </w:hyperlink>
        </w:p>
        <w:p w14:paraId="023FAA01" w14:textId="0730E16A" w:rsidR="00C72B24" w:rsidRDefault="00C72B24">
          <w:pPr>
            <w:pStyle w:val="TDC3"/>
            <w:rPr>
              <w:rFonts w:asciiTheme="minorHAnsi" w:eastAsiaTheme="minorEastAsia" w:hAnsiTheme="minorHAnsi" w:cstheme="minorBidi"/>
              <w:noProof/>
              <w:lang w:val="es-ES"/>
            </w:rPr>
          </w:pPr>
          <w:hyperlink w:anchor="_Toc210136939" w:history="1">
            <w:r w:rsidRPr="00813219">
              <w:rPr>
                <w:rStyle w:val="Hipervnculo"/>
                <w:noProof/>
              </w:rPr>
              <w:t>¿Se han cumplido las hipótesis y los supuestos del Plan? ¿Las actividades del Plan han permitido alcanzar los objetivos estratégicos en la práctica?</w:t>
            </w:r>
            <w:r>
              <w:rPr>
                <w:noProof/>
                <w:webHidden/>
              </w:rPr>
              <w:tab/>
            </w:r>
            <w:r>
              <w:rPr>
                <w:noProof/>
                <w:webHidden/>
              </w:rPr>
              <w:fldChar w:fldCharType="begin"/>
            </w:r>
            <w:r>
              <w:rPr>
                <w:noProof/>
                <w:webHidden/>
              </w:rPr>
              <w:instrText xml:space="preserve"> PAGEREF _Toc210136939 \h </w:instrText>
            </w:r>
            <w:r>
              <w:rPr>
                <w:noProof/>
                <w:webHidden/>
              </w:rPr>
            </w:r>
            <w:r>
              <w:rPr>
                <w:noProof/>
                <w:webHidden/>
              </w:rPr>
              <w:fldChar w:fldCharType="separate"/>
            </w:r>
            <w:r>
              <w:rPr>
                <w:noProof/>
                <w:webHidden/>
              </w:rPr>
              <w:t>18</w:t>
            </w:r>
            <w:r>
              <w:rPr>
                <w:noProof/>
                <w:webHidden/>
              </w:rPr>
              <w:fldChar w:fldCharType="end"/>
            </w:r>
          </w:hyperlink>
        </w:p>
        <w:p w14:paraId="5F699FCF" w14:textId="20DBD885" w:rsidR="00C72B24" w:rsidRDefault="00C72B24">
          <w:pPr>
            <w:pStyle w:val="TDC3"/>
            <w:rPr>
              <w:rFonts w:asciiTheme="minorHAnsi" w:eastAsiaTheme="minorEastAsia" w:hAnsiTheme="minorHAnsi" w:cstheme="minorBidi"/>
              <w:noProof/>
              <w:lang w:val="es-ES"/>
            </w:rPr>
          </w:pPr>
          <w:hyperlink w:anchor="_Toc210136940" w:history="1">
            <w:r w:rsidRPr="00813219">
              <w:rPr>
                <w:rStyle w:val="Hipervnculo"/>
                <w:noProof/>
              </w:rPr>
              <w:t>¿Los instrumentos y modalidades previstos en el Plan han sido los adecuados para y llevar a cabo las actividades? ¿Y los recursos destinados a las mismas?</w:t>
            </w:r>
            <w:r>
              <w:rPr>
                <w:noProof/>
                <w:webHidden/>
              </w:rPr>
              <w:tab/>
            </w:r>
            <w:r>
              <w:rPr>
                <w:noProof/>
                <w:webHidden/>
              </w:rPr>
              <w:fldChar w:fldCharType="begin"/>
            </w:r>
            <w:r>
              <w:rPr>
                <w:noProof/>
                <w:webHidden/>
              </w:rPr>
              <w:instrText xml:space="preserve"> PAGEREF _Toc210136940 \h </w:instrText>
            </w:r>
            <w:r>
              <w:rPr>
                <w:noProof/>
                <w:webHidden/>
              </w:rPr>
            </w:r>
            <w:r>
              <w:rPr>
                <w:noProof/>
                <w:webHidden/>
              </w:rPr>
              <w:fldChar w:fldCharType="separate"/>
            </w:r>
            <w:r>
              <w:rPr>
                <w:noProof/>
                <w:webHidden/>
              </w:rPr>
              <w:t>21</w:t>
            </w:r>
            <w:r>
              <w:rPr>
                <w:noProof/>
                <w:webHidden/>
              </w:rPr>
              <w:fldChar w:fldCharType="end"/>
            </w:r>
          </w:hyperlink>
        </w:p>
        <w:p w14:paraId="7224B1EC" w14:textId="41AE69A2" w:rsidR="00C72B24" w:rsidRDefault="00C72B24">
          <w:pPr>
            <w:pStyle w:val="TDC2"/>
            <w:rPr>
              <w:rFonts w:asciiTheme="minorHAnsi" w:eastAsiaTheme="minorEastAsia" w:hAnsiTheme="minorHAnsi" w:cstheme="minorBidi"/>
              <w:lang w:val="es-ES"/>
            </w:rPr>
          </w:pPr>
          <w:hyperlink w:anchor="_Toc210136941" w:history="1">
            <w:r w:rsidRPr="00813219">
              <w:rPr>
                <w:rStyle w:val="Hipervnculo"/>
              </w:rPr>
              <w:t>4.2. ¿CÓMO HA SIDO EL PROCESO DE COORDINACIÓN Y GOBERNANZA ENTRE LOS AGENTES IMPLICADOS EN EL DESARROLLO DEL PLAN?</w:t>
            </w:r>
            <w:r>
              <w:rPr>
                <w:webHidden/>
              </w:rPr>
              <w:tab/>
            </w:r>
            <w:r>
              <w:rPr>
                <w:webHidden/>
              </w:rPr>
              <w:fldChar w:fldCharType="begin"/>
            </w:r>
            <w:r>
              <w:rPr>
                <w:webHidden/>
              </w:rPr>
              <w:instrText xml:space="preserve"> PAGEREF _Toc210136941 \h </w:instrText>
            </w:r>
            <w:r>
              <w:rPr>
                <w:webHidden/>
              </w:rPr>
            </w:r>
            <w:r>
              <w:rPr>
                <w:webHidden/>
              </w:rPr>
              <w:fldChar w:fldCharType="separate"/>
            </w:r>
            <w:r>
              <w:rPr>
                <w:webHidden/>
              </w:rPr>
              <w:t>23</w:t>
            </w:r>
            <w:r>
              <w:rPr>
                <w:webHidden/>
              </w:rPr>
              <w:fldChar w:fldCharType="end"/>
            </w:r>
          </w:hyperlink>
        </w:p>
        <w:p w14:paraId="04CAA6E5" w14:textId="095CE45C" w:rsidR="00C72B24" w:rsidRDefault="00C72B24">
          <w:pPr>
            <w:pStyle w:val="TDC3"/>
            <w:rPr>
              <w:rFonts w:asciiTheme="minorHAnsi" w:eastAsiaTheme="minorEastAsia" w:hAnsiTheme="minorHAnsi" w:cstheme="minorBidi"/>
              <w:noProof/>
              <w:lang w:val="es-ES"/>
            </w:rPr>
          </w:pPr>
          <w:hyperlink w:anchor="_Toc210136942" w:history="1">
            <w:r w:rsidRPr="00813219">
              <w:rPr>
                <w:rStyle w:val="Hipervnculo"/>
                <w:noProof/>
              </w:rPr>
              <w:t>De cara a futuras planificaciones, ¿qué aspectos se deberían reformular?</w:t>
            </w:r>
            <w:r>
              <w:rPr>
                <w:noProof/>
                <w:webHidden/>
              </w:rPr>
              <w:tab/>
            </w:r>
            <w:r>
              <w:rPr>
                <w:noProof/>
                <w:webHidden/>
              </w:rPr>
              <w:fldChar w:fldCharType="begin"/>
            </w:r>
            <w:r>
              <w:rPr>
                <w:noProof/>
                <w:webHidden/>
              </w:rPr>
              <w:instrText xml:space="preserve"> PAGEREF _Toc210136942 \h </w:instrText>
            </w:r>
            <w:r>
              <w:rPr>
                <w:noProof/>
                <w:webHidden/>
              </w:rPr>
            </w:r>
            <w:r>
              <w:rPr>
                <w:noProof/>
                <w:webHidden/>
              </w:rPr>
              <w:fldChar w:fldCharType="separate"/>
            </w:r>
            <w:r>
              <w:rPr>
                <w:noProof/>
                <w:webHidden/>
              </w:rPr>
              <w:t>24</w:t>
            </w:r>
            <w:r>
              <w:rPr>
                <w:noProof/>
                <w:webHidden/>
              </w:rPr>
              <w:fldChar w:fldCharType="end"/>
            </w:r>
          </w:hyperlink>
        </w:p>
        <w:p w14:paraId="6D7151EA" w14:textId="415E18D3" w:rsidR="00C72B24" w:rsidRDefault="00C72B24">
          <w:pPr>
            <w:pStyle w:val="TDC2"/>
            <w:rPr>
              <w:rFonts w:asciiTheme="minorHAnsi" w:eastAsiaTheme="minorEastAsia" w:hAnsiTheme="minorHAnsi" w:cstheme="minorBidi"/>
              <w:lang w:val="es-ES"/>
            </w:rPr>
          </w:pPr>
          <w:hyperlink w:anchor="_Toc210136943" w:history="1">
            <w:r w:rsidRPr="00813219">
              <w:rPr>
                <w:rStyle w:val="Hipervnculo"/>
              </w:rPr>
              <w:t>4.3. ¿SE HA LOGRADO UNA ADECUADA OPERATIVIZACIÓN ANUAL DEL PLAN?</w:t>
            </w:r>
            <w:r>
              <w:rPr>
                <w:webHidden/>
              </w:rPr>
              <w:tab/>
            </w:r>
            <w:r>
              <w:rPr>
                <w:webHidden/>
              </w:rPr>
              <w:fldChar w:fldCharType="begin"/>
            </w:r>
            <w:r>
              <w:rPr>
                <w:webHidden/>
              </w:rPr>
              <w:instrText xml:space="preserve"> PAGEREF _Toc210136943 \h </w:instrText>
            </w:r>
            <w:r>
              <w:rPr>
                <w:webHidden/>
              </w:rPr>
            </w:r>
            <w:r>
              <w:rPr>
                <w:webHidden/>
              </w:rPr>
              <w:fldChar w:fldCharType="separate"/>
            </w:r>
            <w:r>
              <w:rPr>
                <w:webHidden/>
              </w:rPr>
              <w:t>25</w:t>
            </w:r>
            <w:r>
              <w:rPr>
                <w:webHidden/>
              </w:rPr>
              <w:fldChar w:fldCharType="end"/>
            </w:r>
          </w:hyperlink>
        </w:p>
        <w:p w14:paraId="2F607D16" w14:textId="5539BF74" w:rsidR="00C72B24" w:rsidRDefault="00C72B24">
          <w:pPr>
            <w:pStyle w:val="TDC3"/>
            <w:rPr>
              <w:rFonts w:asciiTheme="minorHAnsi" w:eastAsiaTheme="minorEastAsia" w:hAnsiTheme="minorHAnsi" w:cstheme="minorBidi"/>
              <w:noProof/>
              <w:lang w:val="es-ES"/>
            </w:rPr>
          </w:pPr>
          <w:hyperlink w:anchor="_Toc210136944" w:history="1">
            <w:r w:rsidRPr="00813219">
              <w:rPr>
                <w:rStyle w:val="Hipervnculo"/>
                <w:noProof/>
              </w:rPr>
              <w:t>¿Se han elaborado y ejecutado los planes operativos anuales (POA) de manera coherente con la planificación estratégica?</w:t>
            </w:r>
            <w:r>
              <w:rPr>
                <w:noProof/>
                <w:webHidden/>
              </w:rPr>
              <w:tab/>
            </w:r>
            <w:r>
              <w:rPr>
                <w:noProof/>
                <w:webHidden/>
              </w:rPr>
              <w:fldChar w:fldCharType="begin"/>
            </w:r>
            <w:r>
              <w:rPr>
                <w:noProof/>
                <w:webHidden/>
              </w:rPr>
              <w:instrText xml:space="preserve"> PAGEREF _Toc210136944 \h </w:instrText>
            </w:r>
            <w:r>
              <w:rPr>
                <w:noProof/>
                <w:webHidden/>
              </w:rPr>
            </w:r>
            <w:r>
              <w:rPr>
                <w:noProof/>
                <w:webHidden/>
              </w:rPr>
              <w:fldChar w:fldCharType="separate"/>
            </w:r>
            <w:r>
              <w:rPr>
                <w:noProof/>
                <w:webHidden/>
              </w:rPr>
              <w:t>25</w:t>
            </w:r>
            <w:r>
              <w:rPr>
                <w:noProof/>
                <w:webHidden/>
              </w:rPr>
              <w:fldChar w:fldCharType="end"/>
            </w:r>
          </w:hyperlink>
        </w:p>
        <w:p w14:paraId="23AB913B" w14:textId="378826E0" w:rsidR="00C72B24" w:rsidRDefault="00C72B24">
          <w:pPr>
            <w:pStyle w:val="TDC1"/>
            <w:rPr>
              <w:rFonts w:asciiTheme="minorHAnsi" w:eastAsiaTheme="minorEastAsia" w:hAnsiTheme="minorHAnsi" w:cstheme="minorBidi"/>
              <w:b w:val="0"/>
              <w:noProof/>
              <w:lang w:val="es-ES"/>
            </w:rPr>
          </w:pPr>
          <w:hyperlink w:anchor="_Toc210136945" w:history="1">
            <w:r w:rsidRPr="00813219">
              <w:rPr>
                <w:rStyle w:val="Hipervnculo"/>
                <w:caps/>
                <w:noProof/>
              </w:rPr>
              <w:t>5. EVALUACIÓN DE RESULTADOS: LOGROS Y RETOS PENDIENTES DEL III PDCN</w:t>
            </w:r>
            <w:r>
              <w:rPr>
                <w:noProof/>
                <w:webHidden/>
              </w:rPr>
              <w:tab/>
            </w:r>
            <w:r>
              <w:rPr>
                <w:noProof/>
                <w:webHidden/>
              </w:rPr>
              <w:fldChar w:fldCharType="begin"/>
            </w:r>
            <w:r>
              <w:rPr>
                <w:noProof/>
                <w:webHidden/>
              </w:rPr>
              <w:instrText xml:space="preserve"> PAGEREF _Toc210136945 \h </w:instrText>
            </w:r>
            <w:r>
              <w:rPr>
                <w:noProof/>
                <w:webHidden/>
              </w:rPr>
            </w:r>
            <w:r>
              <w:rPr>
                <w:noProof/>
                <w:webHidden/>
              </w:rPr>
              <w:fldChar w:fldCharType="separate"/>
            </w:r>
            <w:r>
              <w:rPr>
                <w:noProof/>
                <w:webHidden/>
              </w:rPr>
              <w:t>26</w:t>
            </w:r>
            <w:r>
              <w:rPr>
                <w:noProof/>
                <w:webHidden/>
              </w:rPr>
              <w:fldChar w:fldCharType="end"/>
            </w:r>
          </w:hyperlink>
        </w:p>
        <w:p w14:paraId="07EF4EEB" w14:textId="2768D87C" w:rsidR="00C72B24" w:rsidRDefault="00C72B24">
          <w:pPr>
            <w:pStyle w:val="TDC2"/>
            <w:rPr>
              <w:rFonts w:asciiTheme="minorHAnsi" w:eastAsiaTheme="minorEastAsia" w:hAnsiTheme="minorHAnsi" w:cstheme="minorBidi"/>
              <w:lang w:val="es-ES"/>
            </w:rPr>
          </w:pPr>
          <w:hyperlink w:anchor="_Toc210136946" w:history="1">
            <w:r w:rsidRPr="00813219">
              <w:rPr>
                <w:rStyle w:val="Hipervnculo"/>
              </w:rPr>
              <w:t>5.1. ¿SE HAN CONSEGUIDO LOS OBJETIVOS DEL III PDCN?</w:t>
            </w:r>
            <w:r>
              <w:rPr>
                <w:webHidden/>
              </w:rPr>
              <w:tab/>
            </w:r>
            <w:r>
              <w:rPr>
                <w:webHidden/>
              </w:rPr>
              <w:fldChar w:fldCharType="begin"/>
            </w:r>
            <w:r>
              <w:rPr>
                <w:webHidden/>
              </w:rPr>
              <w:instrText xml:space="preserve"> PAGEREF _Toc210136946 \h </w:instrText>
            </w:r>
            <w:r>
              <w:rPr>
                <w:webHidden/>
              </w:rPr>
            </w:r>
            <w:r>
              <w:rPr>
                <w:webHidden/>
              </w:rPr>
              <w:fldChar w:fldCharType="separate"/>
            </w:r>
            <w:r>
              <w:rPr>
                <w:webHidden/>
              </w:rPr>
              <w:t>26</w:t>
            </w:r>
            <w:r>
              <w:rPr>
                <w:webHidden/>
              </w:rPr>
              <w:fldChar w:fldCharType="end"/>
            </w:r>
          </w:hyperlink>
        </w:p>
        <w:p w14:paraId="02B32F9E" w14:textId="5C81D0BA" w:rsidR="00C72B24" w:rsidRDefault="00C72B24">
          <w:pPr>
            <w:pStyle w:val="TDC3"/>
            <w:rPr>
              <w:rFonts w:asciiTheme="minorHAnsi" w:eastAsiaTheme="minorEastAsia" w:hAnsiTheme="minorHAnsi" w:cstheme="minorBidi"/>
              <w:noProof/>
              <w:lang w:val="es-ES"/>
            </w:rPr>
          </w:pPr>
          <w:hyperlink w:anchor="_Toc210136947" w:history="1">
            <w:r w:rsidRPr="00813219">
              <w:rPr>
                <w:rStyle w:val="Hipervnculo"/>
                <w:noProof/>
              </w:rPr>
              <w:t>¿Se ha conseguido el objetivo general esperado?</w:t>
            </w:r>
            <w:r>
              <w:rPr>
                <w:noProof/>
                <w:webHidden/>
              </w:rPr>
              <w:tab/>
            </w:r>
            <w:r>
              <w:rPr>
                <w:noProof/>
                <w:webHidden/>
              </w:rPr>
              <w:fldChar w:fldCharType="begin"/>
            </w:r>
            <w:r>
              <w:rPr>
                <w:noProof/>
                <w:webHidden/>
              </w:rPr>
              <w:instrText xml:space="preserve"> PAGEREF _Toc210136947 \h </w:instrText>
            </w:r>
            <w:r>
              <w:rPr>
                <w:noProof/>
                <w:webHidden/>
              </w:rPr>
            </w:r>
            <w:r>
              <w:rPr>
                <w:noProof/>
                <w:webHidden/>
              </w:rPr>
              <w:fldChar w:fldCharType="separate"/>
            </w:r>
            <w:r>
              <w:rPr>
                <w:noProof/>
                <w:webHidden/>
              </w:rPr>
              <w:t>26</w:t>
            </w:r>
            <w:r>
              <w:rPr>
                <w:noProof/>
                <w:webHidden/>
              </w:rPr>
              <w:fldChar w:fldCharType="end"/>
            </w:r>
          </w:hyperlink>
        </w:p>
        <w:p w14:paraId="2F367440" w14:textId="795AF2EB" w:rsidR="00C72B24" w:rsidRDefault="00C72B24">
          <w:pPr>
            <w:pStyle w:val="TDC3"/>
            <w:rPr>
              <w:rFonts w:asciiTheme="minorHAnsi" w:eastAsiaTheme="minorEastAsia" w:hAnsiTheme="minorHAnsi" w:cstheme="minorBidi"/>
              <w:noProof/>
              <w:lang w:val="es-ES"/>
            </w:rPr>
          </w:pPr>
          <w:hyperlink w:anchor="_Toc210136948" w:history="1">
            <w:r w:rsidRPr="00813219">
              <w:rPr>
                <w:rStyle w:val="Hipervnculo"/>
                <w:noProof/>
              </w:rPr>
              <w:t>¿Se han cumplido los objetivos estratégicos? En caso positivo: ¿En qué medida han facilitado la consecución del objetivo general?</w:t>
            </w:r>
            <w:r>
              <w:rPr>
                <w:noProof/>
                <w:webHidden/>
              </w:rPr>
              <w:tab/>
            </w:r>
            <w:r>
              <w:rPr>
                <w:noProof/>
                <w:webHidden/>
              </w:rPr>
              <w:fldChar w:fldCharType="begin"/>
            </w:r>
            <w:r>
              <w:rPr>
                <w:noProof/>
                <w:webHidden/>
              </w:rPr>
              <w:instrText xml:space="preserve"> PAGEREF _Toc210136948 \h </w:instrText>
            </w:r>
            <w:r>
              <w:rPr>
                <w:noProof/>
                <w:webHidden/>
              </w:rPr>
            </w:r>
            <w:r>
              <w:rPr>
                <w:noProof/>
                <w:webHidden/>
              </w:rPr>
              <w:fldChar w:fldCharType="separate"/>
            </w:r>
            <w:r>
              <w:rPr>
                <w:noProof/>
                <w:webHidden/>
              </w:rPr>
              <w:t>27</w:t>
            </w:r>
            <w:r>
              <w:rPr>
                <w:noProof/>
                <w:webHidden/>
              </w:rPr>
              <w:fldChar w:fldCharType="end"/>
            </w:r>
          </w:hyperlink>
        </w:p>
        <w:p w14:paraId="57168967" w14:textId="3CBB74E4" w:rsidR="00C72B24" w:rsidRDefault="00C72B24">
          <w:pPr>
            <w:pStyle w:val="TDC1"/>
            <w:rPr>
              <w:rFonts w:asciiTheme="minorHAnsi" w:eastAsiaTheme="minorEastAsia" w:hAnsiTheme="minorHAnsi" w:cstheme="minorBidi"/>
              <w:b w:val="0"/>
              <w:noProof/>
              <w:lang w:val="es-ES"/>
            </w:rPr>
          </w:pPr>
          <w:hyperlink w:anchor="_Toc210136949" w:history="1">
            <w:r w:rsidRPr="00813219">
              <w:rPr>
                <w:rStyle w:val="Hipervnculo"/>
                <w:caps/>
                <w:noProof/>
              </w:rPr>
              <w:t>6. CONCLUSIONES</w:t>
            </w:r>
            <w:r>
              <w:rPr>
                <w:noProof/>
                <w:webHidden/>
              </w:rPr>
              <w:tab/>
            </w:r>
            <w:r>
              <w:rPr>
                <w:noProof/>
                <w:webHidden/>
              </w:rPr>
              <w:fldChar w:fldCharType="begin"/>
            </w:r>
            <w:r>
              <w:rPr>
                <w:noProof/>
                <w:webHidden/>
              </w:rPr>
              <w:instrText xml:space="preserve"> PAGEREF _Toc210136949 \h </w:instrText>
            </w:r>
            <w:r>
              <w:rPr>
                <w:noProof/>
                <w:webHidden/>
              </w:rPr>
            </w:r>
            <w:r>
              <w:rPr>
                <w:noProof/>
                <w:webHidden/>
              </w:rPr>
              <w:fldChar w:fldCharType="separate"/>
            </w:r>
            <w:r>
              <w:rPr>
                <w:noProof/>
                <w:webHidden/>
              </w:rPr>
              <w:t>31</w:t>
            </w:r>
            <w:r>
              <w:rPr>
                <w:noProof/>
                <w:webHidden/>
              </w:rPr>
              <w:fldChar w:fldCharType="end"/>
            </w:r>
          </w:hyperlink>
        </w:p>
        <w:p w14:paraId="16A21035" w14:textId="390CA8F2" w:rsidR="00C72B24" w:rsidRDefault="00C72B24">
          <w:pPr>
            <w:pStyle w:val="TDC2"/>
            <w:rPr>
              <w:rFonts w:asciiTheme="minorHAnsi" w:eastAsiaTheme="minorEastAsia" w:hAnsiTheme="minorHAnsi" w:cstheme="minorBidi"/>
              <w:lang w:val="es-ES"/>
            </w:rPr>
          </w:pPr>
          <w:hyperlink w:anchor="_Toc210136950" w:history="1">
            <w:r w:rsidRPr="00813219">
              <w:rPr>
                <w:rStyle w:val="Hipervnculo"/>
              </w:rPr>
              <w:t xml:space="preserve">LA IMPLEMENTACIÓN </w:t>
            </w:r>
            <w:r>
              <w:rPr>
                <w:webHidden/>
              </w:rPr>
              <w:tab/>
            </w:r>
            <w:r>
              <w:rPr>
                <w:webHidden/>
              </w:rPr>
              <w:fldChar w:fldCharType="begin"/>
            </w:r>
            <w:r>
              <w:rPr>
                <w:webHidden/>
              </w:rPr>
              <w:instrText xml:space="preserve"> PAGEREF _Toc210136950 \h </w:instrText>
            </w:r>
            <w:r>
              <w:rPr>
                <w:webHidden/>
              </w:rPr>
            </w:r>
            <w:r>
              <w:rPr>
                <w:webHidden/>
              </w:rPr>
              <w:fldChar w:fldCharType="separate"/>
            </w:r>
            <w:r>
              <w:rPr>
                <w:webHidden/>
              </w:rPr>
              <w:t>31</w:t>
            </w:r>
            <w:r>
              <w:rPr>
                <w:webHidden/>
              </w:rPr>
              <w:fldChar w:fldCharType="end"/>
            </w:r>
          </w:hyperlink>
        </w:p>
        <w:p w14:paraId="62548849" w14:textId="0C0C2592" w:rsidR="00C72B24" w:rsidRDefault="00C72B24">
          <w:pPr>
            <w:pStyle w:val="TDC2"/>
            <w:rPr>
              <w:rFonts w:asciiTheme="minorHAnsi" w:eastAsiaTheme="minorEastAsia" w:hAnsiTheme="minorHAnsi" w:cstheme="minorBidi"/>
              <w:lang w:val="es-ES"/>
            </w:rPr>
          </w:pPr>
          <w:hyperlink w:anchor="_Toc210136951" w:history="1">
            <w:r w:rsidRPr="00813219">
              <w:rPr>
                <w:rStyle w:val="Hipervnculo"/>
              </w:rPr>
              <w:t>GOBERNANZA Y OPERATIVIZACIÓN</w:t>
            </w:r>
            <w:r>
              <w:rPr>
                <w:webHidden/>
              </w:rPr>
              <w:tab/>
            </w:r>
            <w:r>
              <w:rPr>
                <w:webHidden/>
              </w:rPr>
              <w:fldChar w:fldCharType="begin"/>
            </w:r>
            <w:r>
              <w:rPr>
                <w:webHidden/>
              </w:rPr>
              <w:instrText xml:space="preserve"> PAGEREF _Toc210136951 \h </w:instrText>
            </w:r>
            <w:r>
              <w:rPr>
                <w:webHidden/>
              </w:rPr>
            </w:r>
            <w:r>
              <w:rPr>
                <w:webHidden/>
              </w:rPr>
              <w:fldChar w:fldCharType="separate"/>
            </w:r>
            <w:r>
              <w:rPr>
                <w:webHidden/>
              </w:rPr>
              <w:t>33</w:t>
            </w:r>
            <w:r>
              <w:rPr>
                <w:webHidden/>
              </w:rPr>
              <w:fldChar w:fldCharType="end"/>
            </w:r>
          </w:hyperlink>
        </w:p>
        <w:p w14:paraId="5FFD39DA" w14:textId="5E367EC5" w:rsidR="00C72B24" w:rsidRDefault="00C72B24">
          <w:pPr>
            <w:pStyle w:val="TDC2"/>
            <w:rPr>
              <w:rFonts w:asciiTheme="minorHAnsi" w:eastAsiaTheme="minorEastAsia" w:hAnsiTheme="minorHAnsi" w:cstheme="minorBidi"/>
              <w:lang w:val="es-ES"/>
            </w:rPr>
          </w:pPr>
          <w:hyperlink w:anchor="_Toc210136952" w:history="1">
            <w:r w:rsidRPr="00813219">
              <w:rPr>
                <w:rStyle w:val="Hipervnculo"/>
              </w:rPr>
              <w:t>RESULTADOS</w:t>
            </w:r>
            <w:r>
              <w:rPr>
                <w:webHidden/>
              </w:rPr>
              <w:tab/>
            </w:r>
            <w:r>
              <w:rPr>
                <w:webHidden/>
              </w:rPr>
              <w:fldChar w:fldCharType="begin"/>
            </w:r>
            <w:r>
              <w:rPr>
                <w:webHidden/>
              </w:rPr>
              <w:instrText xml:space="preserve"> PAGEREF _Toc210136952 \h </w:instrText>
            </w:r>
            <w:r>
              <w:rPr>
                <w:webHidden/>
              </w:rPr>
            </w:r>
            <w:r>
              <w:rPr>
                <w:webHidden/>
              </w:rPr>
              <w:fldChar w:fldCharType="separate"/>
            </w:r>
            <w:r>
              <w:rPr>
                <w:webHidden/>
              </w:rPr>
              <w:t>34</w:t>
            </w:r>
            <w:r>
              <w:rPr>
                <w:webHidden/>
              </w:rPr>
              <w:fldChar w:fldCharType="end"/>
            </w:r>
          </w:hyperlink>
        </w:p>
        <w:p w14:paraId="10A1382A" w14:textId="7A9C91DC" w:rsidR="00C72B24" w:rsidRDefault="00C72B24">
          <w:pPr>
            <w:pStyle w:val="TDC1"/>
            <w:rPr>
              <w:rFonts w:asciiTheme="minorHAnsi" w:eastAsiaTheme="minorEastAsia" w:hAnsiTheme="minorHAnsi" w:cstheme="minorBidi"/>
              <w:b w:val="0"/>
              <w:noProof/>
              <w:lang w:val="es-ES"/>
            </w:rPr>
          </w:pPr>
          <w:hyperlink w:anchor="_Toc210136953" w:history="1">
            <w:r w:rsidRPr="00813219">
              <w:rPr>
                <w:rStyle w:val="Hipervnculo"/>
                <w:caps/>
                <w:noProof/>
              </w:rPr>
              <w:t>7. RECOMENDACIONES</w:t>
            </w:r>
            <w:r>
              <w:rPr>
                <w:noProof/>
                <w:webHidden/>
              </w:rPr>
              <w:tab/>
            </w:r>
            <w:r>
              <w:rPr>
                <w:noProof/>
                <w:webHidden/>
              </w:rPr>
              <w:fldChar w:fldCharType="begin"/>
            </w:r>
            <w:r>
              <w:rPr>
                <w:noProof/>
                <w:webHidden/>
              </w:rPr>
              <w:instrText xml:space="preserve"> PAGEREF _Toc210136953 \h </w:instrText>
            </w:r>
            <w:r>
              <w:rPr>
                <w:noProof/>
                <w:webHidden/>
              </w:rPr>
            </w:r>
            <w:r>
              <w:rPr>
                <w:noProof/>
                <w:webHidden/>
              </w:rPr>
              <w:fldChar w:fldCharType="separate"/>
            </w:r>
            <w:r>
              <w:rPr>
                <w:noProof/>
                <w:webHidden/>
              </w:rPr>
              <w:t>35</w:t>
            </w:r>
            <w:r>
              <w:rPr>
                <w:noProof/>
                <w:webHidden/>
              </w:rPr>
              <w:fldChar w:fldCharType="end"/>
            </w:r>
          </w:hyperlink>
        </w:p>
        <w:p w14:paraId="13F4602D" w14:textId="2B9210F5" w:rsidR="00C72B24" w:rsidRDefault="00C72B24">
          <w:pPr>
            <w:pStyle w:val="TDC1"/>
            <w:rPr>
              <w:rFonts w:asciiTheme="minorHAnsi" w:eastAsiaTheme="minorEastAsia" w:hAnsiTheme="minorHAnsi" w:cstheme="minorBidi"/>
              <w:b w:val="0"/>
              <w:noProof/>
              <w:lang w:val="es-ES"/>
            </w:rPr>
          </w:pPr>
          <w:hyperlink w:anchor="_Toc210136954" w:history="1">
            <w:r w:rsidRPr="00813219">
              <w:rPr>
                <w:rStyle w:val="Hipervnculo"/>
                <w:noProof/>
              </w:rPr>
              <w:t>ANEXOS:</w:t>
            </w:r>
            <w:r>
              <w:rPr>
                <w:noProof/>
                <w:webHidden/>
              </w:rPr>
              <w:tab/>
            </w:r>
            <w:r>
              <w:rPr>
                <w:noProof/>
                <w:webHidden/>
              </w:rPr>
              <w:fldChar w:fldCharType="begin"/>
            </w:r>
            <w:r>
              <w:rPr>
                <w:noProof/>
                <w:webHidden/>
              </w:rPr>
              <w:instrText xml:space="preserve"> PAGEREF _Toc210136954 \h </w:instrText>
            </w:r>
            <w:r>
              <w:rPr>
                <w:noProof/>
                <w:webHidden/>
              </w:rPr>
            </w:r>
            <w:r>
              <w:rPr>
                <w:noProof/>
                <w:webHidden/>
              </w:rPr>
              <w:fldChar w:fldCharType="separate"/>
            </w:r>
            <w:r>
              <w:rPr>
                <w:noProof/>
                <w:webHidden/>
              </w:rPr>
              <w:t>38</w:t>
            </w:r>
            <w:r>
              <w:rPr>
                <w:noProof/>
                <w:webHidden/>
              </w:rPr>
              <w:fldChar w:fldCharType="end"/>
            </w:r>
          </w:hyperlink>
        </w:p>
        <w:p w14:paraId="211A6BAD" w14:textId="04B8E4D7" w:rsidR="00C72B24" w:rsidRDefault="00C72B24">
          <w:pPr>
            <w:pStyle w:val="TDC2"/>
            <w:rPr>
              <w:rFonts w:asciiTheme="minorHAnsi" w:eastAsiaTheme="minorEastAsia" w:hAnsiTheme="minorHAnsi" w:cstheme="minorBidi"/>
              <w:lang w:val="es-ES"/>
            </w:rPr>
          </w:pPr>
          <w:hyperlink w:anchor="_Toc210136955" w:history="1">
            <w:r w:rsidRPr="00813219">
              <w:rPr>
                <w:rStyle w:val="Hipervnculo"/>
              </w:rPr>
              <w:t>ANEXO 1: MATRIZ DE EVALUACIÓN DEL III PLAN DIRECTOR DE COOPERACIÓN AL DESARROLLO</w:t>
            </w:r>
            <w:r>
              <w:rPr>
                <w:webHidden/>
              </w:rPr>
              <w:tab/>
            </w:r>
            <w:r>
              <w:rPr>
                <w:webHidden/>
              </w:rPr>
              <w:fldChar w:fldCharType="begin"/>
            </w:r>
            <w:r>
              <w:rPr>
                <w:webHidden/>
              </w:rPr>
              <w:instrText xml:space="preserve"> PAGEREF _Toc210136955 \h </w:instrText>
            </w:r>
            <w:r>
              <w:rPr>
                <w:webHidden/>
              </w:rPr>
            </w:r>
            <w:r>
              <w:rPr>
                <w:webHidden/>
              </w:rPr>
              <w:fldChar w:fldCharType="separate"/>
            </w:r>
            <w:r>
              <w:rPr>
                <w:webHidden/>
              </w:rPr>
              <w:t>38</w:t>
            </w:r>
            <w:r>
              <w:rPr>
                <w:webHidden/>
              </w:rPr>
              <w:fldChar w:fldCharType="end"/>
            </w:r>
          </w:hyperlink>
        </w:p>
        <w:p w14:paraId="0DA190B6" w14:textId="7B53A329" w:rsidR="00C72B24" w:rsidRDefault="00C72B24">
          <w:pPr>
            <w:pStyle w:val="TDC2"/>
            <w:rPr>
              <w:rFonts w:asciiTheme="minorHAnsi" w:eastAsiaTheme="minorEastAsia" w:hAnsiTheme="minorHAnsi" w:cstheme="minorBidi"/>
              <w:lang w:val="es-ES"/>
            </w:rPr>
          </w:pPr>
          <w:hyperlink w:anchor="_Toc210136956" w:history="1">
            <w:r w:rsidRPr="00813219">
              <w:rPr>
                <w:rStyle w:val="Hipervnculo"/>
              </w:rPr>
              <w:t>ANEXO 2: INDICADORES DE CUMPLIMIENTO DE OBJETIVO GENERAL Y OBJETIVOS ESTRATÉGICOS.</w:t>
            </w:r>
            <w:r>
              <w:rPr>
                <w:webHidden/>
              </w:rPr>
              <w:tab/>
            </w:r>
            <w:r>
              <w:rPr>
                <w:webHidden/>
              </w:rPr>
              <w:fldChar w:fldCharType="begin"/>
            </w:r>
            <w:r>
              <w:rPr>
                <w:webHidden/>
              </w:rPr>
              <w:instrText xml:space="preserve"> PAGEREF _Toc210136956 \h </w:instrText>
            </w:r>
            <w:r>
              <w:rPr>
                <w:webHidden/>
              </w:rPr>
            </w:r>
            <w:r>
              <w:rPr>
                <w:webHidden/>
              </w:rPr>
              <w:fldChar w:fldCharType="separate"/>
            </w:r>
            <w:r>
              <w:rPr>
                <w:webHidden/>
              </w:rPr>
              <w:t>39</w:t>
            </w:r>
            <w:r>
              <w:rPr>
                <w:webHidden/>
              </w:rPr>
              <w:fldChar w:fldCharType="end"/>
            </w:r>
          </w:hyperlink>
        </w:p>
        <w:p w14:paraId="0A3946D3" w14:textId="4F25BAB7" w:rsidR="00C72B24" w:rsidRDefault="00C72B24">
          <w:pPr>
            <w:pStyle w:val="TDC2"/>
            <w:rPr>
              <w:rFonts w:asciiTheme="minorHAnsi" w:eastAsiaTheme="minorEastAsia" w:hAnsiTheme="minorHAnsi" w:cstheme="minorBidi"/>
              <w:lang w:val="es-ES"/>
            </w:rPr>
          </w:pPr>
          <w:hyperlink w:anchor="_Toc210136957" w:history="1">
            <w:r w:rsidRPr="00813219">
              <w:rPr>
                <w:rStyle w:val="Hipervnculo"/>
              </w:rPr>
              <w:t>ANEXO 3: SEGUIMIENTO DE LAS ACTIVIDADES DEL III PDCN</w:t>
            </w:r>
            <w:r>
              <w:rPr>
                <w:webHidden/>
              </w:rPr>
              <w:tab/>
            </w:r>
            <w:r>
              <w:rPr>
                <w:webHidden/>
              </w:rPr>
              <w:fldChar w:fldCharType="begin"/>
            </w:r>
            <w:r>
              <w:rPr>
                <w:webHidden/>
              </w:rPr>
              <w:instrText xml:space="preserve"> PAGEREF _Toc210136957 \h </w:instrText>
            </w:r>
            <w:r>
              <w:rPr>
                <w:webHidden/>
              </w:rPr>
            </w:r>
            <w:r>
              <w:rPr>
                <w:webHidden/>
              </w:rPr>
              <w:fldChar w:fldCharType="separate"/>
            </w:r>
            <w:r>
              <w:rPr>
                <w:webHidden/>
              </w:rPr>
              <w:t>45</w:t>
            </w:r>
            <w:r>
              <w:rPr>
                <w:webHidden/>
              </w:rPr>
              <w:fldChar w:fldCharType="end"/>
            </w:r>
          </w:hyperlink>
        </w:p>
        <w:p w14:paraId="525EC2AD" w14:textId="51C1C822" w:rsidR="00C72B24" w:rsidRDefault="00C72B24">
          <w:pPr>
            <w:pStyle w:val="TDC2"/>
            <w:rPr>
              <w:rFonts w:asciiTheme="minorHAnsi" w:eastAsiaTheme="minorEastAsia" w:hAnsiTheme="minorHAnsi" w:cstheme="minorBidi"/>
              <w:lang w:val="es-ES"/>
            </w:rPr>
          </w:pPr>
          <w:hyperlink w:anchor="_Toc210136958" w:history="1">
            <w:r w:rsidRPr="00813219">
              <w:rPr>
                <w:rStyle w:val="Hipervnculo"/>
              </w:rPr>
              <w:t>ANEXO 4: RETORNO DEL GRUPO DE TRABAJO SOBRE PREGUNTAS DE EVALUACIÓN CON AGENTES IMPLICADOS EN EL III PDCD</w:t>
            </w:r>
            <w:r>
              <w:rPr>
                <w:webHidden/>
              </w:rPr>
              <w:tab/>
            </w:r>
            <w:r>
              <w:rPr>
                <w:webHidden/>
              </w:rPr>
              <w:fldChar w:fldCharType="begin"/>
            </w:r>
            <w:r>
              <w:rPr>
                <w:webHidden/>
              </w:rPr>
              <w:instrText xml:space="preserve"> PAGEREF _Toc210136958 \h </w:instrText>
            </w:r>
            <w:r>
              <w:rPr>
                <w:webHidden/>
              </w:rPr>
            </w:r>
            <w:r>
              <w:rPr>
                <w:webHidden/>
              </w:rPr>
              <w:fldChar w:fldCharType="separate"/>
            </w:r>
            <w:r>
              <w:rPr>
                <w:webHidden/>
              </w:rPr>
              <w:t>51</w:t>
            </w:r>
            <w:r>
              <w:rPr>
                <w:webHidden/>
              </w:rPr>
              <w:fldChar w:fldCharType="end"/>
            </w:r>
          </w:hyperlink>
        </w:p>
        <w:p w14:paraId="36351770" w14:textId="0D454327" w:rsidR="00F6583C" w:rsidRPr="00FD79F5" w:rsidRDefault="0043454A" w:rsidP="00732CFC">
          <w:pPr>
            <w:pStyle w:val="TDC1"/>
            <w:rPr>
              <w:rStyle w:val="Hipervnculo"/>
              <w:noProof/>
              <w:color w:val="auto"/>
              <w:sz w:val="20"/>
              <w:szCs w:val="20"/>
              <w:lang w:val="es-ES"/>
            </w:rPr>
            <w:sectPr w:rsidR="00F6583C" w:rsidRPr="00FD79F5" w:rsidSect="00041815">
              <w:headerReference w:type="even" r:id="rId12"/>
              <w:headerReference w:type="default" r:id="rId13"/>
              <w:footerReference w:type="even" r:id="rId14"/>
              <w:footerReference w:type="default" r:id="rId15"/>
              <w:pgSz w:w="11906" w:h="16838"/>
              <w:pgMar w:top="1440" w:right="1276" w:bottom="1440" w:left="1276" w:header="709" w:footer="709" w:gutter="0"/>
              <w:cols w:space="708"/>
              <w:docGrid w:linePitch="360"/>
            </w:sectPr>
          </w:pPr>
          <w:r w:rsidRPr="009958EC">
            <w:fldChar w:fldCharType="end"/>
          </w:r>
        </w:p>
      </w:sdtContent>
    </w:sdt>
    <w:p w14:paraId="2DD0EA7F" w14:textId="77777777" w:rsidR="007A3337" w:rsidRDefault="00E90908" w:rsidP="006F1C13">
      <w:pPr>
        <w:pStyle w:val="Ttulo1"/>
        <w:tabs>
          <w:tab w:val="clear" w:pos="360"/>
          <w:tab w:val="left" w:pos="284"/>
        </w:tabs>
        <w:ind w:left="284" w:hanging="284"/>
      </w:pPr>
      <w:bookmarkStart w:id="0" w:name="_Toc197606555"/>
      <w:bookmarkStart w:id="1" w:name="_Toc210116450"/>
      <w:bookmarkStart w:id="2" w:name="_Toc210136921"/>
      <w:bookmarkStart w:id="3" w:name="_Toc86226960"/>
      <w:r>
        <w:lastRenderedPageBreak/>
        <w:t xml:space="preserve">1. </w:t>
      </w:r>
      <w:r w:rsidR="00C2466E">
        <w:t>INTRODUCCIÓN</w:t>
      </w:r>
      <w:bookmarkEnd w:id="0"/>
      <w:bookmarkEnd w:id="1"/>
      <w:bookmarkEnd w:id="2"/>
    </w:p>
    <w:p w14:paraId="42C0D690" w14:textId="77777777" w:rsidR="001A2D27" w:rsidRDefault="001A2D27" w:rsidP="005F5A32">
      <w:pPr>
        <w:pStyle w:val="Ttulo2"/>
        <w:rPr>
          <w:rFonts w:ascii="Times New Roman" w:hAnsi="Times New Roman"/>
          <w:sz w:val="27"/>
          <w:szCs w:val="27"/>
        </w:rPr>
      </w:pPr>
      <w:bookmarkStart w:id="4" w:name="_Toc197606556"/>
      <w:bookmarkStart w:id="5" w:name="_Toc210116451"/>
      <w:bookmarkStart w:id="6" w:name="_Toc210136922"/>
      <w:bookmarkEnd w:id="3"/>
      <w:r>
        <w:t xml:space="preserve">1.1. </w:t>
      </w:r>
      <w:r w:rsidR="00AB24A3">
        <w:t>OBJETO</w:t>
      </w:r>
      <w:r>
        <w:t>: III Plan Director de Cooperación al Desarrollo de Navarra (2021–2024)</w:t>
      </w:r>
      <w:bookmarkEnd w:id="4"/>
      <w:bookmarkEnd w:id="5"/>
      <w:bookmarkEnd w:id="6"/>
    </w:p>
    <w:p w14:paraId="7AF436A3" w14:textId="77777777" w:rsidR="00EE7528" w:rsidRDefault="00EE7528" w:rsidP="004D140F">
      <w:pPr>
        <w:spacing w:before="100" w:beforeAutospacing="1" w:after="0" w:line="276" w:lineRule="auto"/>
      </w:pPr>
      <w:r w:rsidRPr="00EE7528">
        <w:rPr>
          <w:b/>
        </w:rPr>
        <w:t>La Ley Foral 5/2001, de 9 de marzo, de Cooperación al Desarrollo</w:t>
      </w:r>
      <w:r>
        <w:t>, sitúa la política pública de cooperación para el desarrollo como “</w:t>
      </w:r>
      <w:r w:rsidRPr="00121A55">
        <w:rPr>
          <w:i/>
        </w:rPr>
        <w:t>la expresión de la solidaridad de la sociedad navarra con los sectores más desfavorecidos de los países y pueblos histórica y estructuralmente empobrecidos</w:t>
      </w:r>
      <w:r>
        <w:t>”. Es la propia norma la que establece que el Go</w:t>
      </w:r>
      <w:r w:rsidR="00121A55">
        <w:t>bierno de Navarra debe aprobar planes d</w:t>
      </w:r>
      <w:r>
        <w:t xml:space="preserve">irectores plurianuales que definan las prioridades y objetivos de la cooperación al desarrollo en la Comunidad Foral. </w:t>
      </w:r>
    </w:p>
    <w:p w14:paraId="05E113BD" w14:textId="77777777" w:rsidR="00EE7528" w:rsidRDefault="00121A55" w:rsidP="00D00F6A">
      <w:pPr>
        <w:spacing w:before="100" w:beforeAutospacing="1" w:after="0" w:line="276" w:lineRule="auto"/>
      </w:pPr>
      <w:r>
        <w:t>En este contexto</w:t>
      </w:r>
      <w:r w:rsidR="00EE7528">
        <w:t xml:space="preserve">, han sido tres los Planes Directores elaborados en Navarra: el primero se desplegó durante el periodo 2007-2010; el segundo en el lapso 2011-2014, aunque fue prorrogado hasta 2020 debido a las consecuencias de la situación de crisis económico-financiera de la política de cooperación; y el tercero, objeto de esta evaluación, ha </w:t>
      </w:r>
      <w:r w:rsidR="00EE7528" w:rsidRPr="00EE7528">
        <w:rPr>
          <w:b/>
        </w:rPr>
        <w:t>estado vigente durante los años 2021-2024</w:t>
      </w:r>
      <w:r w:rsidR="00EE7528">
        <w:t>.</w:t>
      </w:r>
    </w:p>
    <w:p w14:paraId="26BEEB57" w14:textId="77777777" w:rsidR="000A02D2" w:rsidRDefault="00EE7528" w:rsidP="004D140F">
      <w:pPr>
        <w:spacing w:before="100" w:beforeAutospacing="1" w:after="0" w:line="276" w:lineRule="auto"/>
      </w:pPr>
      <w:r>
        <w:t>Así, e</w:t>
      </w:r>
      <w:r w:rsidR="000A02D2">
        <w:t xml:space="preserve">l III Plan Director de Cooperación al Desarrollo de Navarra (III </w:t>
      </w:r>
      <w:r>
        <w:t>PDCN)</w:t>
      </w:r>
      <w:r w:rsidR="000A02D2">
        <w:t xml:space="preserve"> es el principal instrumento de planificación estratégica de las políticas públicas </w:t>
      </w:r>
      <w:r>
        <w:t>en</w:t>
      </w:r>
      <w:r w:rsidR="000A02D2">
        <w:t xml:space="preserve"> esta materia del Gobierno </w:t>
      </w:r>
      <w:r>
        <w:t>Foral</w:t>
      </w:r>
      <w:r w:rsidR="000A02D2">
        <w:t xml:space="preserve">. </w:t>
      </w:r>
      <w:r>
        <w:t>El</w:t>
      </w:r>
      <w:r w:rsidR="000A02D2">
        <w:t xml:space="preserve"> objetivo</w:t>
      </w:r>
      <w:r>
        <w:t xml:space="preserve"> general que sigue</w:t>
      </w:r>
      <w:r w:rsidR="000A02D2">
        <w:t xml:space="preserve"> es </w:t>
      </w:r>
      <w:r w:rsidR="000A02D2" w:rsidRPr="00EE7528">
        <w:rPr>
          <w:b/>
        </w:rPr>
        <w:t>incrementar el impacto y la calidad de la cooperación navarra</w:t>
      </w:r>
      <w:r w:rsidR="000A02D2">
        <w:t>, mediante su especialización, aumentando y optimizando los recursos y mejorando su eficacia desde el enfoque del desarrollo humano sostenible.</w:t>
      </w:r>
    </w:p>
    <w:p w14:paraId="05572C7F" w14:textId="77777777" w:rsidR="000A02D2" w:rsidRDefault="000A02D2" w:rsidP="004D140F">
      <w:pPr>
        <w:spacing w:before="100" w:beforeAutospacing="1" w:line="276" w:lineRule="auto"/>
      </w:pPr>
      <w:r>
        <w:t xml:space="preserve">Para lograr dicho objetivo determina </w:t>
      </w:r>
      <w:r w:rsidRPr="00EE7528">
        <w:rPr>
          <w:b/>
        </w:rPr>
        <w:t>4 objetivos estratégicos (OE)</w:t>
      </w:r>
      <w:r>
        <w:t xml:space="preserve"> con sus correspondientes acciones y resultados, </w:t>
      </w:r>
      <w:r w:rsidR="00121A55">
        <w:t>estructurados</w:t>
      </w:r>
      <w:r>
        <w:t xml:space="preserve"> </w:t>
      </w:r>
      <w:r w:rsidRPr="00EE7528">
        <w:rPr>
          <w:b/>
        </w:rPr>
        <w:t>en torno a tres ejes estratégicos</w:t>
      </w:r>
      <w:r>
        <w:t>:</w:t>
      </w:r>
    </w:p>
    <w:p w14:paraId="7C52A6FA" w14:textId="77777777" w:rsidR="000A02D2" w:rsidRPr="00EE7528" w:rsidRDefault="000A02D2" w:rsidP="004D140F">
      <w:pPr>
        <w:spacing w:after="0" w:line="276" w:lineRule="auto"/>
        <w:ind w:left="709"/>
        <w:rPr>
          <w:b/>
        </w:rPr>
      </w:pPr>
      <w:r w:rsidRPr="00EE7528">
        <w:rPr>
          <w:b/>
        </w:rPr>
        <w:t>I. Acompañamiento de procesos de desarrollo y acción humanitaria en países socios</w:t>
      </w:r>
    </w:p>
    <w:p w14:paraId="09DCB06C" w14:textId="77777777" w:rsidR="000A02D2" w:rsidRDefault="000A02D2" w:rsidP="004D140F">
      <w:pPr>
        <w:spacing w:after="0" w:line="276" w:lineRule="auto"/>
        <w:ind w:left="1418"/>
      </w:pPr>
      <w:r>
        <w:t>O.E.1. Garantizar la especialización geográfica y sectorial en las intervenciones de la cooperación económica y técnica en los países socios. 3 Resultados y 10 acciones.</w:t>
      </w:r>
    </w:p>
    <w:p w14:paraId="7268CC6A" w14:textId="77777777" w:rsidR="000A02D2" w:rsidRDefault="000A02D2" w:rsidP="00121A55">
      <w:pPr>
        <w:spacing w:after="0" w:line="276" w:lineRule="auto"/>
        <w:ind w:left="1418"/>
      </w:pPr>
      <w:r>
        <w:t>O.E.2. Mejorar el impacto y la eficacia de la Acción Humanitaria. 1 Resultado y 5 acciones.</w:t>
      </w:r>
    </w:p>
    <w:p w14:paraId="3976ECA7" w14:textId="77777777" w:rsidR="000A02D2" w:rsidRPr="00EE7528" w:rsidRDefault="000A02D2" w:rsidP="004D140F">
      <w:pPr>
        <w:spacing w:after="0" w:line="276" w:lineRule="auto"/>
        <w:ind w:left="709"/>
        <w:rPr>
          <w:b/>
        </w:rPr>
      </w:pPr>
      <w:r w:rsidRPr="00EE7528">
        <w:rPr>
          <w:b/>
        </w:rPr>
        <w:t>II. Educación para el Desarrollo</w:t>
      </w:r>
    </w:p>
    <w:p w14:paraId="22619D1C" w14:textId="77777777" w:rsidR="000A02D2" w:rsidRDefault="000A02D2" w:rsidP="004D140F">
      <w:pPr>
        <w:spacing w:after="0" w:line="276" w:lineRule="auto"/>
        <w:ind w:left="1418"/>
      </w:pPr>
      <w:r>
        <w:t>O.E.3. Fomentar los conocimientos, competencias, valores y actitudes necesarios para que la ciudadanía esté comprometida con la construcción de un mundo más justo, pacífico, tolerante, inclusivo, sostenible y seguro. 2 Resultados y 9 acciones.</w:t>
      </w:r>
    </w:p>
    <w:p w14:paraId="15D4F7DE" w14:textId="77777777" w:rsidR="000A02D2" w:rsidRPr="00EE7528" w:rsidRDefault="000A02D2" w:rsidP="004D140F">
      <w:pPr>
        <w:spacing w:after="0" w:line="276" w:lineRule="auto"/>
        <w:ind w:left="709"/>
        <w:rPr>
          <w:b/>
        </w:rPr>
      </w:pPr>
      <w:r w:rsidRPr="00EE7528">
        <w:rPr>
          <w:b/>
        </w:rPr>
        <w:t>III. Fortalecimiento institucional</w:t>
      </w:r>
    </w:p>
    <w:p w14:paraId="2635B812" w14:textId="77777777" w:rsidR="000A02D2" w:rsidRDefault="000A02D2" w:rsidP="004D140F">
      <w:pPr>
        <w:spacing w:after="0" w:line="276" w:lineRule="auto"/>
        <w:ind w:left="1414"/>
      </w:pPr>
      <w:r>
        <w:t>O.E.4. Mejorar las capacidades de los agentes de la cooperación navarra. 6 Resultados y 21 acciones.</w:t>
      </w:r>
    </w:p>
    <w:p w14:paraId="75E35BC2" w14:textId="77777777" w:rsidR="005F5A32" w:rsidRDefault="005F5A32" w:rsidP="004D140F">
      <w:pPr>
        <w:spacing w:after="0" w:line="276" w:lineRule="auto"/>
        <w:ind w:left="1414"/>
      </w:pPr>
    </w:p>
    <w:p w14:paraId="2E441DC9" w14:textId="77777777" w:rsidR="005F5A32" w:rsidRDefault="005F5A32" w:rsidP="004D140F">
      <w:pPr>
        <w:spacing w:after="0" w:line="276" w:lineRule="auto"/>
        <w:ind w:left="1414"/>
      </w:pPr>
    </w:p>
    <w:p w14:paraId="063768B0" w14:textId="77777777" w:rsidR="00EE7528" w:rsidRDefault="00EE7528" w:rsidP="004D140F">
      <w:pPr>
        <w:spacing w:before="100" w:beforeAutospacing="1" w:after="0" w:line="276" w:lineRule="auto"/>
      </w:pPr>
      <w:r>
        <w:lastRenderedPageBreak/>
        <w:t xml:space="preserve">Además, este III Plan Director que contiene algunas novedades respecto a los ciclos anteriores: </w:t>
      </w:r>
    </w:p>
    <w:p w14:paraId="16B7D20D" w14:textId="77777777" w:rsidR="00EE7528" w:rsidRPr="00EE7528" w:rsidRDefault="00EE7528" w:rsidP="004D140F">
      <w:pPr>
        <w:spacing w:before="100" w:beforeAutospacing="1" w:after="0" w:line="276" w:lineRule="auto"/>
        <w:rPr>
          <w:b/>
        </w:rPr>
      </w:pPr>
      <w:r>
        <w:t xml:space="preserve">En primer lugar, se efectúa una apuesta por una mayor especialización geográfica y sectorial para mejorar el impacto de la cooperación del Gobierno de Navarra; la primera en función de las necesidades de los países y la segunda en función de la </w:t>
      </w:r>
      <w:r w:rsidRPr="00EE7528">
        <w:rPr>
          <w:b/>
        </w:rPr>
        <w:t xml:space="preserve">Objetivos de Desarrollo Sostenible (ODS) establecidos en el Agenda 2030. </w:t>
      </w:r>
    </w:p>
    <w:p w14:paraId="2501F359" w14:textId="77777777" w:rsidR="00EE7528" w:rsidRDefault="00EE7528" w:rsidP="004D140F">
      <w:pPr>
        <w:spacing w:before="100" w:beforeAutospacing="1" w:after="0" w:line="276" w:lineRule="auto"/>
      </w:pPr>
      <w:r>
        <w:t>En segundo lugar, se vuelve a tomar en consideración la oportunidad de implicar a otros ámbitos de la administración a través de la cooperación técnica, lo cual redundará en la Coherencia de Políticas para el Desarrollo.</w:t>
      </w:r>
    </w:p>
    <w:p w14:paraId="56E160C4" w14:textId="77777777" w:rsidR="00EE7528" w:rsidRDefault="00EE7528" w:rsidP="004D140F">
      <w:pPr>
        <w:spacing w:before="100" w:beforeAutospacing="1" w:after="0" w:line="276" w:lineRule="auto"/>
      </w:pPr>
      <w:r>
        <w:t>Otro aspecto de interés es la inclusión de la comunicación tanto con una función de sensibilización social como de rendición de cuentas.</w:t>
      </w:r>
      <w:r w:rsidR="004D140F">
        <w:t xml:space="preserve"> </w:t>
      </w:r>
      <w:r>
        <w:t>Por otro lado, se abre una nueva línea de cooperación con los organismos internacionales de Naciones Unidas, para lo que se formaliza una estrategia multilateral enfocada en contextos de Ayuda Humanitaria desde un enfoque de vinculación entre la emergencia, la rehabilitación y el desarrollo (VARD) con las agencias que tradicionalmente han participado en la cooperación navarra.</w:t>
      </w:r>
    </w:p>
    <w:p w14:paraId="1F4A2B54" w14:textId="77777777" w:rsidR="001A2D27" w:rsidRDefault="00EE7528" w:rsidP="004D140F">
      <w:pPr>
        <w:spacing w:before="100" w:beforeAutospacing="1" w:after="0" w:line="276" w:lineRule="auto"/>
      </w:pPr>
      <w:r>
        <w:t xml:space="preserve">Finalmente, se presenta un marco de resultados con indicadores más sencillos y realistas que los de las fases anteriores, orientados al seguimiento y evaluación de la ejecución del mismo, de los resultados y del impacto que permita dar cuenta de los avances, logros y repercusión de las intervenciones y de la política de cooperación en Navarra. Así, esta </w:t>
      </w:r>
      <w:r>
        <w:rPr>
          <w:b/>
        </w:rPr>
        <w:t>evaluación ex post</w:t>
      </w:r>
      <w:r>
        <w:t xml:space="preserve"> surge como mandato del propio III PDCN, con el objetivo de generar aprendizajes que permitan mejorar y aumentar la calidad de las intervenciones públicas en mater</w:t>
      </w:r>
      <w:r w:rsidR="004D140F">
        <w:t>ia de cooperación al desarrollo, sobre todo con la mirada puesta en el siguiente IV PDCN.</w:t>
      </w:r>
    </w:p>
    <w:p w14:paraId="7B6CED1C" w14:textId="77777777" w:rsidR="001A2D27" w:rsidRDefault="00333676" w:rsidP="005F5A32">
      <w:pPr>
        <w:pStyle w:val="Ttulo2"/>
      </w:pPr>
      <w:bookmarkStart w:id="7" w:name="_Toc197606557"/>
      <w:bookmarkStart w:id="8" w:name="_Toc210116452"/>
      <w:bookmarkStart w:id="9" w:name="_Toc210136923"/>
      <w:r>
        <w:t>1.2. LA EVALUACIÓN DEL III PDCN</w:t>
      </w:r>
      <w:r w:rsidR="0016592A">
        <w:t xml:space="preserve">: </w:t>
      </w:r>
      <w:r w:rsidR="001A2D27">
        <w:t>ex post</w:t>
      </w:r>
      <w:r w:rsidR="004D140F">
        <w:t>, de implementación y resultados</w:t>
      </w:r>
      <w:bookmarkEnd w:id="7"/>
      <w:bookmarkEnd w:id="8"/>
      <w:bookmarkEnd w:id="9"/>
    </w:p>
    <w:p w14:paraId="1CD142D6" w14:textId="77777777" w:rsidR="000C29FD" w:rsidRDefault="004D140F" w:rsidP="004D140F">
      <w:pPr>
        <w:pStyle w:val="paragraph"/>
        <w:spacing w:before="240" w:beforeAutospacing="0" w:after="240" w:afterAutospacing="0" w:line="276" w:lineRule="auto"/>
        <w:jc w:val="both"/>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 xml:space="preserve">La </w:t>
      </w:r>
      <w:r w:rsidRPr="004D140F">
        <w:rPr>
          <w:rStyle w:val="normaltextrun"/>
          <w:rFonts w:ascii="Calibri" w:eastAsiaTheme="majorEastAsia" w:hAnsi="Calibri" w:cs="Calibri"/>
          <w:b/>
          <w:sz w:val="22"/>
          <w:szCs w:val="22"/>
        </w:rPr>
        <w:t>evaluación ex post</w:t>
      </w:r>
      <w:r>
        <w:rPr>
          <w:rStyle w:val="normaltextrun"/>
          <w:rFonts w:ascii="Calibri" w:eastAsiaTheme="majorEastAsia" w:hAnsi="Calibri" w:cs="Calibri"/>
          <w:sz w:val="22"/>
          <w:szCs w:val="22"/>
        </w:rPr>
        <w:t xml:space="preserve"> es la que se realiza una vez que la política pública ha sido ejecutada o implementada, esto es, una vez terminado su tiempo de vigencia. </w:t>
      </w:r>
      <w:r w:rsidR="000C29FD">
        <w:rPr>
          <w:rStyle w:val="normaltextrun"/>
          <w:rFonts w:ascii="Calibri" w:eastAsiaTheme="majorEastAsia" w:hAnsi="Calibri" w:cs="Calibri"/>
          <w:sz w:val="22"/>
          <w:szCs w:val="22"/>
        </w:rPr>
        <w:t>En este caso, la evaluación del III PDCN se ha ejecutado en 2025, transcurrida la vigencia del Plan (2021-2024).</w:t>
      </w:r>
      <w:r w:rsidR="00681EE3">
        <w:rPr>
          <w:rStyle w:val="normaltextrun"/>
          <w:rFonts w:ascii="Calibri" w:eastAsiaTheme="majorEastAsia" w:hAnsi="Calibri" w:cs="Calibri"/>
          <w:sz w:val="22"/>
          <w:szCs w:val="22"/>
        </w:rPr>
        <w:t xml:space="preserve"> Además, se trata de una evaluación que aglutina </w:t>
      </w:r>
      <w:r w:rsidR="0016592A">
        <w:rPr>
          <w:rStyle w:val="normaltextrun"/>
          <w:rFonts w:ascii="Calibri" w:eastAsiaTheme="majorEastAsia" w:hAnsi="Calibri" w:cs="Calibri"/>
          <w:sz w:val="22"/>
          <w:szCs w:val="22"/>
        </w:rPr>
        <w:t>dos</w:t>
      </w:r>
      <w:r w:rsidR="00681EE3">
        <w:rPr>
          <w:rStyle w:val="normaltextrun"/>
          <w:rFonts w:ascii="Calibri" w:eastAsiaTheme="majorEastAsia" w:hAnsi="Calibri" w:cs="Calibri"/>
          <w:sz w:val="22"/>
          <w:szCs w:val="22"/>
        </w:rPr>
        <w:t xml:space="preserve"> tipos de evaluación: </w:t>
      </w:r>
      <w:r w:rsidR="0016592A">
        <w:rPr>
          <w:rStyle w:val="normaltextrun"/>
          <w:rFonts w:ascii="Calibri" w:eastAsiaTheme="majorEastAsia" w:hAnsi="Calibri" w:cs="Calibri"/>
          <w:sz w:val="22"/>
          <w:szCs w:val="22"/>
        </w:rPr>
        <w:t>la evaluación de implementación</w:t>
      </w:r>
      <w:r w:rsidR="00681EE3">
        <w:rPr>
          <w:rStyle w:val="normaltextrun"/>
          <w:rFonts w:ascii="Calibri" w:eastAsiaTheme="majorEastAsia" w:hAnsi="Calibri" w:cs="Calibri"/>
          <w:sz w:val="22"/>
          <w:szCs w:val="22"/>
        </w:rPr>
        <w:t xml:space="preserve"> y la evaluación de los resultados.</w:t>
      </w:r>
    </w:p>
    <w:p w14:paraId="22FDC25E" w14:textId="77777777" w:rsidR="00E725C7" w:rsidRDefault="0016592A" w:rsidP="00906953">
      <w:pPr>
        <w:pStyle w:val="paragraph"/>
        <w:spacing w:before="240" w:beforeAutospacing="0" w:after="240" w:afterAutospacing="0" w:line="276" w:lineRule="auto"/>
        <w:jc w:val="both"/>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L</w:t>
      </w:r>
      <w:r w:rsidR="00906953">
        <w:rPr>
          <w:rStyle w:val="normaltextrun"/>
          <w:rFonts w:ascii="Calibri" w:eastAsiaTheme="majorEastAsia" w:hAnsi="Calibri" w:cs="Calibri"/>
          <w:sz w:val="22"/>
          <w:szCs w:val="22"/>
        </w:rPr>
        <w:t xml:space="preserve">a </w:t>
      </w:r>
      <w:r w:rsidR="00906953" w:rsidRPr="00906953">
        <w:rPr>
          <w:rStyle w:val="normaltextrun"/>
          <w:rFonts w:ascii="Calibri" w:eastAsiaTheme="majorEastAsia" w:hAnsi="Calibri" w:cs="Calibri"/>
          <w:b/>
          <w:sz w:val="22"/>
          <w:szCs w:val="22"/>
        </w:rPr>
        <w:t>evaluación de implementación</w:t>
      </w:r>
      <w:r w:rsidR="00906953">
        <w:rPr>
          <w:rStyle w:val="normaltextrun"/>
          <w:rFonts w:ascii="Calibri" w:eastAsiaTheme="majorEastAsia" w:hAnsi="Calibri" w:cs="Calibri"/>
          <w:sz w:val="22"/>
          <w:szCs w:val="22"/>
        </w:rPr>
        <w:t xml:space="preserve"> es el tipo de evaluación que permite conocer la forma en la que se ha ejecutado el programa, con el objetivo de valorar la consistencia y la coherencia de la ejecución del plan en relación con el diseño inicial (Ivàlua, 2009). Así, esta evaluación trata de conocer cómo ha funcionado realmente el plan, detectando</w:t>
      </w:r>
      <w:r w:rsidR="004D140F">
        <w:rPr>
          <w:rStyle w:val="normaltextrun"/>
          <w:rFonts w:ascii="Calibri" w:eastAsiaTheme="majorEastAsia" w:hAnsi="Calibri" w:cs="Calibri"/>
          <w:sz w:val="22"/>
          <w:szCs w:val="22"/>
        </w:rPr>
        <w:t xml:space="preserve"> qué aspectos de la intervención han funcionado, y cuáles no lo han hecho como se esperaba</w:t>
      </w:r>
      <w:r w:rsidR="00E725C7">
        <w:rPr>
          <w:rStyle w:val="normaltextrun"/>
          <w:rFonts w:ascii="Calibri" w:eastAsiaTheme="majorEastAsia" w:hAnsi="Calibri" w:cs="Calibri"/>
          <w:sz w:val="22"/>
          <w:szCs w:val="22"/>
        </w:rPr>
        <w:t>.</w:t>
      </w:r>
    </w:p>
    <w:p w14:paraId="7C165395" w14:textId="77777777" w:rsidR="0016592A" w:rsidRDefault="0016592A" w:rsidP="0016592A">
      <w:pPr>
        <w:pStyle w:val="paragraph"/>
        <w:spacing w:before="240" w:beforeAutospacing="0" w:after="240" w:afterAutospacing="0" w:line="276" w:lineRule="auto"/>
        <w:jc w:val="both"/>
        <w:textAlignment w:val="baseline"/>
        <w:rPr>
          <w:rFonts w:ascii="Segoe UI" w:hAnsi="Segoe UI" w:cs="Segoe UI"/>
          <w:sz w:val="18"/>
          <w:szCs w:val="18"/>
        </w:rPr>
      </w:pPr>
      <w:r>
        <w:rPr>
          <w:rStyle w:val="normaltextrun"/>
          <w:rFonts w:ascii="Calibri" w:eastAsiaTheme="majorEastAsia" w:hAnsi="Calibri" w:cs="Calibri"/>
          <w:sz w:val="22"/>
          <w:szCs w:val="22"/>
        </w:rPr>
        <w:t xml:space="preserve">Por tanto, para poder realizar esta evaluación se necesita un </w:t>
      </w:r>
      <w:r w:rsidRPr="0016592A">
        <w:rPr>
          <w:rStyle w:val="normaltextrun"/>
          <w:rFonts w:ascii="Calibri" w:eastAsiaTheme="majorEastAsia" w:hAnsi="Calibri" w:cs="Calibri"/>
          <w:b/>
          <w:sz w:val="22"/>
          <w:szCs w:val="22"/>
        </w:rPr>
        <w:t>análisis exhaustivo del diseño del Plan</w:t>
      </w:r>
      <w:r w:rsidR="005F5A32">
        <w:rPr>
          <w:rStyle w:val="normaltextrun"/>
          <w:rFonts w:ascii="Calibri" w:eastAsiaTheme="majorEastAsia" w:hAnsi="Calibri" w:cs="Calibri"/>
          <w:b/>
          <w:sz w:val="22"/>
          <w:szCs w:val="22"/>
        </w:rPr>
        <w:t xml:space="preserve"> </w:t>
      </w:r>
      <w:r w:rsidR="005F5A32">
        <w:rPr>
          <w:rStyle w:val="normaltextrun"/>
          <w:rFonts w:ascii="Calibri" w:eastAsiaTheme="majorEastAsia" w:hAnsi="Calibri" w:cs="Calibri"/>
          <w:sz w:val="22"/>
          <w:szCs w:val="22"/>
        </w:rPr>
        <w:t>(</w:t>
      </w:r>
      <w:r w:rsidR="005F5A32" w:rsidRPr="005F5A32">
        <w:rPr>
          <w:rStyle w:val="normaltextrun"/>
          <w:rFonts w:ascii="Calibri" w:eastAsiaTheme="majorEastAsia" w:hAnsi="Calibri" w:cs="Calibri"/>
          <w:i/>
          <w:sz w:val="22"/>
          <w:szCs w:val="22"/>
        </w:rPr>
        <w:t>apartado 1.3</w:t>
      </w:r>
      <w:r w:rsidR="005F5A32">
        <w:rPr>
          <w:rStyle w:val="normaltextrun"/>
          <w:rFonts w:ascii="Calibri" w:eastAsiaTheme="majorEastAsia" w:hAnsi="Calibri" w:cs="Calibri"/>
          <w:sz w:val="22"/>
          <w:szCs w:val="22"/>
        </w:rPr>
        <w:t>)</w:t>
      </w:r>
      <w:r>
        <w:rPr>
          <w:rStyle w:val="normaltextrun"/>
          <w:rFonts w:ascii="Calibri" w:eastAsiaTheme="majorEastAsia" w:hAnsi="Calibri" w:cs="Calibri"/>
          <w:sz w:val="22"/>
          <w:szCs w:val="22"/>
        </w:rPr>
        <w:t xml:space="preserve">, que permita conocer los objetivos y los fundamentos lógicos sobre cómo y por qué espera conseguirlos, para contraponer esta teoría con la implementación ejecutada. </w:t>
      </w:r>
      <w:r>
        <w:rPr>
          <w:rStyle w:val="normaltextrun"/>
          <w:rFonts w:ascii="Calibri" w:eastAsiaTheme="majorEastAsia" w:hAnsi="Calibri" w:cs="Calibri"/>
          <w:sz w:val="22"/>
          <w:szCs w:val="22"/>
        </w:rPr>
        <w:lastRenderedPageBreak/>
        <w:t>Estos fundamentos lógicos de una intervención pública se denominan Teoría del Cambio (TdC en adelante).</w:t>
      </w:r>
      <w:r>
        <w:rPr>
          <w:rStyle w:val="eop"/>
          <w:rFonts w:ascii="Calibri" w:hAnsi="Calibri" w:cs="Calibri"/>
          <w:sz w:val="22"/>
          <w:szCs w:val="22"/>
        </w:rPr>
        <w:t> </w:t>
      </w:r>
    </w:p>
    <w:p w14:paraId="7F91673F" w14:textId="77777777" w:rsidR="0016592A" w:rsidRDefault="0016592A" w:rsidP="0016592A">
      <w:pPr>
        <w:pStyle w:val="paragraph"/>
        <w:spacing w:before="240" w:beforeAutospacing="0" w:after="240" w:afterAutospacing="0" w:line="276" w:lineRule="auto"/>
        <w:ind w:left="709"/>
        <w:jc w:val="both"/>
        <w:textAlignment w:val="baseline"/>
        <w:rPr>
          <w:rFonts w:ascii="Segoe UI" w:hAnsi="Segoe UI" w:cs="Segoe UI"/>
          <w:sz w:val="18"/>
          <w:szCs w:val="18"/>
        </w:rPr>
      </w:pPr>
      <w:r>
        <w:rPr>
          <w:rStyle w:val="normaltextrun"/>
          <w:rFonts w:ascii="Calibri" w:eastAsiaTheme="majorEastAsia" w:hAnsi="Calibri" w:cs="Calibri"/>
          <w:sz w:val="22"/>
          <w:szCs w:val="22"/>
        </w:rPr>
        <w:t xml:space="preserve">La TdC es un conjunto de hipótesis que explicita cómo se espera que la intervención funcione hasta lograr sus objetivos. Así, la TdC de una intervención puede desagregarse atendiendo a las hipótesis que conectan sus componentes, como puede verse en la </w:t>
      </w:r>
      <w:r>
        <w:rPr>
          <w:rStyle w:val="normaltextrun"/>
          <w:rFonts w:ascii="Calibri" w:eastAsiaTheme="majorEastAsia" w:hAnsi="Calibri" w:cs="Calibri"/>
          <w:i/>
          <w:iCs/>
          <w:sz w:val="22"/>
          <w:szCs w:val="22"/>
        </w:rPr>
        <w:t>figura 1</w:t>
      </w:r>
      <w:r>
        <w:rPr>
          <w:rStyle w:val="normaltextrun"/>
          <w:rFonts w:ascii="Calibri" w:eastAsiaTheme="majorEastAsia" w:hAnsi="Calibri" w:cs="Calibri"/>
          <w:sz w:val="22"/>
          <w:szCs w:val="22"/>
        </w:rPr>
        <w:t>. De esta manera, se establece la siguiente cadena lógica de hipótesis: 1) el tipo de problema que se quiere resolver justifica movilizar unos determinados recursos; 2) si se movilizan estos recursos, se podrán llevar a cabo las actividades planificadas; 3) Si se realizan estas actividades, se generarán determinados productos (outputs); 4) Si se generan estos productos, se lograrán los resultado e impactos deseados (outcomes) y se mitigará el problema de partida. </w:t>
      </w:r>
      <w:r>
        <w:rPr>
          <w:rStyle w:val="eop"/>
          <w:rFonts w:ascii="Calibri" w:hAnsi="Calibri" w:cs="Calibri"/>
          <w:sz w:val="22"/>
          <w:szCs w:val="22"/>
        </w:rPr>
        <w:t> </w:t>
      </w:r>
    </w:p>
    <w:p w14:paraId="0832E04A" w14:textId="77777777" w:rsidR="0016592A" w:rsidRDefault="0016592A" w:rsidP="0016592A">
      <w:pPr>
        <w:pStyle w:val="paragraph"/>
        <w:spacing w:before="240" w:beforeAutospacing="0" w:after="240" w:afterAutospacing="0" w:line="276" w:lineRule="auto"/>
        <w:jc w:val="both"/>
        <w:textAlignment w:val="baseline"/>
        <w:rPr>
          <w:rStyle w:val="normaltextrun"/>
          <w:rFonts w:ascii="Calibri" w:eastAsiaTheme="majorEastAsia" w:hAnsi="Calibri" w:cs="Calibri"/>
          <w:sz w:val="22"/>
          <w:szCs w:val="22"/>
        </w:rPr>
      </w:pPr>
      <w:r w:rsidRPr="00A840FA">
        <w:rPr>
          <w:rStyle w:val="normaltextrun"/>
          <w:rFonts w:ascii="Calibri" w:eastAsiaTheme="majorEastAsia" w:hAnsi="Calibri" w:cs="Calibri"/>
          <w:noProof/>
          <w:sz w:val="22"/>
          <w:szCs w:val="22"/>
        </w:rPr>
        <mc:AlternateContent>
          <mc:Choice Requires="wps">
            <w:drawing>
              <wp:anchor distT="0" distB="0" distL="114300" distR="114300" simplePos="0" relativeHeight="251658240" behindDoc="1" locked="0" layoutInCell="1" allowOverlap="1" wp14:anchorId="683913F4" wp14:editId="2BE53A93">
                <wp:simplePos x="0" y="0"/>
                <wp:positionH relativeFrom="column">
                  <wp:posOffset>322753</wp:posOffset>
                </wp:positionH>
                <wp:positionV relativeFrom="paragraph">
                  <wp:posOffset>1063106</wp:posOffset>
                </wp:positionV>
                <wp:extent cx="5081270" cy="292608"/>
                <wp:effectExtent l="0" t="0" r="24130" b="1270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1270" cy="292608"/>
                        </a:xfrm>
                        <a:prstGeom prst="rect">
                          <a:avLst/>
                        </a:prstGeom>
                        <a:solidFill>
                          <a:srgbClr val="FFFFFF"/>
                        </a:solidFill>
                        <a:ln w="9525">
                          <a:solidFill>
                            <a:schemeClr val="bg1"/>
                          </a:solidFill>
                          <a:miter lim="800000"/>
                          <a:headEnd/>
                          <a:tailEnd/>
                        </a:ln>
                      </wps:spPr>
                      <wps:txbx>
                        <w:txbxContent>
                          <w:p w14:paraId="5D0A754B" w14:textId="77777777" w:rsidR="00FE5FDC" w:rsidRDefault="00FE5FDC" w:rsidP="0016592A">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eastAsiaTheme="majorEastAsia" w:hAnsi="Calibri" w:cs="Calibri"/>
                                <w:color w:val="006666"/>
                                <w:sz w:val="22"/>
                                <w:szCs w:val="22"/>
                                <w:shd w:val="clear" w:color="auto" w:fill="FFFFFF"/>
                              </w:rPr>
                              <w:t>Figura 1.- Elementos de la Teoría del Cambio y principales tipologías de hipótesis</w:t>
                            </w:r>
                            <w:r>
                              <w:rPr>
                                <w:rStyle w:val="eop"/>
                                <w:rFonts w:ascii="Calibri" w:hAnsi="Calibri" w:cs="Calibri"/>
                                <w:color w:val="006666"/>
                                <w:sz w:val="22"/>
                                <w:szCs w:val="22"/>
                              </w:rPr>
                              <w:t> </w:t>
                            </w:r>
                          </w:p>
                          <w:p w14:paraId="7542AB57" w14:textId="77777777" w:rsidR="00FE5FDC" w:rsidRDefault="00FE5FDC" w:rsidP="0016592A"/>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683913F4" id="Cuadro de texto 2" o:spid="_x0000_s1027" type="#_x0000_t202" style="position:absolute;left:0;text-align:left;margin-left:25.4pt;margin-top:83.7pt;width:400.1pt;height:23.0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" strokecolor="white [3212]">
                <v:textbox>
                  <w:txbxContent>
                    <w:p w14:paraId="5D0A754B" w14:textId="77777777" w:rsidR="00FE5FDC" w:rsidRDefault="00FE5FDC" w:rsidP="0016592A">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Calibri" w:eastAsiaTheme="majorEastAsia" w:hAnsi="Calibri" w:cs="Calibri"/>
                          <w:color w:val="006666"/>
                          <w:sz w:val="22"/>
                          <w:szCs w:val="22"/>
                          <w:shd w:val="clear" w:color="auto" w:fill="FFFFFF"/>
                        </w:rPr>
                        <w:t>Figura 1.- Elementos de la Teoría del Cambio y principales tipologías de hipótesis</w:t>
                      </w:r>
                      <w:r>
                        <w:rPr>
                          <w:rStyle w:val="eop"/>
                          <w:rFonts w:ascii="Calibri" w:hAnsi="Calibri" w:cs="Calibri"/>
                          <w:color w:val="006666"/>
                          <w:sz w:val="22"/>
                          <w:szCs w:val="22"/>
                        </w:rPr>
                        <w:t> </w:t>
                      </w:r>
                    </w:p>
                    <w:p w14:paraId="7542AB57" w14:textId="77777777" w:rsidR="00FE5FDC" w:rsidRDefault="00FE5FDC" w:rsidP="0016592A"/>
                  </w:txbxContent>
                </v:textbox>
              </v:shape>
            </w:pict>
          </mc:Fallback>
        </mc:AlternateContent>
      </w:r>
      <w:r>
        <w:rPr>
          <w:rStyle w:val="normaltextrun"/>
          <w:rFonts w:ascii="Calibri" w:eastAsiaTheme="majorEastAsia" w:hAnsi="Calibri" w:cs="Calibri"/>
          <w:sz w:val="22"/>
          <w:szCs w:val="22"/>
        </w:rPr>
        <w:t>La TdC también explicita los supuestos que la sustentan. Los supuestos son aquellas cuestiones que son necesarias que ocurran para que las hipótesis se cumplan. Se trata de un elemento clave de la TdC, que conviene clarificar, ya que en ocasiones se da por descontado que ocurrirán, cuando en la práctica determinan que la cadena lógica, es decir, las hipótesis, se cumplan, y que por tanto la intervención pública se lleve a cabo según lo previsto.  </w:t>
      </w:r>
    </w:p>
    <w:p w14:paraId="19B4146E" w14:textId="77777777" w:rsidR="0016592A" w:rsidRDefault="0016592A" w:rsidP="0016592A">
      <w:pPr>
        <w:pStyle w:val="paragraph"/>
        <w:spacing w:before="240" w:beforeAutospacing="0" w:after="240" w:afterAutospacing="0" w:line="276" w:lineRule="auto"/>
        <w:jc w:val="both"/>
        <w:textAlignment w:val="baseline"/>
        <w:rPr>
          <w:rStyle w:val="normaltextrun"/>
          <w:rFonts w:ascii="Calibri" w:eastAsiaTheme="majorEastAsia" w:hAnsi="Calibri" w:cs="Calibri"/>
          <w:sz w:val="22"/>
          <w:szCs w:val="22"/>
        </w:rPr>
      </w:pPr>
      <w:r w:rsidRPr="00A840FA">
        <w:rPr>
          <w:rStyle w:val="normaltextrun"/>
          <w:rFonts w:ascii="Calibri" w:eastAsiaTheme="majorEastAsia" w:hAnsi="Calibri" w:cs="Calibri"/>
          <w:noProof/>
          <w:sz w:val="22"/>
          <w:szCs w:val="22"/>
        </w:rPr>
        <mc:AlternateContent>
          <mc:Choice Requires="wps">
            <w:drawing>
              <wp:anchor distT="45720" distB="45720" distL="114300" distR="114300" simplePos="0" relativeHeight="251660288" behindDoc="1" locked="0" layoutInCell="1" allowOverlap="1" wp14:anchorId="78D35443" wp14:editId="5E54943C">
                <wp:simplePos x="0" y="0"/>
                <wp:positionH relativeFrom="margin">
                  <wp:posOffset>532333</wp:posOffset>
                </wp:positionH>
                <wp:positionV relativeFrom="paragraph">
                  <wp:posOffset>2121992</wp:posOffset>
                </wp:positionV>
                <wp:extent cx="4727575" cy="1267097"/>
                <wp:effectExtent l="0" t="0" r="15875" b="2857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7575" cy="1267097"/>
                        </a:xfrm>
                        <a:prstGeom prst="rect">
                          <a:avLst/>
                        </a:prstGeom>
                        <a:solidFill>
                          <a:srgbClr val="FFFFFF"/>
                        </a:solidFill>
                        <a:ln w="9525">
                          <a:solidFill>
                            <a:schemeClr val="bg1"/>
                          </a:solidFill>
                          <a:miter lim="800000"/>
                          <a:headEnd/>
                          <a:tailEnd/>
                        </a:ln>
                      </wps:spPr>
                      <wps:txbx>
                        <w:txbxContent>
                          <w:p w14:paraId="5A61F261" w14:textId="77777777" w:rsidR="00FE5FDC" w:rsidRDefault="00FE5FDC" w:rsidP="0016592A">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i/>
                                <w:iCs/>
                                <w:color w:val="333333"/>
                                <w:sz w:val="18"/>
                                <w:szCs w:val="18"/>
                                <w:shd w:val="clear" w:color="auto" w:fill="FFFFFF"/>
                              </w:rPr>
                              <w:t>H1. Hipótesis 1: La naturaleza, magnitud y distribución del problema justifica la existencia y tipo de intervención; S1: Supuesto 1: Aquello que debe ocurrir para que se cumpla la hipótesis 1. </w:t>
                            </w:r>
                            <w:r>
                              <w:rPr>
                                <w:rStyle w:val="eop"/>
                                <w:rFonts w:ascii="Calibri" w:hAnsi="Calibri" w:cs="Calibri"/>
                                <w:color w:val="333333"/>
                                <w:sz w:val="18"/>
                                <w:szCs w:val="18"/>
                              </w:rPr>
                              <w:t> </w:t>
                            </w:r>
                          </w:p>
                          <w:p w14:paraId="7A9C6487" w14:textId="77777777" w:rsidR="00FE5FDC" w:rsidRDefault="00FE5FDC" w:rsidP="0016592A">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i/>
                                <w:iCs/>
                                <w:color w:val="333333"/>
                                <w:sz w:val="18"/>
                                <w:szCs w:val="18"/>
                                <w:shd w:val="clear" w:color="auto" w:fill="FFFFFF"/>
                              </w:rPr>
                              <w:t>H2. Hipótesis 2: los recursos son suficientes para llevar a cabo las actividades; S2: Supuesto 1: Aquello que debe ocurrir para que se cumpla la hipótesis 2</w:t>
                            </w:r>
                            <w:r>
                              <w:rPr>
                                <w:rStyle w:val="eop"/>
                                <w:rFonts w:ascii="Calibri" w:hAnsi="Calibri" w:cs="Calibri"/>
                                <w:color w:val="333333"/>
                                <w:sz w:val="18"/>
                                <w:szCs w:val="18"/>
                              </w:rPr>
                              <w:t> </w:t>
                            </w:r>
                          </w:p>
                          <w:p w14:paraId="5CC98175" w14:textId="77777777" w:rsidR="00FE5FDC" w:rsidRDefault="00FE5FDC" w:rsidP="0016592A">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i/>
                                <w:iCs/>
                                <w:color w:val="333333"/>
                                <w:sz w:val="18"/>
                                <w:szCs w:val="18"/>
                                <w:shd w:val="clear" w:color="auto" w:fill="FFFFFF"/>
                              </w:rPr>
                              <w:t>H3. Hipótesis 3: las actividades son adecuadas y pueden generar los productos deseados; S3: Supuesto 1: Aquello que debe ocurrir para que se cumpla la hipótesis 3. </w:t>
                            </w:r>
                            <w:r>
                              <w:rPr>
                                <w:rStyle w:val="eop"/>
                                <w:rFonts w:ascii="Calibri" w:hAnsi="Calibri" w:cs="Calibri"/>
                                <w:color w:val="333333"/>
                                <w:sz w:val="18"/>
                                <w:szCs w:val="18"/>
                              </w:rPr>
                              <w:t> </w:t>
                            </w:r>
                          </w:p>
                          <w:p w14:paraId="39784D6E" w14:textId="77777777" w:rsidR="00FE5FDC" w:rsidRPr="00A840FA" w:rsidRDefault="00FE5FDC" w:rsidP="0016592A">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i/>
                                <w:iCs/>
                                <w:color w:val="333333"/>
                                <w:sz w:val="18"/>
                                <w:szCs w:val="18"/>
                                <w:shd w:val="clear" w:color="auto" w:fill="FFFFFF"/>
                              </w:rPr>
                              <w:t>H4. Hipótesis 4: los productos derivan en los resultados e impactos previstos; S4: Supuesto 1: Aquello que debe ocurrir para que se cumpla la hipótesis 4. </w:t>
                            </w:r>
                            <w:r>
                              <w:rPr>
                                <w:rStyle w:val="eop"/>
                                <w:rFonts w:ascii="Calibri" w:hAnsi="Calibri" w:cs="Calibri"/>
                                <w:color w:val="333333"/>
                                <w:sz w:val="18"/>
                                <w:szCs w:val="18"/>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35443" id="_x0000_s1028" type="#_x0000_t202" style="position:absolute;left:0;text-align:left;margin-left:41.9pt;margin-top:167.1pt;width:372.25pt;height:99.7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" strokecolor="white [3212]">
                <v:textbox>
                  <w:txbxContent>
                    <w:p w14:paraId="5A61F261" w14:textId="77777777" w:rsidR="00FE5FDC" w:rsidRDefault="00FE5FDC" w:rsidP="0016592A">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i/>
                          <w:iCs/>
                          <w:color w:val="333333"/>
                          <w:sz w:val="18"/>
                          <w:szCs w:val="18"/>
                          <w:shd w:val="clear" w:color="auto" w:fill="FFFFFF"/>
                        </w:rPr>
                        <w:t>H1. Hipótesis 1: La naturaleza, magnitud y distribución del problema justifica la existencia y tipo de intervención; S1: Supuesto 1: Aquello que debe ocurrir para que se cumpla la hipótesis 1. </w:t>
                      </w:r>
                      <w:r>
                        <w:rPr>
                          <w:rStyle w:val="eop"/>
                          <w:rFonts w:ascii="Calibri" w:hAnsi="Calibri" w:cs="Calibri"/>
                          <w:color w:val="333333"/>
                          <w:sz w:val="18"/>
                          <w:szCs w:val="18"/>
                        </w:rPr>
                        <w:t> </w:t>
                      </w:r>
                    </w:p>
                    <w:p w14:paraId="7A9C6487" w14:textId="77777777" w:rsidR="00FE5FDC" w:rsidRDefault="00FE5FDC" w:rsidP="0016592A">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i/>
                          <w:iCs/>
                          <w:color w:val="333333"/>
                          <w:sz w:val="18"/>
                          <w:szCs w:val="18"/>
                          <w:shd w:val="clear" w:color="auto" w:fill="FFFFFF"/>
                        </w:rPr>
                        <w:t>H2. Hipótesis 2: los recursos son suficientes para llevar a cabo las actividades; S2: Supuesto 1: Aquello que debe ocurrir para que se cumpla la hipótesis 2</w:t>
                      </w:r>
                      <w:r>
                        <w:rPr>
                          <w:rStyle w:val="eop"/>
                          <w:rFonts w:ascii="Calibri" w:hAnsi="Calibri" w:cs="Calibri"/>
                          <w:color w:val="333333"/>
                          <w:sz w:val="18"/>
                          <w:szCs w:val="18"/>
                        </w:rPr>
                        <w:t> </w:t>
                      </w:r>
                    </w:p>
                    <w:p w14:paraId="5CC98175" w14:textId="77777777" w:rsidR="00FE5FDC" w:rsidRDefault="00FE5FDC" w:rsidP="0016592A">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i/>
                          <w:iCs/>
                          <w:color w:val="333333"/>
                          <w:sz w:val="18"/>
                          <w:szCs w:val="18"/>
                          <w:shd w:val="clear" w:color="auto" w:fill="FFFFFF"/>
                        </w:rPr>
                        <w:t>H3. Hipótesis 3: las actividades son adecuadas y pueden generar los productos deseados; S3: Supuesto 1: Aquello que debe ocurrir para que se cumpla la hipótesis 3. </w:t>
                      </w:r>
                      <w:r>
                        <w:rPr>
                          <w:rStyle w:val="eop"/>
                          <w:rFonts w:ascii="Calibri" w:hAnsi="Calibri" w:cs="Calibri"/>
                          <w:color w:val="333333"/>
                          <w:sz w:val="18"/>
                          <w:szCs w:val="18"/>
                        </w:rPr>
                        <w:t> </w:t>
                      </w:r>
                    </w:p>
                    <w:p w14:paraId="39784D6E" w14:textId="77777777" w:rsidR="00FE5FDC" w:rsidRPr="00A840FA" w:rsidRDefault="00FE5FDC" w:rsidP="0016592A">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eastAsiaTheme="majorEastAsia" w:hAnsi="Calibri" w:cs="Calibri"/>
                          <w:i/>
                          <w:iCs/>
                          <w:color w:val="333333"/>
                          <w:sz w:val="18"/>
                          <w:szCs w:val="18"/>
                          <w:shd w:val="clear" w:color="auto" w:fill="FFFFFF"/>
                        </w:rPr>
                        <w:t>H4. Hipótesis 4: los productos derivan en los resultados e impactos previstos; S4: Supuesto 1: Aquello que debe ocurrir para que se cumpla la hipótesis 4. </w:t>
                      </w:r>
                      <w:r>
                        <w:rPr>
                          <w:rStyle w:val="eop"/>
                          <w:rFonts w:ascii="Calibri" w:hAnsi="Calibri" w:cs="Calibri"/>
                          <w:color w:val="333333"/>
                          <w:sz w:val="18"/>
                          <w:szCs w:val="18"/>
                        </w:rPr>
                        <w:t> </w:t>
                      </w:r>
                    </w:p>
                  </w:txbxContent>
                </v:textbox>
                <w10:wrap anchorx="margin"/>
              </v:shape>
            </w:pict>
          </mc:Fallback>
        </mc:AlternateContent>
      </w:r>
      <w:r>
        <w:rPr>
          <w:rFonts w:asciiTheme="minorHAnsi" w:eastAsiaTheme="minorHAnsi" w:hAnsiTheme="minorHAnsi" w:cstheme="minorBidi"/>
          <w:noProof/>
          <w:sz w:val="22"/>
          <w:szCs w:val="22"/>
        </w:rPr>
        <w:drawing>
          <wp:anchor distT="0" distB="0" distL="114300" distR="114300" simplePos="0" relativeHeight="251656192" behindDoc="0" locked="0" layoutInCell="1" allowOverlap="1" wp14:anchorId="6DC7B269" wp14:editId="21146693">
            <wp:simplePos x="0" y="0"/>
            <wp:positionH relativeFrom="margin">
              <wp:posOffset>102413</wp:posOffset>
            </wp:positionH>
            <wp:positionV relativeFrom="paragraph">
              <wp:posOffset>226060</wp:posOffset>
            </wp:positionV>
            <wp:extent cx="5367655" cy="1899920"/>
            <wp:effectExtent l="0" t="0" r="4445" b="5080"/>
            <wp:wrapTopAndBottom/>
            <wp:docPr id="15" name="Imagen 15" descr="C:\Users\D136648\AppData\Local\Microsoft\Windows\INetCache\Content.MSO\DA0132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136648\AppData\Local\Microsoft\Windows\INetCache\Content.MSO\DA013202.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7655" cy="1899920"/>
                    </a:xfrm>
                    <a:prstGeom prst="rect">
                      <a:avLst/>
                    </a:prstGeom>
                    <a:noFill/>
                    <a:ln>
                      <a:noFill/>
                    </a:ln>
                  </pic:spPr>
                </pic:pic>
              </a:graphicData>
            </a:graphic>
          </wp:anchor>
        </w:drawing>
      </w:r>
    </w:p>
    <w:p w14:paraId="573F4C54" w14:textId="77777777" w:rsidR="0016592A" w:rsidRDefault="0016592A" w:rsidP="0016592A">
      <w:pPr>
        <w:pStyle w:val="paragraph"/>
        <w:spacing w:before="240" w:beforeAutospacing="0" w:after="240" w:afterAutospacing="0" w:line="276" w:lineRule="auto"/>
        <w:jc w:val="both"/>
        <w:textAlignment w:val="baseline"/>
        <w:rPr>
          <w:rStyle w:val="normaltextrun"/>
          <w:rFonts w:ascii="Calibri" w:eastAsiaTheme="majorEastAsia" w:hAnsi="Calibri" w:cs="Calibri"/>
          <w:sz w:val="22"/>
          <w:szCs w:val="22"/>
        </w:rPr>
      </w:pPr>
    </w:p>
    <w:p w14:paraId="3260046A" w14:textId="77777777" w:rsidR="0016592A" w:rsidRDefault="0016592A" w:rsidP="0016592A">
      <w:pPr>
        <w:pStyle w:val="paragraph"/>
        <w:spacing w:before="240" w:beforeAutospacing="0" w:after="240" w:afterAutospacing="0" w:line="276" w:lineRule="auto"/>
        <w:jc w:val="both"/>
        <w:textAlignment w:val="baseline"/>
        <w:rPr>
          <w:rStyle w:val="normaltextrun"/>
          <w:rFonts w:ascii="Calibri" w:eastAsiaTheme="majorEastAsia" w:hAnsi="Calibri" w:cs="Calibri"/>
          <w:sz w:val="22"/>
          <w:szCs w:val="22"/>
        </w:rPr>
      </w:pPr>
    </w:p>
    <w:p w14:paraId="28961E71" w14:textId="77777777" w:rsidR="0016592A" w:rsidRDefault="0016592A" w:rsidP="0016592A">
      <w:pPr>
        <w:pStyle w:val="paragraph"/>
        <w:spacing w:before="240" w:beforeAutospacing="0" w:after="240" w:afterAutospacing="0" w:line="276" w:lineRule="auto"/>
        <w:jc w:val="both"/>
        <w:textAlignment w:val="baseline"/>
        <w:rPr>
          <w:rStyle w:val="normaltextrun"/>
          <w:rFonts w:ascii="Calibri" w:eastAsiaTheme="majorEastAsia" w:hAnsi="Calibri" w:cs="Calibri"/>
          <w:sz w:val="22"/>
          <w:szCs w:val="22"/>
        </w:rPr>
      </w:pPr>
    </w:p>
    <w:p w14:paraId="221A96EA" w14:textId="77777777" w:rsidR="0016592A" w:rsidRDefault="0016592A" w:rsidP="0016592A">
      <w:pPr>
        <w:pStyle w:val="paragraph"/>
        <w:spacing w:before="240" w:beforeAutospacing="0" w:after="240" w:afterAutospacing="0" w:line="276" w:lineRule="auto"/>
        <w:jc w:val="both"/>
        <w:textAlignment w:val="baseline"/>
        <w:rPr>
          <w:rStyle w:val="normaltextrun"/>
          <w:rFonts w:ascii="Calibri" w:eastAsiaTheme="majorEastAsia" w:hAnsi="Calibri" w:cs="Calibri"/>
          <w:sz w:val="22"/>
          <w:szCs w:val="22"/>
        </w:rPr>
      </w:pPr>
    </w:p>
    <w:p w14:paraId="711C5BE2" w14:textId="77777777" w:rsidR="0016592A" w:rsidRDefault="0016592A" w:rsidP="00906953">
      <w:pPr>
        <w:pStyle w:val="paragraph"/>
        <w:spacing w:before="240" w:beforeAutospacing="0" w:after="240" w:afterAutospacing="0" w:line="276" w:lineRule="auto"/>
        <w:jc w:val="both"/>
        <w:textAlignment w:val="baseline"/>
        <w:rPr>
          <w:rStyle w:val="normaltextrun"/>
          <w:rFonts w:ascii="Calibri" w:eastAsiaTheme="majorEastAsia" w:hAnsi="Calibri" w:cs="Calibri"/>
          <w:sz w:val="22"/>
          <w:szCs w:val="22"/>
        </w:rPr>
      </w:pPr>
      <w:r>
        <w:rPr>
          <w:rStyle w:val="eop"/>
          <w:rFonts w:ascii="Calibri" w:hAnsi="Calibri" w:cs="Calibri"/>
          <w:sz w:val="22"/>
          <w:szCs w:val="22"/>
        </w:rPr>
        <w:t>En el caso de la evaluación del III PDCN se explicitará la TdC de la intervención, mostrando las hipótesis y los supuestos que sustentan la política de cooperación al desarrollo en Navarra, para poder comparar lo que sustenta esta TdC con la realidad posterior de la intervención.</w:t>
      </w:r>
    </w:p>
    <w:p w14:paraId="67FDD4E0" w14:textId="77777777" w:rsidR="00E725C7" w:rsidRDefault="00E725C7" w:rsidP="00E725C7">
      <w:pPr>
        <w:pStyle w:val="paragraph"/>
        <w:spacing w:before="240" w:beforeAutospacing="0" w:after="240" w:afterAutospacing="0" w:line="276" w:lineRule="auto"/>
        <w:jc w:val="both"/>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 xml:space="preserve">La evaluación de implementación se complementa con la </w:t>
      </w:r>
      <w:r>
        <w:rPr>
          <w:rStyle w:val="normaltextrun"/>
          <w:rFonts w:ascii="Calibri" w:eastAsiaTheme="majorEastAsia" w:hAnsi="Calibri" w:cs="Calibri"/>
          <w:b/>
          <w:sz w:val="22"/>
          <w:szCs w:val="22"/>
        </w:rPr>
        <w:t>evaluación de resultados</w:t>
      </w:r>
      <w:r>
        <w:rPr>
          <w:rStyle w:val="normaltextrun"/>
          <w:rFonts w:ascii="Calibri" w:eastAsiaTheme="majorEastAsia" w:hAnsi="Calibri" w:cs="Calibri"/>
          <w:sz w:val="22"/>
          <w:szCs w:val="22"/>
        </w:rPr>
        <w:t>, que identifica tanto los resultados directos que ha conseguido el III PDCN como otros posibles efectos que hayan podido surgir en el marco de la intervención. Además, observa si los resultados obtenidos se alinean con el diseño o la pretensión inicial y, en caso de existir desviaciones, indaga en los porqués de ello (</w:t>
      </w:r>
      <w:r w:rsidR="00121A55">
        <w:rPr>
          <w:rStyle w:val="normaltextrun"/>
          <w:rFonts w:ascii="Calibri" w:eastAsiaTheme="majorEastAsia" w:hAnsi="Calibri" w:cs="Calibri"/>
          <w:i/>
          <w:sz w:val="22"/>
          <w:szCs w:val="22"/>
        </w:rPr>
        <w:t>ibíd</w:t>
      </w:r>
      <w:r w:rsidR="00121A55">
        <w:rPr>
          <w:rStyle w:val="normaltextrun"/>
          <w:rFonts w:ascii="Calibri" w:eastAsiaTheme="majorEastAsia" w:hAnsi="Calibri" w:cs="Calibri"/>
          <w:sz w:val="22"/>
          <w:szCs w:val="22"/>
        </w:rPr>
        <w:t>.</w:t>
      </w:r>
      <w:r>
        <w:rPr>
          <w:rStyle w:val="normaltextrun"/>
          <w:rFonts w:ascii="Calibri" w:eastAsiaTheme="majorEastAsia" w:hAnsi="Calibri" w:cs="Calibri"/>
          <w:sz w:val="22"/>
          <w:szCs w:val="22"/>
        </w:rPr>
        <w:t xml:space="preserve">). </w:t>
      </w:r>
    </w:p>
    <w:p w14:paraId="0FDC853F" w14:textId="77777777" w:rsidR="004D140F" w:rsidRPr="00552B38" w:rsidRDefault="00E725C7" w:rsidP="00E725C7">
      <w:pPr>
        <w:pStyle w:val="paragraph"/>
        <w:spacing w:before="240" w:beforeAutospacing="0" w:after="240" w:afterAutospacing="0" w:line="276" w:lineRule="auto"/>
        <w:jc w:val="both"/>
        <w:textAlignment w:val="baseline"/>
      </w:pPr>
      <w:r>
        <w:rPr>
          <w:rStyle w:val="normaltextrun"/>
          <w:rFonts w:ascii="Calibri" w:eastAsiaTheme="majorEastAsia" w:hAnsi="Calibri" w:cs="Calibri"/>
          <w:sz w:val="22"/>
          <w:szCs w:val="22"/>
        </w:rPr>
        <w:t xml:space="preserve">En todo caso, la </w:t>
      </w:r>
      <w:r>
        <w:rPr>
          <w:rStyle w:val="normaltextrun"/>
          <w:rFonts w:ascii="Calibri" w:eastAsiaTheme="majorEastAsia" w:hAnsi="Calibri" w:cs="Calibri"/>
          <w:b/>
          <w:sz w:val="22"/>
          <w:szCs w:val="22"/>
        </w:rPr>
        <w:t>evaluación del III PDCN</w:t>
      </w:r>
      <w:r>
        <w:rPr>
          <w:rStyle w:val="normaltextrun"/>
          <w:rFonts w:ascii="Calibri" w:eastAsiaTheme="majorEastAsia" w:hAnsi="Calibri" w:cs="Calibri"/>
          <w:sz w:val="22"/>
          <w:szCs w:val="22"/>
        </w:rPr>
        <w:t xml:space="preserve"> servirá de base para el diseño del siguiente IV PDCN (2026-2030), pues permitirá </w:t>
      </w:r>
      <w:r w:rsidRPr="003A5768">
        <w:rPr>
          <w:rStyle w:val="normaltextrun"/>
          <w:rFonts w:ascii="Calibri" w:eastAsiaTheme="majorEastAsia" w:hAnsi="Calibri" w:cs="Calibri"/>
          <w:sz w:val="22"/>
          <w:szCs w:val="22"/>
        </w:rPr>
        <w:t>identific</w:t>
      </w:r>
      <w:r>
        <w:rPr>
          <w:rStyle w:val="normaltextrun"/>
          <w:rFonts w:ascii="Calibri" w:eastAsiaTheme="majorEastAsia" w:hAnsi="Calibri" w:cs="Calibri"/>
          <w:sz w:val="22"/>
          <w:szCs w:val="22"/>
        </w:rPr>
        <w:t xml:space="preserve">ar fortalezas y áreas de mejoras de las políticas públicas en esta materia, evitando posibles errores que se hayan cometido en el III PDCN y potenciando los logros que haya podido conseguir. </w:t>
      </w:r>
      <w:r w:rsidR="004D140F">
        <w:rPr>
          <w:rStyle w:val="normaltextrun"/>
          <w:rFonts w:ascii="Calibri" w:eastAsiaTheme="majorEastAsia" w:hAnsi="Calibri" w:cs="Calibri"/>
          <w:sz w:val="22"/>
          <w:szCs w:val="22"/>
        </w:rPr>
        <w:t xml:space="preserve">Así, la evaluación </w:t>
      </w:r>
      <w:r>
        <w:rPr>
          <w:rStyle w:val="normaltextrun"/>
          <w:rFonts w:ascii="Calibri" w:eastAsiaTheme="majorEastAsia" w:hAnsi="Calibri" w:cs="Calibri"/>
          <w:sz w:val="22"/>
          <w:szCs w:val="22"/>
        </w:rPr>
        <w:t xml:space="preserve">prevé </w:t>
      </w:r>
      <w:r w:rsidR="004D140F">
        <w:rPr>
          <w:rStyle w:val="normaltextrun"/>
          <w:rFonts w:ascii="Calibri" w:eastAsiaTheme="majorEastAsia" w:hAnsi="Calibri" w:cs="Calibri"/>
          <w:sz w:val="22"/>
          <w:szCs w:val="22"/>
        </w:rPr>
        <w:t>proporcionar</w:t>
      </w:r>
      <w:r w:rsidR="004D140F" w:rsidRPr="00DA6B9A">
        <w:rPr>
          <w:rStyle w:val="normaltextrun"/>
          <w:rFonts w:ascii="Calibri" w:eastAsiaTheme="majorEastAsia" w:hAnsi="Calibri" w:cs="Calibri"/>
          <w:sz w:val="22"/>
          <w:szCs w:val="22"/>
        </w:rPr>
        <w:t xml:space="preserve"> información valiosa para orientar el diseño del próximo </w:t>
      </w:r>
      <w:r>
        <w:rPr>
          <w:rStyle w:val="normaltextrun"/>
          <w:rFonts w:ascii="Calibri" w:eastAsiaTheme="majorEastAsia" w:hAnsi="Calibri" w:cs="Calibri"/>
          <w:sz w:val="22"/>
          <w:szCs w:val="22"/>
        </w:rPr>
        <w:t xml:space="preserve">Plan, </w:t>
      </w:r>
      <w:r w:rsidR="004D140F" w:rsidRPr="00DA6B9A">
        <w:rPr>
          <w:rStyle w:val="normaltextrun"/>
          <w:rFonts w:ascii="Calibri" w:eastAsiaTheme="majorEastAsia" w:hAnsi="Calibri" w:cs="Calibri"/>
          <w:sz w:val="22"/>
          <w:szCs w:val="22"/>
        </w:rPr>
        <w:t>contribuyendo a un aprendizaje continuo y a la mejora de las políticas públicas en este ámbito.</w:t>
      </w:r>
      <w:r w:rsidR="004D140F">
        <w:rPr>
          <w:rStyle w:val="normaltextrun"/>
          <w:rFonts w:ascii="Calibri" w:eastAsiaTheme="majorEastAsia" w:hAnsi="Calibri" w:cs="Calibri"/>
          <w:sz w:val="22"/>
          <w:szCs w:val="22"/>
        </w:rPr>
        <w:t xml:space="preserve"> </w:t>
      </w:r>
    </w:p>
    <w:p w14:paraId="19F07CA2" w14:textId="77777777" w:rsidR="005F5A32" w:rsidRDefault="001A2D27" w:rsidP="005F5A32">
      <w:pPr>
        <w:pStyle w:val="Ttulo2"/>
      </w:pPr>
      <w:bookmarkStart w:id="10" w:name="_Toc210116453"/>
      <w:bookmarkStart w:id="11" w:name="_Toc210136924"/>
      <w:bookmarkStart w:id="12" w:name="_Toc197606558"/>
      <w:r>
        <w:t xml:space="preserve">1.3. </w:t>
      </w:r>
      <w:r w:rsidR="00333676">
        <w:t>ANÁLISIS DEL DISEÑO DEL III PDCN</w:t>
      </w:r>
      <w:bookmarkEnd w:id="10"/>
      <w:bookmarkEnd w:id="11"/>
    </w:p>
    <w:p w14:paraId="39EA15EA" w14:textId="77777777" w:rsidR="005F5A32" w:rsidRPr="00583A2D" w:rsidRDefault="005F5A32" w:rsidP="005F5A32">
      <w:pPr>
        <w:spacing w:before="100" w:beforeAutospacing="1" w:line="276" w:lineRule="auto"/>
        <w:rPr>
          <w:rFonts w:cs="Calibri"/>
          <w:lang w:val="es-ES"/>
        </w:rPr>
      </w:pPr>
      <w:r w:rsidRPr="00583A2D">
        <w:rPr>
          <w:rFonts w:cs="Calibri"/>
          <w:lang w:val="es-ES"/>
        </w:rPr>
        <w:t xml:space="preserve">El Plan se articula en torno a </w:t>
      </w:r>
      <w:r w:rsidRPr="00583A2D">
        <w:rPr>
          <w:rFonts w:cs="Calibri"/>
          <w:b/>
          <w:bCs/>
          <w:lang w:val="es-ES"/>
        </w:rPr>
        <w:t>tres ejes estratégicos</w:t>
      </w:r>
      <w:r w:rsidRPr="00583A2D">
        <w:rPr>
          <w:rFonts w:cs="Calibri"/>
          <w:lang w:val="es-ES"/>
        </w:rPr>
        <w:t xml:space="preserve">, que definen los grandes </w:t>
      </w:r>
      <w:r>
        <w:rPr>
          <w:rFonts w:cs="Calibri"/>
          <w:lang w:val="es-ES"/>
        </w:rPr>
        <w:t>ejes</w:t>
      </w:r>
      <w:r w:rsidRPr="00583A2D">
        <w:rPr>
          <w:rFonts w:cs="Calibri"/>
          <w:lang w:val="es-ES"/>
        </w:rPr>
        <w:t xml:space="preserve"> de intervención:</w:t>
      </w:r>
    </w:p>
    <w:p w14:paraId="64577B49" w14:textId="77777777" w:rsidR="005F5A32" w:rsidRPr="00583A2D" w:rsidRDefault="005F5A32" w:rsidP="001B2A1D">
      <w:pPr>
        <w:numPr>
          <w:ilvl w:val="0"/>
          <w:numId w:val="22"/>
        </w:numPr>
        <w:spacing w:after="0" w:line="276" w:lineRule="auto"/>
        <w:rPr>
          <w:rFonts w:cs="Calibri"/>
          <w:lang w:val="es-ES"/>
        </w:rPr>
      </w:pPr>
      <w:r w:rsidRPr="00583A2D">
        <w:rPr>
          <w:rFonts w:cs="Calibri"/>
          <w:b/>
          <w:bCs/>
          <w:lang w:val="es-ES"/>
        </w:rPr>
        <w:t>Eje I. Cooperación en países socios</w:t>
      </w:r>
      <w:r w:rsidRPr="00583A2D">
        <w:rPr>
          <w:rFonts w:cs="Calibri"/>
          <w:lang w:val="es-ES"/>
        </w:rPr>
        <w:t>: orientado a contribuir al desarrollo humano sostenible mediante el acompañamiento de procesos de transformación en países prioritarios.</w:t>
      </w:r>
    </w:p>
    <w:p w14:paraId="0B219217" w14:textId="77777777" w:rsidR="005F5A32" w:rsidRPr="00583A2D" w:rsidRDefault="005F5A32" w:rsidP="001B2A1D">
      <w:pPr>
        <w:numPr>
          <w:ilvl w:val="0"/>
          <w:numId w:val="22"/>
        </w:numPr>
        <w:spacing w:before="100" w:beforeAutospacing="1" w:after="100" w:afterAutospacing="1" w:line="276" w:lineRule="auto"/>
        <w:rPr>
          <w:rFonts w:cs="Calibri"/>
          <w:lang w:val="es-ES"/>
        </w:rPr>
      </w:pPr>
      <w:r w:rsidRPr="00583A2D">
        <w:rPr>
          <w:rFonts w:cs="Calibri"/>
          <w:b/>
          <w:bCs/>
          <w:lang w:val="es-ES"/>
        </w:rPr>
        <w:t>Eje II. Educación para la transformación social</w:t>
      </w:r>
      <w:r w:rsidRPr="00583A2D">
        <w:rPr>
          <w:rFonts w:cs="Calibri"/>
          <w:lang w:val="es-ES"/>
        </w:rPr>
        <w:t>: enfocado en generar una ciudadanía navarra crítica, solidaria y comprometida con la justicia global.</w:t>
      </w:r>
    </w:p>
    <w:p w14:paraId="21EE256B" w14:textId="77777777" w:rsidR="005F5A32" w:rsidRPr="00583A2D" w:rsidRDefault="005F5A32" w:rsidP="001B2A1D">
      <w:pPr>
        <w:numPr>
          <w:ilvl w:val="0"/>
          <w:numId w:val="22"/>
        </w:numPr>
        <w:spacing w:before="100" w:beforeAutospacing="1" w:after="100" w:afterAutospacing="1" w:line="276" w:lineRule="auto"/>
        <w:rPr>
          <w:rFonts w:cs="Calibri"/>
          <w:lang w:val="es-ES"/>
        </w:rPr>
      </w:pPr>
      <w:r w:rsidRPr="00583A2D">
        <w:rPr>
          <w:rFonts w:cs="Calibri"/>
          <w:b/>
          <w:bCs/>
          <w:lang w:val="es-ES"/>
        </w:rPr>
        <w:t>Eje III. Fortalecimiento del sistema navarro de cooperación</w:t>
      </w:r>
      <w:r w:rsidRPr="00583A2D">
        <w:rPr>
          <w:rFonts w:cs="Calibri"/>
          <w:lang w:val="es-ES"/>
        </w:rPr>
        <w:t>: destinado a reforzar las capacidades técnicas, institucionales y políticas de los actores implicados.</w:t>
      </w:r>
    </w:p>
    <w:p w14:paraId="481E4207" w14:textId="77777777" w:rsidR="005F5A32" w:rsidRPr="00583A2D" w:rsidRDefault="005F5A32" w:rsidP="005F5A32">
      <w:pPr>
        <w:spacing w:before="100" w:beforeAutospacing="1" w:after="100" w:afterAutospacing="1" w:line="276" w:lineRule="auto"/>
        <w:rPr>
          <w:rFonts w:cs="Calibri"/>
          <w:lang w:val="es-ES"/>
        </w:rPr>
      </w:pPr>
      <w:r w:rsidRPr="00583A2D">
        <w:rPr>
          <w:rFonts w:cs="Calibri"/>
          <w:lang w:val="es-ES"/>
        </w:rPr>
        <w:t xml:space="preserve">Cada eje contiene </w:t>
      </w:r>
      <w:r w:rsidRPr="00583A2D">
        <w:rPr>
          <w:rFonts w:cs="Calibri"/>
          <w:b/>
          <w:bCs/>
          <w:lang w:val="es-ES"/>
        </w:rPr>
        <w:t>líneas de actuación</w:t>
      </w:r>
      <w:r w:rsidRPr="00583A2D">
        <w:rPr>
          <w:rFonts w:cs="Calibri"/>
          <w:lang w:val="es-ES"/>
        </w:rPr>
        <w:t xml:space="preserve">, objetivos estratégicos y resultados esperados. Además, el Plan define una </w:t>
      </w:r>
      <w:r w:rsidRPr="00583A2D">
        <w:rPr>
          <w:rFonts w:cs="Calibri"/>
          <w:b/>
          <w:bCs/>
          <w:lang w:val="es-ES"/>
        </w:rPr>
        <w:t>especialización geográfica</w:t>
      </w:r>
      <w:r w:rsidRPr="00583A2D">
        <w:rPr>
          <w:rFonts w:cs="Calibri"/>
          <w:lang w:val="es-ES"/>
        </w:rPr>
        <w:t xml:space="preserve"> (identificando países prioritarios) y una </w:t>
      </w:r>
      <w:r w:rsidRPr="00583A2D">
        <w:rPr>
          <w:rFonts w:cs="Calibri"/>
          <w:b/>
          <w:bCs/>
          <w:lang w:val="es-ES"/>
        </w:rPr>
        <w:t>especialización sectorial</w:t>
      </w:r>
      <w:r w:rsidRPr="00583A2D">
        <w:rPr>
          <w:rFonts w:cs="Calibri"/>
          <w:lang w:val="es-ES"/>
        </w:rPr>
        <w:t xml:space="preserve"> (educación, salud, desarrollo rural, empoderamiento de mujeres, sociedad civil, gobernanza) que deben guiar la asignación de recursos.</w:t>
      </w:r>
    </w:p>
    <w:p w14:paraId="4BD7DD4F" w14:textId="77777777" w:rsidR="005F5A32" w:rsidRPr="00493D6F" w:rsidRDefault="005F5A32" w:rsidP="005F5A32">
      <w:pPr>
        <w:pStyle w:val="Ttulo3"/>
      </w:pPr>
      <w:bookmarkStart w:id="13" w:name="_Toc210116454"/>
      <w:bookmarkStart w:id="14" w:name="_Toc210136925"/>
      <w:r>
        <w:t>La Teoría del Cambio</w:t>
      </w:r>
      <w:bookmarkEnd w:id="13"/>
      <w:bookmarkEnd w:id="14"/>
      <w:r>
        <w:t xml:space="preserve"> </w:t>
      </w:r>
    </w:p>
    <w:p w14:paraId="33520694" w14:textId="77777777" w:rsidR="005F5A32" w:rsidRDefault="005F5A32" w:rsidP="005F5A32">
      <w:r w:rsidRPr="0D8C0317">
        <w:rPr>
          <w:lang w:val="es-ES"/>
        </w:rPr>
        <w:t>Ivàlua (2009) menciona que:</w:t>
      </w:r>
    </w:p>
    <w:p w14:paraId="6CD31E4D" w14:textId="77777777" w:rsidR="005F5A32" w:rsidRPr="0058313A" w:rsidRDefault="005F5A32" w:rsidP="005F5A32">
      <w:pPr>
        <w:spacing w:line="276" w:lineRule="auto"/>
        <w:ind w:left="708"/>
      </w:pPr>
      <w:r w:rsidRPr="006A504D">
        <w:t>“La teoría del cambio de las políticas públicas no solo tiende a ser conceptualmente débil, sino que ni siquiera suele ser explícita</w:t>
      </w:r>
      <w:r>
        <w:t xml:space="preserve">. Son pocas las intervenciones públicas que disponen de un documento en el que se detallan adecuadamente sus objetivos y fundamentos teóricos, y al preguntar a las personas que participan en la formulación e implementación de una determinada política, no es extraño que expresen distintas versiones sobre los objetivos a conseguir y sobre cómo y por qué creen que la política pública los logrará. Por consiguiente, </w:t>
      </w:r>
      <w:r w:rsidRPr="004E5F23">
        <w:rPr>
          <w:b/>
        </w:rPr>
        <w:t>el análisis del diseño comienza necesariamente por desentrañar, construir, negociar y expresar con claridad la teoría del cambio</w:t>
      </w:r>
      <w:r>
        <w:t>”.</w:t>
      </w:r>
    </w:p>
    <w:p w14:paraId="5D18153E" w14:textId="77777777" w:rsidR="00B343B7" w:rsidRDefault="005F5A32" w:rsidP="005F5A32">
      <w:pPr>
        <w:spacing w:before="100" w:beforeAutospacing="1" w:after="100" w:afterAutospacing="1" w:line="276" w:lineRule="auto"/>
        <w:rPr>
          <w:rFonts w:cstheme="minorBidi"/>
          <w:lang w:val="es-ES"/>
        </w:rPr>
        <w:sectPr w:rsidR="00B343B7" w:rsidSect="00671A01">
          <w:footerReference w:type="default" r:id="rId17"/>
          <w:pgSz w:w="11906" w:h="16838"/>
          <w:pgMar w:top="1417" w:right="1701" w:bottom="1417" w:left="1701" w:header="708" w:footer="708" w:gutter="0"/>
          <w:cols w:space="708"/>
          <w:docGrid w:linePitch="360"/>
        </w:sectPr>
      </w:pPr>
      <w:r w:rsidRPr="0D8C0317">
        <w:rPr>
          <w:rFonts w:cstheme="minorBidi"/>
          <w:lang w:val="es-ES"/>
        </w:rPr>
        <w:t>En el caso del III PDCN la TdC se puede entrever: las necesidades están identificadas (</w:t>
      </w:r>
      <w:r w:rsidRPr="0D8C0317">
        <w:rPr>
          <w:lang w:val="es-ES"/>
        </w:rPr>
        <w:t>vulneración de derechos humanos en los países socios, pobreza, desigualdad, exclusión social; necesidad de fortalecer la coherencia de políticas y el compromiso ciudadano con el desarrollo sostenible)</w:t>
      </w:r>
      <w:r w:rsidRPr="0D8C0317">
        <w:rPr>
          <w:rFonts w:cstheme="minorBidi"/>
          <w:lang w:val="es-ES"/>
        </w:rPr>
        <w:t xml:space="preserve">, los objetivos también se explicitan en el propio Plan, y la estructura permite reconstruir la lógica de la intervención. Además, los principales agentes de la cooperación navarra caminan en la misma dirección. </w:t>
      </w:r>
    </w:p>
    <w:p w14:paraId="7FF3DBB0" w14:textId="77777777" w:rsidR="005F5A32" w:rsidRDefault="005F5A32" w:rsidP="005F5A32">
      <w:pPr>
        <w:spacing w:before="100" w:beforeAutospacing="1" w:after="100" w:afterAutospacing="1" w:line="276" w:lineRule="auto"/>
        <w:rPr>
          <w:rFonts w:cstheme="minorHAnsi"/>
        </w:rPr>
      </w:pPr>
    </w:p>
    <w:p w14:paraId="493FEBEB" w14:textId="77777777" w:rsidR="005F5A32" w:rsidRDefault="005F5A32" w:rsidP="005F5A32">
      <w:pPr>
        <w:spacing w:before="100" w:beforeAutospacing="1" w:after="0" w:line="276" w:lineRule="auto"/>
      </w:pPr>
      <w:r w:rsidRPr="0D8C0317">
        <w:rPr>
          <w:rFonts w:cstheme="minorBidi"/>
          <w:lang w:val="es-ES"/>
        </w:rPr>
        <w:t xml:space="preserve">Así, se ha dibujado la TdC mostrando los elementos que no se habían representado en el Plan (las hipótesis y los supuestos) y uniendo el resto de elementos, de forma que se permita entender la lógica y coherencia de la intervención. </w:t>
      </w:r>
      <w:r w:rsidRPr="0D8C0317">
        <w:rPr>
          <w:lang w:val="es-ES"/>
        </w:rPr>
        <w:t>Desde esta base, el Plan define una cadena lógica de intervención que conecta:</w:t>
      </w:r>
    </w:p>
    <w:p w14:paraId="344A6F50" w14:textId="77777777" w:rsidR="005F5A32" w:rsidRDefault="005F5A32" w:rsidP="001B2A1D">
      <w:pPr>
        <w:numPr>
          <w:ilvl w:val="0"/>
          <w:numId w:val="21"/>
        </w:numPr>
        <w:spacing w:after="100" w:afterAutospacing="1" w:line="276" w:lineRule="auto"/>
      </w:pPr>
      <w:r>
        <w:rPr>
          <w:rStyle w:val="Textoennegrita"/>
        </w:rPr>
        <w:t>Inputs</w:t>
      </w:r>
      <w:r>
        <w:t>: recursos económicos, humanos y técnicos movilizados por el Gobierno de Navarra y los agentes de cooperación.</w:t>
      </w:r>
    </w:p>
    <w:p w14:paraId="269D1AD8" w14:textId="77777777" w:rsidR="005F5A32" w:rsidRDefault="005F5A32" w:rsidP="001B2A1D">
      <w:pPr>
        <w:numPr>
          <w:ilvl w:val="0"/>
          <w:numId w:val="21"/>
        </w:numPr>
        <w:spacing w:before="100" w:beforeAutospacing="1" w:after="100" w:afterAutospacing="1" w:line="276" w:lineRule="auto"/>
      </w:pPr>
      <w:r>
        <w:rPr>
          <w:rStyle w:val="Textoennegrita"/>
        </w:rPr>
        <w:t>Actividades</w:t>
      </w:r>
      <w:r>
        <w:t>: acciones financiadas y promovidas en cada uno de los tres ejes estratégicos.</w:t>
      </w:r>
    </w:p>
    <w:p w14:paraId="741B8E95" w14:textId="77777777" w:rsidR="005F5A32" w:rsidRDefault="005F5A32" w:rsidP="001B2A1D">
      <w:pPr>
        <w:numPr>
          <w:ilvl w:val="0"/>
          <w:numId w:val="21"/>
        </w:numPr>
        <w:spacing w:before="100" w:beforeAutospacing="1" w:after="100" w:afterAutospacing="1" w:line="276" w:lineRule="auto"/>
      </w:pPr>
      <w:r>
        <w:rPr>
          <w:rStyle w:val="Textoennegrita"/>
        </w:rPr>
        <w:t>Outputs</w:t>
      </w:r>
      <w:r>
        <w:t>: productos generados como resultado directo de esas actividades.</w:t>
      </w:r>
    </w:p>
    <w:p w14:paraId="6039DA38" w14:textId="77777777" w:rsidR="005F5A32" w:rsidRDefault="005F5A32" w:rsidP="001B2A1D">
      <w:pPr>
        <w:numPr>
          <w:ilvl w:val="0"/>
          <w:numId w:val="21"/>
        </w:numPr>
        <w:spacing w:before="100" w:beforeAutospacing="1" w:after="100" w:afterAutospacing="1" w:line="276" w:lineRule="auto"/>
      </w:pPr>
      <w:r>
        <w:rPr>
          <w:rStyle w:val="Textoennegrita"/>
        </w:rPr>
        <w:t>Outcomes</w:t>
      </w:r>
      <w:r>
        <w:t>: cambios esperados a corto y medio plazo en los países socios y en la sociedad navarra.</w:t>
      </w:r>
    </w:p>
    <w:p w14:paraId="26758C5C" w14:textId="77777777" w:rsidR="005F5A32" w:rsidRDefault="005F5A32" w:rsidP="001B2A1D">
      <w:pPr>
        <w:numPr>
          <w:ilvl w:val="0"/>
          <w:numId w:val="21"/>
        </w:numPr>
        <w:spacing w:before="100" w:beforeAutospacing="1" w:after="100" w:afterAutospacing="1" w:line="276" w:lineRule="auto"/>
      </w:pPr>
      <w:r>
        <w:rPr>
          <w:rStyle w:val="Textoennegrita"/>
        </w:rPr>
        <w:t>Impacto</w:t>
      </w:r>
      <w:r>
        <w:t>: contribución a un desarrollo humano sostenible, inclusivo y transformador.</w:t>
      </w:r>
    </w:p>
    <w:p w14:paraId="06965C20" w14:textId="77777777" w:rsidR="00B343B7" w:rsidRDefault="00B343B7" w:rsidP="005F5A32">
      <w:pPr>
        <w:pStyle w:val="Prrafodelista"/>
        <w:spacing w:line="276" w:lineRule="auto"/>
        <w:jc w:val="center"/>
        <w:rPr>
          <w:rStyle w:val="normaltextrun"/>
          <w:rFonts w:eastAsiaTheme="majorEastAsia" w:cs="Calibri"/>
          <w:b/>
          <w:color w:val="006666"/>
          <w:sz w:val="18"/>
          <w:szCs w:val="18"/>
        </w:rPr>
      </w:pPr>
    </w:p>
    <w:p w14:paraId="5158DBAA" w14:textId="77777777" w:rsidR="005F5A32" w:rsidRPr="001F2E8C" w:rsidRDefault="00B343B7" w:rsidP="005F5A32">
      <w:pPr>
        <w:pStyle w:val="Prrafodelista"/>
        <w:spacing w:line="276" w:lineRule="auto"/>
        <w:jc w:val="center"/>
        <w:rPr>
          <w:rFonts w:ascii="Segoe UI" w:hAnsi="Segoe UI" w:cs="Segoe UI"/>
          <w:b/>
          <w:bCs/>
          <w:color w:val="4F81BD"/>
          <w:sz w:val="18"/>
          <w:szCs w:val="18"/>
        </w:rPr>
      </w:pPr>
      <w:r>
        <w:rPr>
          <w:noProof/>
          <w:lang w:val="es-ES"/>
        </w:rPr>
        <w:drawing>
          <wp:anchor distT="0" distB="0" distL="114300" distR="114300" simplePos="0" relativeHeight="251663360" behindDoc="0" locked="0" layoutInCell="1" allowOverlap="1" wp14:anchorId="46C2877F" wp14:editId="187F9D6B">
            <wp:simplePos x="0" y="0"/>
            <wp:positionH relativeFrom="column">
              <wp:posOffset>-187960</wp:posOffset>
            </wp:positionH>
            <wp:positionV relativeFrom="paragraph">
              <wp:posOffset>263761</wp:posOffset>
            </wp:positionV>
            <wp:extent cx="8866505" cy="8027035"/>
            <wp:effectExtent l="0" t="0" r="0" b="0"/>
            <wp:wrapTopAndBottom/>
            <wp:docPr id="4" name="Imagen 4" descr="C:\Users\D136648\Downloads\Dibujo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136648\Downloads\Dibujo 3.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66505" cy="8027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5A32" w:rsidRPr="001F2E8C">
        <w:rPr>
          <w:rStyle w:val="normaltextrun"/>
          <w:rFonts w:eastAsiaTheme="majorEastAsia" w:cs="Calibri"/>
          <w:b/>
          <w:color w:val="006666"/>
          <w:sz w:val="18"/>
          <w:szCs w:val="18"/>
        </w:rPr>
        <w:t>Figura 1.- Teoría del Cambio del III PDCN</w:t>
      </w:r>
    </w:p>
    <w:p w14:paraId="58EFF0C2" w14:textId="77777777" w:rsidR="00B343B7" w:rsidRDefault="00B343B7" w:rsidP="00B343B7">
      <w:pPr>
        <w:spacing w:before="100" w:beforeAutospacing="1" w:after="100" w:afterAutospacing="1" w:line="276" w:lineRule="auto"/>
        <w:rPr>
          <w:rFonts w:cs="Calibri"/>
          <w:lang w:val="es-ES"/>
        </w:rPr>
      </w:pPr>
    </w:p>
    <w:p w14:paraId="07F420D1" w14:textId="77777777" w:rsidR="00B343B7" w:rsidRPr="001F2E8C" w:rsidRDefault="00B343B7" w:rsidP="00B343B7">
      <w:pPr>
        <w:spacing w:before="100" w:beforeAutospacing="1" w:after="100" w:afterAutospacing="1" w:line="276" w:lineRule="auto"/>
        <w:rPr>
          <w:rFonts w:cs="Calibri"/>
          <w:lang w:val="es-ES"/>
        </w:rPr>
      </w:pPr>
      <w:r>
        <w:rPr>
          <w:rFonts w:cs="Calibri"/>
          <w:lang w:val="es-ES"/>
        </w:rPr>
        <w:t>Como</w:t>
      </w:r>
      <w:r w:rsidRPr="001F2E8C">
        <w:rPr>
          <w:rFonts w:cs="Calibri"/>
          <w:lang w:val="es-ES"/>
        </w:rPr>
        <w:t xml:space="preserve"> se puede ver en la visualización, el III PDCN se apoya en una </w:t>
      </w:r>
      <w:r w:rsidRPr="001F2E8C">
        <w:rPr>
          <w:rFonts w:cs="Calibri"/>
          <w:b/>
          <w:bCs/>
          <w:lang w:val="es-ES"/>
        </w:rPr>
        <w:t>Teoría del Cambio formalizada</w:t>
      </w:r>
      <w:r w:rsidRPr="001F2E8C">
        <w:rPr>
          <w:rFonts w:cs="Calibri"/>
          <w:lang w:val="es-ES"/>
        </w:rPr>
        <w:t xml:space="preserve">, estructurada en torno a </w:t>
      </w:r>
      <w:r w:rsidRPr="001F2E8C">
        <w:rPr>
          <w:rFonts w:cs="Calibri"/>
          <w:b/>
          <w:bCs/>
          <w:lang w:val="es-ES"/>
        </w:rPr>
        <w:t>cuatro grandes hipótesis de intervención</w:t>
      </w:r>
      <w:r w:rsidRPr="001F2E8C">
        <w:rPr>
          <w:rFonts w:cs="Calibri"/>
          <w:lang w:val="es-ES"/>
        </w:rPr>
        <w:t>, cada una de las cuales vincula una necesidad detectada con una lógica de acción y unos supuestos asociados</w:t>
      </w:r>
      <w:r>
        <w:rPr>
          <w:rFonts w:cs="Calibri"/>
          <w:lang w:val="es-ES"/>
        </w:rPr>
        <w:t xml:space="preserve">. </w:t>
      </w:r>
      <w:r w:rsidRPr="001F2E8C">
        <w:rPr>
          <w:rFonts w:cs="Calibri"/>
          <w:lang w:val="es-ES"/>
        </w:rPr>
        <w:t>Esta T</w:t>
      </w:r>
      <w:r>
        <w:t xml:space="preserve">dC constituye el núcleo explicativo del diseño estratégico del Plan y expone de forma estructurada cómo se espera que las intervenciones previstas contribuyan a generar los resultados e impactos deseados, a partir de una lógica secuencial </w:t>
      </w:r>
      <w:r w:rsidRPr="00FA3F64">
        <w:rPr>
          <w:b/>
        </w:rPr>
        <w:t>basada en estas hipótesis y supuestos clave</w:t>
      </w:r>
      <w:r>
        <w:t>, que son:</w:t>
      </w:r>
      <w:r w:rsidRPr="066C508F">
        <w:rPr>
          <w:lang w:val="es-ES"/>
        </w:rPr>
        <w:t xml:space="preserve"> </w:t>
      </w:r>
    </w:p>
    <w:p w14:paraId="3B9B9957" w14:textId="77777777" w:rsidR="00B343B7" w:rsidRDefault="00B343B7" w:rsidP="005F5A32">
      <w:pPr>
        <w:spacing w:before="100" w:beforeAutospacing="1" w:after="100" w:afterAutospacing="1" w:line="276" w:lineRule="auto"/>
        <w:rPr>
          <w:rFonts w:cs="Calibri"/>
          <w:lang w:val="es-ES"/>
        </w:rPr>
        <w:sectPr w:rsidR="00B343B7" w:rsidSect="00C276DE">
          <w:pgSz w:w="16838" w:h="23811" w:code="8"/>
          <w:pgMar w:top="1417" w:right="1701" w:bottom="1417" w:left="1701" w:header="708" w:footer="708" w:gutter="0"/>
          <w:cols w:space="708"/>
          <w:docGrid w:linePitch="360"/>
        </w:sectPr>
      </w:pPr>
    </w:p>
    <w:p w14:paraId="5B5666E9" w14:textId="715CEC14" w:rsidR="005F5A32" w:rsidRDefault="005F5A32" w:rsidP="005F5A32">
      <w:pPr>
        <w:spacing w:line="276" w:lineRule="auto"/>
        <w:rPr>
          <w:b/>
        </w:rPr>
      </w:pPr>
      <w:r w:rsidRPr="066C508F">
        <w:rPr>
          <w:b/>
          <w:bCs/>
          <w:color w:val="006666"/>
          <w:lang w:val="es-ES"/>
        </w:rPr>
        <w:t xml:space="preserve">Hipótesis 1: </w:t>
      </w:r>
      <w:r w:rsidR="00BC7AC1">
        <w:t xml:space="preserve">Si se aplican modificaciones en los instrumentos de financiación (convocatorias de subvenciones)  priorizando las áreas geográficas y los sectores prioritarios, se alcanzará la </w:t>
      </w:r>
      <w:r w:rsidRPr="00FB2412">
        <w:rPr>
          <w:b/>
        </w:rPr>
        <w:t>especialización geográfica y sectorial</w:t>
      </w:r>
      <w:r>
        <w:t xml:space="preserve"> deseada.</w:t>
      </w:r>
    </w:p>
    <w:p w14:paraId="472B5661" w14:textId="77777777" w:rsidR="005F5A32" w:rsidRDefault="005F5A32" w:rsidP="005F5A32">
      <w:pPr>
        <w:spacing w:line="276" w:lineRule="auto"/>
      </w:pPr>
      <w:r>
        <w:t xml:space="preserve">Los principales </w:t>
      </w:r>
      <w:r w:rsidRPr="004C6A17">
        <w:rPr>
          <w:b/>
        </w:rPr>
        <w:t>supuestos</w:t>
      </w:r>
      <w:r>
        <w:t xml:space="preserve"> que sustentan esta hipótesis son: </w:t>
      </w:r>
    </w:p>
    <w:p w14:paraId="649DA56C" w14:textId="7EA68B99" w:rsidR="005F5A32" w:rsidRDefault="005F5A32" w:rsidP="005F5A32">
      <w:pPr>
        <w:pStyle w:val="Prrafodelista"/>
        <w:numPr>
          <w:ilvl w:val="0"/>
          <w:numId w:val="1"/>
        </w:numPr>
        <w:spacing w:line="276" w:lineRule="auto"/>
      </w:pPr>
      <w:r w:rsidRPr="00D93C64">
        <w:rPr>
          <w:b/>
          <w:color w:val="006C6D"/>
        </w:rPr>
        <w:t>Supuesto 1</w:t>
      </w:r>
      <w:r>
        <w:t xml:space="preserve">: Los recursos económicos y humanos son los adecuados para llevar a cabo las </w:t>
      </w:r>
      <w:r w:rsidR="00BC7AC1">
        <w:t>modificaciones en las convocatorias</w:t>
      </w:r>
      <w:r>
        <w:t>, y los segundos cuentan con las competencias técnicas necesaria</w:t>
      </w:r>
      <w:r w:rsidR="00C967D5">
        <w:t>s</w:t>
      </w:r>
      <w:r>
        <w:t xml:space="preserve">. </w:t>
      </w:r>
    </w:p>
    <w:p w14:paraId="65DF2CC0" w14:textId="77777777" w:rsidR="005F5A32" w:rsidRPr="002C30C5" w:rsidRDefault="005F5A32" w:rsidP="005F5A32">
      <w:pPr>
        <w:pStyle w:val="Prrafodelista"/>
        <w:numPr>
          <w:ilvl w:val="0"/>
          <w:numId w:val="1"/>
        </w:numPr>
        <w:spacing w:line="276" w:lineRule="auto"/>
      </w:pPr>
      <w:r w:rsidRPr="00D93C64">
        <w:rPr>
          <w:b/>
          <w:color w:val="006C6D"/>
          <w:lang w:val="es-ES"/>
        </w:rPr>
        <w:t>Supuesto 2</w:t>
      </w:r>
      <w:r w:rsidRPr="004C6A17">
        <w:rPr>
          <w:lang w:val="es-ES"/>
        </w:rPr>
        <w:t>: Las ONGDs tienen capacidad de presentar proyectos y programas centrados en las áreas y sectores prioritarios.</w:t>
      </w:r>
    </w:p>
    <w:p w14:paraId="3DC4A76E" w14:textId="65E516E8" w:rsidR="005F5A32" w:rsidRDefault="005F5A32" w:rsidP="005F5A32">
      <w:pPr>
        <w:spacing w:line="276" w:lineRule="auto"/>
        <w:rPr>
          <w:bCs/>
          <w:lang w:val="es-ES"/>
        </w:rPr>
      </w:pPr>
      <w:r w:rsidRPr="002C30C5">
        <w:rPr>
          <w:b/>
          <w:bCs/>
          <w:color w:val="006666"/>
          <w:lang w:val="es-ES"/>
        </w:rPr>
        <w:t>Hipótesis 2</w:t>
      </w:r>
      <w:r>
        <w:rPr>
          <w:bCs/>
          <w:lang w:val="es-ES"/>
        </w:rPr>
        <w:t xml:space="preserve">: Los convenios y </w:t>
      </w:r>
      <w:r w:rsidR="00A4565E">
        <w:rPr>
          <w:bCs/>
          <w:lang w:val="es-ES"/>
        </w:rPr>
        <w:t xml:space="preserve">convocatorias </w:t>
      </w:r>
      <w:r>
        <w:rPr>
          <w:bCs/>
          <w:lang w:val="es-ES"/>
        </w:rPr>
        <w:t>previst</w:t>
      </w:r>
      <w:r w:rsidR="00A4565E">
        <w:rPr>
          <w:bCs/>
          <w:lang w:val="es-ES"/>
        </w:rPr>
        <w:t>a</w:t>
      </w:r>
      <w:r>
        <w:rPr>
          <w:bCs/>
          <w:lang w:val="es-ES"/>
        </w:rPr>
        <w:t xml:space="preserve">s en el III PDCN contribuirán a la mejora del </w:t>
      </w:r>
      <w:r w:rsidRPr="00FB2412">
        <w:rPr>
          <w:b/>
          <w:bCs/>
          <w:lang w:val="es-ES"/>
        </w:rPr>
        <w:t>impacto</w:t>
      </w:r>
      <w:r>
        <w:rPr>
          <w:bCs/>
          <w:lang w:val="es-ES"/>
        </w:rPr>
        <w:t xml:space="preserve"> y la </w:t>
      </w:r>
      <w:r w:rsidRPr="00FB2412">
        <w:rPr>
          <w:b/>
          <w:bCs/>
          <w:lang w:val="es-ES"/>
        </w:rPr>
        <w:t>eficacia</w:t>
      </w:r>
      <w:r>
        <w:rPr>
          <w:bCs/>
          <w:lang w:val="es-ES"/>
        </w:rPr>
        <w:t xml:space="preserve"> de la Acción Humanitaria.</w:t>
      </w:r>
    </w:p>
    <w:p w14:paraId="3C57ED18" w14:textId="77777777" w:rsidR="005F5A32" w:rsidRDefault="005F5A32" w:rsidP="005F5A32">
      <w:pPr>
        <w:spacing w:line="276" w:lineRule="auto"/>
      </w:pPr>
      <w:r>
        <w:t xml:space="preserve">Los principales </w:t>
      </w:r>
      <w:r w:rsidRPr="004C6A17">
        <w:rPr>
          <w:b/>
        </w:rPr>
        <w:t>supuestos</w:t>
      </w:r>
      <w:r>
        <w:t xml:space="preserve"> que sustentan esta hipótesis son: </w:t>
      </w:r>
    </w:p>
    <w:p w14:paraId="142F8C29" w14:textId="20ACAE55" w:rsidR="005F5A32" w:rsidRPr="00914149" w:rsidRDefault="005F5A32" w:rsidP="005F5A32">
      <w:pPr>
        <w:pStyle w:val="Prrafodelista"/>
        <w:numPr>
          <w:ilvl w:val="0"/>
          <w:numId w:val="18"/>
        </w:numPr>
        <w:spacing w:line="276" w:lineRule="auto"/>
        <w:rPr>
          <w:bCs/>
        </w:rPr>
      </w:pPr>
      <w:r w:rsidRPr="00D93C64">
        <w:rPr>
          <w:b/>
          <w:color w:val="006C6D"/>
        </w:rPr>
        <w:t>Supuesto 3:</w:t>
      </w:r>
      <w:r>
        <w:rPr>
          <w:bCs/>
        </w:rPr>
        <w:t xml:space="preserve"> Los convenios y </w:t>
      </w:r>
      <w:r w:rsidR="00A4565E">
        <w:rPr>
          <w:bCs/>
        </w:rPr>
        <w:t>convocatorias</w:t>
      </w:r>
      <w:r>
        <w:rPr>
          <w:bCs/>
        </w:rPr>
        <w:t xml:space="preserve"> suscritos responden a los objetivos del III PDCN y los socios de cada caso son los adecuados</w:t>
      </w:r>
    </w:p>
    <w:p w14:paraId="26160247" w14:textId="77777777" w:rsidR="005F5A32" w:rsidRDefault="005F5A32" w:rsidP="005F5A32">
      <w:pPr>
        <w:spacing w:line="276" w:lineRule="auto"/>
      </w:pPr>
      <w:r>
        <w:rPr>
          <w:b/>
          <w:bCs/>
          <w:color w:val="006666"/>
          <w:lang w:val="es-ES"/>
        </w:rPr>
        <w:t>Hipótesis 3</w:t>
      </w:r>
      <w:r w:rsidRPr="066C508F">
        <w:rPr>
          <w:lang w:val="es-ES"/>
        </w:rPr>
        <w:t xml:space="preserve">: </w:t>
      </w:r>
      <w:r>
        <w:t xml:space="preserve">Si se renuevan las bases estratégicas de la Educación Para el Desarrollo, al mismo tiempo que se refuerza la comunicación y difusión y se mantienen las líneas de trabajo actuales, se fomentarán los </w:t>
      </w:r>
      <w:r w:rsidRPr="00FB2412">
        <w:rPr>
          <w:b/>
        </w:rPr>
        <w:t>conocimientos, competencias, valores y actitudes necesarios para que ciudadanía esté comprometida con la construcción de un mundo más justo, pacífico, tolerante, inclusivo, sostenible y seguro</w:t>
      </w:r>
    </w:p>
    <w:p w14:paraId="35622F17" w14:textId="77777777" w:rsidR="005F5A32" w:rsidRDefault="005F5A32" w:rsidP="005F5A32">
      <w:pPr>
        <w:spacing w:line="276" w:lineRule="auto"/>
      </w:pPr>
      <w:r>
        <w:t xml:space="preserve">Los principales </w:t>
      </w:r>
      <w:r w:rsidRPr="004C6A17">
        <w:rPr>
          <w:b/>
        </w:rPr>
        <w:t>supuestos</w:t>
      </w:r>
      <w:r>
        <w:t xml:space="preserve"> que sustentan esta hipótesis son: </w:t>
      </w:r>
    </w:p>
    <w:p w14:paraId="12B56245" w14:textId="77777777" w:rsidR="00675CDD" w:rsidRDefault="005F5A32" w:rsidP="00675CDD">
      <w:pPr>
        <w:pStyle w:val="Prrafodelista"/>
        <w:numPr>
          <w:ilvl w:val="0"/>
          <w:numId w:val="2"/>
        </w:numPr>
        <w:spacing w:line="276" w:lineRule="auto"/>
      </w:pPr>
      <w:r w:rsidRPr="00D93C64">
        <w:rPr>
          <w:b/>
          <w:color w:val="006C6D"/>
        </w:rPr>
        <w:t>Supuesto 4:</w:t>
      </w:r>
      <w:r>
        <w:t xml:space="preserve"> Los recursos económicos y humanos son los adecuados para llevar a cabo las acciones, y los segundos cuentan con las competencias técnicas necesaria</w:t>
      </w:r>
      <w:r w:rsidR="00675CDD">
        <w:t>s.</w:t>
      </w:r>
    </w:p>
    <w:p w14:paraId="5387AD88" w14:textId="12A7B144" w:rsidR="005F5A32" w:rsidRPr="00860EB1" w:rsidRDefault="005F5A32" w:rsidP="005F5A32">
      <w:pPr>
        <w:spacing w:line="276" w:lineRule="auto"/>
        <w:rPr>
          <w:b/>
        </w:rPr>
      </w:pPr>
      <w:r>
        <w:rPr>
          <w:b/>
          <w:bCs/>
          <w:color w:val="006666"/>
          <w:lang w:val="es-ES"/>
        </w:rPr>
        <w:t>Hipótesis 4</w:t>
      </w:r>
      <w:r w:rsidRPr="066C508F">
        <w:rPr>
          <w:b/>
          <w:bCs/>
          <w:color w:val="006666"/>
          <w:lang w:val="es-ES"/>
        </w:rPr>
        <w:t xml:space="preserve">: </w:t>
      </w:r>
      <w:r>
        <w:rPr>
          <w:lang w:val="es-ES"/>
        </w:rPr>
        <w:t>Si mediante convenios con ONGD</w:t>
      </w:r>
      <w:r w:rsidRPr="066C508F">
        <w:rPr>
          <w:lang w:val="es-ES"/>
        </w:rPr>
        <w:t xml:space="preserve"> y Contratos de Asistencia Técnica se llevan a cabo determinadas acciones de fortalecimiento institucional, entonces se conseguirá que los actores cuenten con formación en aspectos relevantes del Plan</w:t>
      </w:r>
      <w:r w:rsidR="00675CDD">
        <w:rPr>
          <w:lang w:val="es-ES"/>
        </w:rPr>
        <w:t>, que</w:t>
      </w:r>
      <w:r w:rsidRPr="066C508F">
        <w:rPr>
          <w:lang w:val="es-ES"/>
        </w:rPr>
        <w:t xml:space="preserve"> estén implicados en la ejecución del mismo, que la cultura </w:t>
      </w:r>
      <w:r w:rsidR="00675CDD">
        <w:rPr>
          <w:lang w:val="es-ES"/>
        </w:rPr>
        <w:t xml:space="preserve">evaluativa </w:t>
      </w:r>
      <w:r w:rsidRPr="066C508F">
        <w:rPr>
          <w:lang w:val="es-ES"/>
        </w:rPr>
        <w:t xml:space="preserve">se vea incrementada, </w:t>
      </w:r>
      <w:r w:rsidR="00BC7AC1" w:rsidRPr="066C508F">
        <w:rPr>
          <w:lang w:val="es-ES"/>
        </w:rPr>
        <w:t xml:space="preserve">que se mejore la coordinación de la cooperación navarra con otras administraciones públicas, </w:t>
      </w:r>
      <w:r w:rsidRPr="066C508F">
        <w:rPr>
          <w:lang w:val="es-ES"/>
        </w:rPr>
        <w:t>que el Consejo Navarro de Cooperación al Desarrollo sea un espacio de debate y concertación</w:t>
      </w:r>
      <w:r w:rsidR="00BC7AC1">
        <w:rPr>
          <w:lang w:val="es-ES"/>
        </w:rPr>
        <w:t xml:space="preserve"> y que </w:t>
      </w:r>
      <w:r w:rsidR="00BC7AC1" w:rsidRPr="066C508F">
        <w:rPr>
          <w:lang w:val="es-ES"/>
        </w:rPr>
        <w:t>se mejore la coherencia de políticas dentro del Gobierno de Navarra</w:t>
      </w:r>
      <w:r w:rsidR="00BC7AC1">
        <w:rPr>
          <w:lang w:val="es-ES"/>
        </w:rPr>
        <w:t>.</w:t>
      </w:r>
      <w:r w:rsidRPr="066C508F">
        <w:rPr>
          <w:lang w:val="es-ES"/>
        </w:rPr>
        <w:t xml:space="preserve"> Todo ello derivará en una </w:t>
      </w:r>
      <w:r w:rsidRPr="066C508F">
        <w:rPr>
          <w:b/>
          <w:bCs/>
          <w:lang w:val="es-ES"/>
        </w:rPr>
        <w:t xml:space="preserve">mejora de las capacidades de los agentes de la cooperación navarra, </w:t>
      </w:r>
      <w:r>
        <w:rPr>
          <w:b/>
          <w:bCs/>
          <w:lang w:val="es-ES"/>
        </w:rPr>
        <w:t xml:space="preserve">y en última instancia </w:t>
      </w:r>
      <w:r w:rsidRPr="00860EB1">
        <w:rPr>
          <w:b/>
        </w:rPr>
        <w:t>incrementará el impacto y la calidad de la cooperación navarra.</w:t>
      </w:r>
    </w:p>
    <w:p w14:paraId="3B85FFE4" w14:textId="77777777" w:rsidR="005F5A32" w:rsidRDefault="005F5A32" w:rsidP="005F5A32">
      <w:pPr>
        <w:spacing w:before="240" w:line="276" w:lineRule="auto"/>
      </w:pPr>
      <w:r>
        <w:t xml:space="preserve">Los principales </w:t>
      </w:r>
      <w:r w:rsidRPr="004C6A17">
        <w:rPr>
          <w:b/>
        </w:rPr>
        <w:t>supuestos</w:t>
      </w:r>
      <w:r>
        <w:t xml:space="preserve"> que sustentan esta hipótesis son: </w:t>
      </w:r>
    </w:p>
    <w:p w14:paraId="1EB6A2A6" w14:textId="77777777" w:rsidR="005F5A32" w:rsidRDefault="005F5A32" w:rsidP="005F5A32">
      <w:pPr>
        <w:spacing w:before="240" w:line="276" w:lineRule="auto"/>
        <w:ind w:left="709"/>
      </w:pPr>
      <w:r w:rsidRPr="00D93C64">
        <w:rPr>
          <w:b/>
          <w:color w:val="006C6D"/>
        </w:rPr>
        <w:t>Supuesto 1:</w:t>
      </w:r>
      <w:r>
        <w:t xml:space="preserve"> Los recursos económicos y humanos son los adecuados para llevar a cabo las acciones, y los segundos cuentan con las competencias técnicas necesaria. </w:t>
      </w:r>
    </w:p>
    <w:p w14:paraId="5F8A8575" w14:textId="77777777" w:rsidR="005F5A32" w:rsidRDefault="005F5A32" w:rsidP="005F5A32">
      <w:pPr>
        <w:spacing w:before="240" w:line="276" w:lineRule="auto"/>
        <w:ind w:left="709"/>
      </w:pPr>
      <w:r w:rsidRPr="00D93C64">
        <w:rPr>
          <w:b/>
          <w:color w:val="006C6D"/>
        </w:rPr>
        <w:t>Supuesto 3:</w:t>
      </w:r>
      <w:r>
        <w:t xml:space="preserve"> los criterios de selección de los actores que reciben formación, así como los contenidos de las acciones formativas son la adecuadas.</w:t>
      </w:r>
    </w:p>
    <w:p w14:paraId="602EBA76" w14:textId="77777777" w:rsidR="005F5A32" w:rsidRDefault="005F5A32" w:rsidP="005F5A32">
      <w:pPr>
        <w:spacing w:before="240" w:line="276" w:lineRule="auto"/>
        <w:ind w:left="709"/>
      </w:pPr>
      <w:r w:rsidRPr="00D93C64">
        <w:rPr>
          <w:b/>
          <w:color w:val="006C6D"/>
        </w:rPr>
        <w:t xml:space="preserve">Supuesto 5: </w:t>
      </w:r>
      <w:r>
        <w:t xml:space="preserve">el público objetivo definido es el adecuado y los canales de comunicación elegidos para llegar al mismo son pertinentes. </w:t>
      </w:r>
    </w:p>
    <w:p w14:paraId="7BB41C5A" w14:textId="5C510F56" w:rsidR="005F5A32" w:rsidRPr="00583A2D" w:rsidRDefault="005F5A32" w:rsidP="005F5A32">
      <w:pPr>
        <w:spacing w:before="240" w:line="276" w:lineRule="auto"/>
        <w:ind w:left="709"/>
        <w:rPr>
          <w:lang w:val="es-ES"/>
        </w:rPr>
      </w:pPr>
      <w:r w:rsidRPr="00D93C64">
        <w:rPr>
          <w:b/>
          <w:color w:val="006C6D"/>
        </w:rPr>
        <w:t>Supuesto 6</w:t>
      </w:r>
      <w:r w:rsidRPr="00746CE1">
        <w:rPr>
          <w:b/>
          <w:lang w:val="es-ES"/>
        </w:rPr>
        <w:t>:</w:t>
      </w:r>
      <w:r w:rsidRPr="47B4324F">
        <w:rPr>
          <w:lang w:val="es-ES"/>
        </w:rPr>
        <w:t xml:space="preserve"> el resto de Departamentos del Gobierno de Navarra </w:t>
      </w:r>
      <w:r>
        <w:rPr>
          <w:lang w:val="es-ES"/>
        </w:rPr>
        <w:t>alinean</w:t>
      </w:r>
      <w:r w:rsidRPr="47B4324F">
        <w:rPr>
          <w:lang w:val="es-ES"/>
        </w:rPr>
        <w:t xml:space="preserve"> sus políticas </w:t>
      </w:r>
      <w:r w:rsidR="00BC7AC1">
        <w:t xml:space="preserve">y participan aumentando </w:t>
      </w:r>
      <w:r w:rsidRPr="47B4324F">
        <w:rPr>
          <w:lang w:val="es-ES"/>
        </w:rPr>
        <w:t>la Coherencia de</w:t>
      </w:r>
      <w:r w:rsidR="00BC7AC1">
        <w:rPr>
          <w:lang w:val="es-ES"/>
        </w:rPr>
        <w:t xml:space="preserve"> las</w:t>
      </w:r>
      <w:r w:rsidRPr="47B4324F">
        <w:rPr>
          <w:lang w:val="es-ES"/>
        </w:rPr>
        <w:t xml:space="preserve"> Política</w:t>
      </w:r>
      <w:r w:rsidR="00BC7AC1">
        <w:rPr>
          <w:lang w:val="es-ES"/>
        </w:rPr>
        <w:t>s</w:t>
      </w:r>
      <w:r w:rsidRPr="47B4324F">
        <w:rPr>
          <w:lang w:val="es-ES"/>
        </w:rPr>
        <w:t xml:space="preserve"> para el Desarrollo. </w:t>
      </w:r>
    </w:p>
    <w:p w14:paraId="5E0D3F95" w14:textId="77777777" w:rsidR="005F5A32" w:rsidRDefault="005F5A32" w:rsidP="005F5A32">
      <w:pPr>
        <w:pStyle w:val="Ttulo3"/>
        <w:spacing w:line="276" w:lineRule="auto"/>
        <w:rPr>
          <w:rFonts w:ascii="Times New Roman" w:hAnsi="Times New Roman"/>
          <w:sz w:val="27"/>
          <w:szCs w:val="27"/>
        </w:rPr>
      </w:pPr>
      <w:bookmarkStart w:id="15" w:name="_Toc210116455"/>
      <w:bookmarkStart w:id="16" w:name="_Toc210136926"/>
      <w:r>
        <w:t>Otros elementos del III PDCN: la gobernanza y los p</w:t>
      </w:r>
      <w:r>
        <w:rPr>
          <w:rFonts w:eastAsiaTheme="minorEastAsia" w:cs="Calibri"/>
          <w:lang w:eastAsia="ja-JP"/>
        </w:rPr>
        <w:t>rogramas operativos</w:t>
      </w:r>
      <w:bookmarkEnd w:id="15"/>
      <w:bookmarkEnd w:id="16"/>
      <w:r>
        <w:rPr>
          <w:rFonts w:eastAsiaTheme="minorEastAsia" w:cs="Calibri"/>
          <w:lang w:eastAsia="ja-JP"/>
        </w:rPr>
        <w:t xml:space="preserve"> </w:t>
      </w:r>
    </w:p>
    <w:p w14:paraId="3D4D0D99" w14:textId="77777777" w:rsidR="005F5A32" w:rsidRPr="00C879A3" w:rsidRDefault="00000BF6" w:rsidP="005F5A32">
      <w:pPr>
        <w:spacing w:before="240" w:after="100" w:afterAutospacing="1" w:line="276" w:lineRule="auto"/>
      </w:pPr>
      <w:r w:rsidRPr="00C879A3">
        <w:t>Aunque el III PDCN no detalla su esquema de gobernanza en el Plan, sí dedica el apartado sexto a los actores de la cooperación navarra y a sus sinergias. El esquema de gobernanza se deduce de ello, así como del análisis cualitativo realizado en el marco de esta evaluación. Así, e</w:t>
      </w:r>
      <w:r w:rsidR="005F5A32" w:rsidRPr="00C879A3">
        <w:t xml:space="preserve">l diseño del Plan incluye un modelo de </w:t>
      </w:r>
      <w:r w:rsidR="005F5A32" w:rsidRPr="00C879A3">
        <w:rPr>
          <w:b/>
        </w:rPr>
        <w:t>gobernanza</w:t>
      </w:r>
      <w:r w:rsidR="005F5A32" w:rsidRPr="00C879A3">
        <w:t xml:space="preserve"> que busca promover la transparencia y el diálogo estructurado entre actores institucionales y sociales, así como la corresponsabilidad.</w:t>
      </w:r>
      <w:r w:rsidR="00C27C05" w:rsidRPr="00C879A3">
        <w:t xml:space="preserve"> Se </w:t>
      </w:r>
      <w:r w:rsidR="005F5A32" w:rsidRPr="00C879A3">
        <w:t>basa en:</w:t>
      </w:r>
    </w:p>
    <w:p w14:paraId="500F7196" w14:textId="77777777" w:rsidR="005F5A32" w:rsidRPr="00C879A3" w:rsidRDefault="005F5A32" w:rsidP="001B2A1D">
      <w:pPr>
        <w:numPr>
          <w:ilvl w:val="0"/>
          <w:numId w:val="23"/>
        </w:numPr>
        <w:spacing w:before="240" w:after="100" w:afterAutospacing="1" w:line="276" w:lineRule="auto"/>
      </w:pPr>
      <w:r w:rsidRPr="00C879A3">
        <w:t xml:space="preserve">La </w:t>
      </w:r>
      <w:r w:rsidRPr="00C879A3">
        <w:rPr>
          <w:rStyle w:val="Textoennegrita"/>
        </w:rPr>
        <w:t>Dirección General de Protección Social y Cooperación al Desarrollo</w:t>
      </w:r>
      <w:r w:rsidRPr="00C879A3">
        <w:t xml:space="preserve"> como órgano responsable de liderar, coordinar y evaluar el Plan.</w:t>
      </w:r>
    </w:p>
    <w:p w14:paraId="45EE3752" w14:textId="0AFC9D78" w:rsidR="005F5A32" w:rsidRPr="00C879A3" w:rsidRDefault="005F5A32" w:rsidP="00C879A3">
      <w:pPr>
        <w:numPr>
          <w:ilvl w:val="0"/>
          <w:numId w:val="23"/>
        </w:numPr>
        <w:spacing w:before="240" w:after="100" w:afterAutospacing="1" w:line="276" w:lineRule="auto"/>
      </w:pPr>
      <w:r w:rsidRPr="00C879A3">
        <w:t xml:space="preserve">El </w:t>
      </w:r>
      <w:r w:rsidRPr="00C879A3">
        <w:rPr>
          <w:rStyle w:val="Textoennegrita"/>
        </w:rPr>
        <w:t>Consejo Navarro de Cooperación al Desarrollo</w:t>
      </w:r>
      <w:r w:rsidRPr="00C879A3">
        <w:t xml:space="preserve"> como órgano participativo y consultivo, en el que están representadas ONGD, universidades, sindicatos, en</w:t>
      </w:r>
      <w:r w:rsidR="00C879A3">
        <w:t>tidades locales y otros actores</w:t>
      </w:r>
      <w:r w:rsidRPr="00C879A3">
        <w:t>.</w:t>
      </w:r>
    </w:p>
    <w:p w14:paraId="7CC3E7AD" w14:textId="77777777" w:rsidR="00C27C05" w:rsidRPr="00C879A3" w:rsidRDefault="005F5A32" w:rsidP="001B2A1D">
      <w:pPr>
        <w:numPr>
          <w:ilvl w:val="0"/>
          <w:numId w:val="23"/>
        </w:numPr>
        <w:spacing w:before="240" w:after="100" w:afterAutospacing="1" w:line="276" w:lineRule="auto"/>
      </w:pPr>
      <w:r w:rsidRPr="00C879A3">
        <w:t xml:space="preserve">La participación de los </w:t>
      </w:r>
      <w:r w:rsidRPr="00C879A3">
        <w:rPr>
          <w:b/>
        </w:rPr>
        <w:t>agentes de la cooperación navarra</w:t>
      </w:r>
      <w:r w:rsidRPr="00C879A3">
        <w:t xml:space="preserve"> tanto en el diseño del Plan co</w:t>
      </w:r>
      <w:r w:rsidR="00C27C05" w:rsidRPr="00C879A3">
        <w:t xml:space="preserve">mo en la implementación de este; y la </w:t>
      </w:r>
      <w:r w:rsidR="00C27C05" w:rsidRPr="00C879A3">
        <w:rPr>
          <w:b/>
        </w:rPr>
        <w:t>coordinación</w:t>
      </w:r>
      <w:r w:rsidR="00C27C05" w:rsidRPr="00C879A3">
        <w:t xml:space="preserve"> con todos ellos, sean </w:t>
      </w:r>
      <w:r w:rsidR="00D66C91" w:rsidRPr="00C879A3">
        <w:t>agentes de la Administración o agentes externos, como ONGD, sindicatos o universidades.</w:t>
      </w:r>
    </w:p>
    <w:p w14:paraId="029BD369" w14:textId="77777777" w:rsidR="005F5A32" w:rsidRDefault="005F5A32" w:rsidP="005F5A32">
      <w:pPr>
        <w:spacing w:before="240" w:after="100" w:afterAutospacing="1" w:line="276" w:lineRule="auto"/>
      </w:pPr>
      <w:r>
        <w:t xml:space="preserve">En cuanto a la </w:t>
      </w:r>
      <w:r w:rsidRPr="007E78CC">
        <w:rPr>
          <w:b/>
        </w:rPr>
        <w:t>planificación operativa</w:t>
      </w:r>
      <w:r>
        <w:t xml:space="preserve">, el Plan establece que se elaborarán </w:t>
      </w:r>
      <w:r>
        <w:rPr>
          <w:rStyle w:val="Textoennegrita"/>
        </w:rPr>
        <w:t>planes operativos anuales</w:t>
      </w:r>
      <w:r>
        <w:t>, “con una programación de las actuaciones, y los ajustes y reorientaciones en función del seguimiento de lo realizado”. Estos Planes Operativos se prevén como instrumentos de concreción, permitiendo traducir los objetivos estratégicos en acciones ejecutables, con responsables, cronogramas e indicadores, Así, se pretende superar una habitual abstracción de los Planes Estratégicos, cuya implementación se dificulta.</w:t>
      </w:r>
    </w:p>
    <w:p w14:paraId="2F0A047D" w14:textId="77777777" w:rsidR="001A2D27" w:rsidRDefault="005F5A32" w:rsidP="005F5A32">
      <w:pPr>
        <w:pStyle w:val="Ttulo2"/>
      </w:pPr>
      <w:bookmarkStart w:id="17" w:name="_Toc210116456"/>
      <w:bookmarkStart w:id="18" w:name="_Toc210136927"/>
      <w:r>
        <w:t>1.4</w:t>
      </w:r>
      <w:r w:rsidR="00333676">
        <w:t>. EL INFORME DE EVALUACIÓN DEL III PDCN</w:t>
      </w:r>
      <w:bookmarkEnd w:id="12"/>
      <w:bookmarkEnd w:id="17"/>
      <w:bookmarkEnd w:id="18"/>
    </w:p>
    <w:p w14:paraId="2E5B02BC" w14:textId="77777777" w:rsidR="00C05DF1" w:rsidRDefault="001A2D27" w:rsidP="00272976">
      <w:pPr>
        <w:spacing w:before="100" w:beforeAutospacing="1" w:after="100" w:afterAutospacing="1" w:line="276" w:lineRule="auto"/>
        <w:rPr>
          <w:bCs/>
        </w:rPr>
      </w:pPr>
      <w:r>
        <w:t xml:space="preserve">Este informe recoge los principales </w:t>
      </w:r>
      <w:r w:rsidR="00E725C7">
        <w:rPr>
          <w:bCs/>
        </w:rPr>
        <w:t>resultados de la Evaluación (</w:t>
      </w:r>
      <w:r w:rsidR="00E725C7" w:rsidRPr="00717138">
        <w:rPr>
          <w:bCs/>
          <w:i/>
        </w:rPr>
        <w:t>ex-post</w:t>
      </w:r>
      <w:r w:rsidR="00E725C7">
        <w:rPr>
          <w:bCs/>
        </w:rPr>
        <w:t xml:space="preserve">, </w:t>
      </w:r>
      <w:r w:rsidR="0016592A">
        <w:rPr>
          <w:bCs/>
        </w:rPr>
        <w:t xml:space="preserve">de implementación y </w:t>
      </w:r>
      <w:r w:rsidR="00E725C7">
        <w:rPr>
          <w:bCs/>
        </w:rPr>
        <w:t>resultados) realizada en el marco del III Plan Director de la Cooperación navarra (2021-2024).</w:t>
      </w:r>
      <w:r w:rsidR="0016592A">
        <w:rPr>
          <w:bCs/>
        </w:rPr>
        <w:t xml:space="preserve"> E</w:t>
      </w:r>
      <w:r w:rsidR="00E725C7">
        <w:rPr>
          <w:bCs/>
        </w:rPr>
        <w:t>ste primer capítulo introductorio contiene el objeto de la evaluación</w:t>
      </w:r>
      <w:r w:rsidR="005F5A32">
        <w:rPr>
          <w:bCs/>
        </w:rPr>
        <w:t>,</w:t>
      </w:r>
      <w:r w:rsidR="00C05DF1">
        <w:rPr>
          <w:bCs/>
        </w:rPr>
        <w:t xml:space="preserve"> una breve explicación sobre lo</w:t>
      </w:r>
      <w:r w:rsidR="00E725C7">
        <w:rPr>
          <w:bCs/>
        </w:rPr>
        <w:t>s tipo</w:t>
      </w:r>
      <w:r w:rsidR="00C05DF1">
        <w:rPr>
          <w:bCs/>
        </w:rPr>
        <w:t>s</w:t>
      </w:r>
      <w:r w:rsidR="00E725C7">
        <w:rPr>
          <w:bCs/>
        </w:rPr>
        <w:t xml:space="preserve"> de evaluación</w:t>
      </w:r>
      <w:r w:rsidR="00C05DF1">
        <w:rPr>
          <w:bCs/>
        </w:rPr>
        <w:t xml:space="preserve"> que se aplicarán en este informe</w:t>
      </w:r>
      <w:r w:rsidR="005F5A32">
        <w:rPr>
          <w:bCs/>
        </w:rPr>
        <w:t xml:space="preserve"> y un análisis del diseño del Plan</w:t>
      </w:r>
      <w:r w:rsidR="00C05DF1">
        <w:rPr>
          <w:bCs/>
        </w:rPr>
        <w:t>.</w:t>
      </w:r>
    </w:p>
    <w:p w14:paraId="7484B02C" w14:textId="77777777" w:rsidR="005F5A32" w:rsidRDefault="00C05DF1" w:rsidP="00014B32">
      <w:pPr>
        <w:spacing w:before="100" w:beforeAutospacing="1" w:after="100" w:afterAutospacing="1" w:line="276" w:lineRule="auto"/>
      </w:pPr>
      <w:r>
        <w:rPr>
          <w:bCs/>
        </w:rPr>
        <w:t>La estructura del informe de evaluación</w:t>
      </w:r>
      <w:r w:rsidR="001A2D27">
        <w:t xml:space="preserve"> sigue una lógica progresiva: tras esta introducción, se presentan las preguntas de evaluación formuladas</w:t>
      </w:r>
      <w:r>
        <w:t xml:space="preserve"> a las que da respuesta el informe</w:t>
      </w:r>
      <w:r w:rsidR="005F5A32">
        <w:t xml:space="preserve"> (</w:t>
      </w:r>
      <w:r w:rsidR="005F5A32">
        <w:rPr>
          <w:i/>
        </w:rPr>
        <w:t>capítulo 2</w:t>
      </w:r>
      <w:r w:rsidR="005F5A32">
        <w:t>)</w:t>
      </w:r>
      <w:r>
        <w:t xml:space="preserve">; </w:t>
      </w:r>
      <w:r w:rsidR="001A2D27">
        <w:t>la metodología aplicada</w:t>
      </w:r>
      <w:r>
        <w:t xml:space="preserve"> para ello (</w:t>
      </w:r>
      <w:r>
        <w:rPr>
          <w:i/>
        </w:rPr>
        <w:t>capítulo 3</w:t>
      </w:r>
      <w:r>
        <w:t>);</w:t>
      </w:r>
      <w:r w:rsidR="001A2D27">
        <w:t xml:space="preserve"> y, a continuación, los resultados de los análisis estructurados en torno a la teoría del cambio del Plan</w:t>
      </w:r>
      <w:r>
        <w:t xml:space="preserve"> (</w:t>
      </w:r>
      <w:r>
        <w:rPr>
          <w:i/>
        </w:rPr>
        <w:t>capítulo</w:t>
      </w:r>
      <w:r w:rsidR="005F5A32">
        <w:rPr>
          <w:i/>
        </w:rPr>
        <w:t>s</w:t>
      </w:r>
      <w:r>
        <w:rPr>
          <w:i/>
        </w:rPr>
        <w:t xml:space="preserve"> 4</w:t>
      </w:r>
      <w:r w:rsidR="005F5A32">
        <w:rPr>
          <w:i/>
        </w:rPr>
        <w:t xml:space="preserve"> y 5</w:t>
      </w:r>
      <w:r w:rsidRPr="00C05DF1">
        <w:t>)</w:t>
      </w:r>
      <w:r w:rsidR="001A2D27">
        <w:t>.</w:t>
      </w:r>
      <w:r w:rsidR="005F5A32">
        <w:t xml:space="preserve"> </w:t>
      </w:r>
      <w:r>
        <w:t>Este análisis</w:t>
      </w:r>
      <w:r w:rsidR="005F5A32">
        <w:t xml:space="preserve"> se ha llevado a cabo contraponiendo</w:t>
      </w:r>
      <w:r>
        <w:t xml:space="preserve"> el diseño con lo ejecutado durante el periodo 2021-2024, o</w:t>
      </w:r>
      <w:r w:rsidR="005F5A32">
        <w:t xml:space="preserve">bservando </w:t>
      </w:r>
      <w:r>
        <w:t>posibles desviaciones existentes entre la teoría y la práctica (</w:t>
      </w:r>
      <w:r w:rsidR="005F5A32">
        <w:rPr>
          <w:i/>
        </w:rPr>
        <w:t>capítulo 4</w:t>
      </w:r>
      <w:r>
        <w:t>); y mostrando aquellos efectos producidos por la implementación del III PDCN, analizando su contribución a los objetivos estratégicos previstos (</w:t>
      </w:r>
      <w:r>
        <w:rPr>
          <w:i/>
        </w:rPr>
        <w:t>capítulo 6</w:t>
      </w:r>
      <w:r>
        <w:t xml:space="preserve">). </w:t>
      </w:r>
    </w:p>
    <w:p w14:paraId="21678BEF" w14:textId="77777777" w:rsidR="00014B32" w:rsidRDefault="00C05DF1" w:rsidP="00014B32">
      <w:pPr>
        <w:spacing w:before="100" w:beforeAutospacing="1" w:after="100" w:afterAutospacing="1" w:line="276" w:lineRule="auto"/>
      </w:pPr>
      <w:r>
        <w:t>De este estudio se obtiene el grueso de la evaluación, que permite exponer</w:t>
      </w:r>
      <w:r w:rsidR="001A2D27">
        <w:t xml:space="preserve"> las </w:t>
      </w:r>
      <w:r>
        <w:t xml:space="preserve">principales </w:t>
      </w:r>
      <w:r w:rsidR="001A2D27">
        <w:t>conclusiones</w:t>
      </w:r>
      <w:r>
        <w:t xml:space="preserve"> extraídas del III PDCN, y las</w:t>
      </w:r>
      <w:r w:rsidR="001A2D27">
        <w:t xml:space="preserve"> recomendaciones </w:t>
      </w:r>
      <w:r>
        <w:t xml:space="preserve">que </w:t>
      </w:r>
      <w:r w:rsidR="00B343B7">
        <w:t>sirvan</w:t>
      </w:r>
      <w:r>
        <w:t xml:space="preserve"> para orientar la futura planificación en la materia (</w:t>
      </w:r>
      <w:r>
        <w:rPr>
          <w:i/>
        </w:rPr>
        <w:t>capítulo 7</w:t>
      </w:r>
      <w:r>
        <w:t>).</w:t>
      </w:r>
      <w:r w:rsidR="00014B32">
        <w:br w:type="page"/>
      </w:r>
    </w:p>
    <w:p w14:paraId="1C7024B8" w14:textId="77777777" w:rsidR="001A2D27" w:rsidRDefault="001A2D27" w:rsidP="006F1C13">
      <w:pPr>
        <w:pStyle w:val="Ttulo1"/>
        <w:rPr>
          <w:rFonts w:ascii="Times New Roman" w:hAnsi="Times New Roman"/>
          <w:sz w:val="36"/>
          <w:szCs w:val="36"/>
        </w:rPr>
      </w:pPr>
      <w:bookmarkStart w:id="19" w:name="_Toc197606559"/>
      <w:bookmarkStart w:id="20" w:name="_Toc210116457"/>
      <w:bookmarkStart w:id="21" w:name="_Toc210136928"/>
      <w:r>
        <w:t>2. PREGUNTAS DE EVALUACIÓN</w:t>
      </w:r>
      <w:bookmarkEnd w:id="19"/>
      <w:bookmarkEnd w:id="20"/>
      <w:bookmarkEnd w:id="21"/>
    </w:p>
    <w:p w14:paraId="153D78F8" w14:textId="77777777" w:rsidR="00272976" w:rsidRDefault="00272976" w:rsidP="00592E72">
      <w:pPr>
        <w:pStyle w:val="paragraph"/>
        <w:spacing w:before="240" w:beforeAutospacing="0" w:after="240" w:afterAutospacing="0" w:line="276" w:lineRule="auto"/>
        <w:jc w:val="both"/>
        <w:textAlignment w:val="baseline"/>
        <w:rPr>
          <w:rFonts w:ascii="Segoe UI" w:hAnsi="Segoe UI" w:cs="Segoe UI"/>
          <w:sz w:val="18"/>
          <w:szCs w:val="18"/>
        </w:rPr>
      </w:pPr>
      <w:r>
        <w:rPr>
          <w:rStyle w:val="normaltextrun"/>
          <w:rFonts w:ascii="Calibri" w:eastAsiaTheme="majorEastAsia" w:hAnsi="Calibri" w:cs="Calibri"/>
          <w:sz w:val="22"/>
          <w:szCs w:val="22"/>
        </w:rPr>
        <w:t xml:space="preserve">Todo proceso de evaluación comienza con alguien que se plantea </w:t>
      </w:r>
      <w:r w:rsidR="00592E72">
        <w:rPr>
          <w:rStyle w:val="normaltextrun"/>
          <w:rFonts w:ascii="Calibri" w:eastAsiaTheme="majorEastAsia" w:hAnsi="Calibri" w:cs="Calibri"/>
          <w:sz w:val="22"/>
          <w:szCs w:val="22"/>
        </w:rPr>
        <w:t xml:space="preserve">una serie de </w:t>
      </w:r>
      <w:r>
        <w:rPr>
          <w:rStyle w:val="normaltextrun"/>
          <w:rFonts w:ascii="Calibri" w:eastAsiaTheme="majorEastAsia" w:hAnsi="Calibri" w:cs="Calibri"/>
          <w:sz w:val="22"/>
          <w:szCs w:val="22"/>
        </w:rPr>
        <w:t xml:space="preserve">preguntas. </w:t>
      </w:r>
      <w:r w:rsidR="00592E72">
        <w:rPr>
          <w:rStyle w:val="normaltextrun"/>
          <w:rFonts w:ascii="Calibri" w:eastAsiaTheme="majorEastAsia" w:hAnsi="Calibri" w:cs="Calibri"/>
          <w:sz w:val="22"/>
          <w:szCs w:val="22"/>
        </w:rPr>
        <w:t>De esta manera,</w:t>
      </w:r>
      <w:r>
        <w:rPr>
          <w:rStyle w:val="normaltextrun"/>
          <w:rFonts w:ascii="Calibri" w:eastAsiaTheme="majorEastAsia" w:hAnsi="Calibri" w:cs="Calibri"/>
          <w:sz w:val="22"/>
          <w:szCs w:val="22"/>
        </w:rPr>
        <w:t xml:space="preserve"> l</w:t>
      </w:r>
      <w:r w:rsidRPr="00272976">
        <w:rPr>
          <w:rStyle w:val="normaltextrun"/>
          <w:rFonts w:ascii="Calibri" w:eastAsiaTheme="majorEastAsia" w:hAnsi="Calibri" w:cs="Calibri"/>
          <w:sz w:val="22"/>
          <w:szCs w:val="22"/>
        </w:rPr>
        <w:t xml:space="preserve">as preguntas constituyen el eje central del </w:t>
      </w:r>
      <w:r>
        <w:rPr>
          <w:rStyle w:val="normaltextrun"/>
          <w:rFonts w:ascii="Calibri" w:eastAsiaTheme="majorEastAsia" w:hAnsi="Calibri" w:cs="Calibri"/>
          <w:sz w:val="22"/>
          <w:szCs w:val="22"/>
        </w:rPr>
        <w:t>informe</w:t>
      </w:r>
      <w:r w:rsidRPr="00272976">
        <w:rPr>
          <w:rStyle w:val="normaltextrun"/>
          <w:rFonts w:ascii="Calibri" w:eastAsiaTheme="majorEastAsia" w:hAnsi="Calibri" w:cs="Calibri"/>
          <w:sz w:val="22"/>
          <w:szCs w:val="22"/>
        </w:rPr>
        <w:t xml:space="preserve">, </w:t>
      </w:r>
      <w:r w:rsidR="00592E72">
        <w:rPr>
          <w:rStyle w:val="normaltextrun"/>
          <w:rFonts w:ascii="Calibri" w:eastAsiaTheme="majorEastAsia" w:hAnsi="Calibri" w:cs="Calibri"/>
          <w:sz w:val="22"/>
          <w:szCs w:val="22"/>
        </w:rPr>
        <w:t>pues</w:t>
      </w:r>
      <w:r w:rsidRPr="00272976">
        <w:rPr>
          <w:rStyle w:val="normaltextrun"/>
          <w:rFonts w:ascii="Calibri" w:eastAsiaTheme="majorEastAsia" w:hAnsi="Calibri" w:cs="Calibri"/>
          <w:sz w:val="22"/>
          <w:szCs w:val="22"/>
        </w:rPr>
        <w:t xml:space="preserve"> orientan</w:t>
      </w:r>
      <w:r>
        <w:rPr>
          <w:rStyle w:val="normaltextrun"/>
          <w:rFonts w:ascii="Calibri" w:eastAsiaTheme="majorEastAsia" w:hAnsi="Calibri" w:cs="Calibri"/>
          <w:sz w:val="22"/>
          <w:szCs w:val="22"/>
        </w:rPr>
        <w:t xml:space="preserve"> la evaluación</w:t>
      </w:r>
      <w:r w:rsidR="00592E72">
        <w:rPr>
          <w:rStyle w:val="normaltextrun"/>
          <w:rFonts w:ascii="Calibri" w:eastAsiaTheme="majorEastAsia" w:hAnsi="Calibri" w:cs="Calibri"/>
          <w:sz w:val="22"/>
          <w:szCs w:val="22"/>
        </w:rPr>
        <w:t xml:space="preserve"> y los análisis que se llevan a cabo en su marco, que se encaminan a obtener información para poder darles respuesta.</w:t>
      </w:r>
      <w:r w:rsidR="00592E72" w:rsidRPr="00592E72">
        <w:t xml:space="preserve"> </w:t>
      </w:r>
      <w:r w:rsidR="00592E72" w:rsidRPr="00592E72">
        <w:rPr>
          <w:rStyle w:val="normaltextrun"/>
          <w:rFonts w:ascii="Calibri" w:eastAsiaTheme="majorEastAsia" w:hAnsi="Calibri" w:cs="Calibri"/>
          <w:sz w:val="22"/>
          <w:szCs w:val="22"/>
        </w:rPr>
        <w:t>En coherencia con</w:t>
      </w:r>
      <w:r w:rsidR="00592E72">
        <w:rPr>
          <w:rStyle w:val="normaltextrun"/>
          <w:rFonts w:ascii="Calibri" w:eastAsiaTheme="majorEastAsia" w:hAnsi="Calibri" w:cs="Calibri"/>
          <w:sz w:val="22"/>
          <w:szCs w:val="22"/>
        </w:rPr>
        <w:t xml:space="preserve"> la evaluación seleccionada</w:t>
      </w:r>
      <w:r w:rsidR="00592E72" w:rsidRPr="00592E72">
        <w:rPr>
          <w:rStyle w:val="normaltextrun"/>
          <w:rFonts w:ascii="Calibri" w:eastAsiaTheme="majorEastAsia" w:hAnsi="Calibri" w:cs="Calibri"/>
          <w:sz w:val="22"/>
          <w:szCs w:val="22"/>
        </w:rPr>
        <w:t xml:space="preserve"> —una evaluación</w:t>
      </w:r>
      <w:r w:rsidR="00592E72">
        <w:rPr>
          <w:rStyle w:val="normaltextrun"/>
          <w:rFonts w:ascii="Calibri" w:eastAsiaTheme="majorEastAsia" w:hAnsi="Calibri" w:cs="Calibri"/>
          <w:sz w:val="22"/>
          <w:szCs w:val="22"/>
        </w:rPr>
        <w:t xml:space="preserve"> ex post</w:t>
      </w:r>
      <w:r w:rsidR="00592E72" w:rsidRPr="00592E72">
        <w:rPr>
          <w:rStyle w:val="normaltextrun"/>
          <w:rFonts w:ascii="Calibri" w:eastAsiaTheme="majorEastAsia" w:hAnsi="Calibri" w:cs="Calibri"/>
          <w:sz w:val="22"/>
          <w:szCs w:val="22"/>
        </w:rPr>
        <w:t xml:space="preserve"> mixta de implementación y resultados—, las preguntas se han organiza</w:t>
      </w:r>
      <w:r w:rsidR="00592E72">
        <w:rPr>
          <w:rStyle w:val="normaltextrun"/>
          <w:rFonts w:ascii="Calibri" w:eastAsiaTheme="majorEastAsia" w:hAnsi="Calibri" w:cs="Calibri"/>
          <w:sz w:val="22"/>
          <w:szCs w:val="22"/>
        </w:rPr>
        <w:t>do en tres bloques principales</w:t>
      </w:r>
      <w:r>
        <w:rPr>
          <w:rStyle w:val="normaltextrun"/>
          <w:rFonts w:ascii="Calibri" w:eastAsiaTheme="majorEastAsia" w:hAnsi="Calibri" w:cs="Calibri"/>
          <w:sz w:val="22"/>
          <w:szCs w:val="22"/>
        </w:rPr>
        <w:t>: </w:t>
      </w:r>
      <w:r>
        <w:rPr>
          <w:rStyle w:val="eop"/>
          <w:rFonts w:ascii="Calibri" w:eastAsiaTheme="majorEastAsia" w:hAnsi="Calibri" w:cs="Calibri"/>
          <w:sz w:val="22"/>
          <w:szCs w:val="22"/>
        </w:rPr>
        <w:t> </w:t>
      </w:r>
    </w:p>
    <w:p w14:paraId="72567890" w14:textId="77777777" w:rsidR="00592E72" w:rsidRPr="00D66C91" w:rsidRDefault="00592E72" w:rsidP="00D66C91">
      <w:pPr>
        <w:pStyle w:val="paragraph"/>
        <w:spacing w:before="0" w:beforeAutospacing="0" w:after="240" w:afterAutospacing="0"/>
        <w:jc w:val="both"/>
        <w:textAlignment w:val="baseline"/>
        <w:rPr>
          <w:rFonts w:ascii="Segoe UI" w:hAnsi="Segoe UI" w:cs="Segoe UI"/>
          <w:b/>
          <w:bCs/>
          <w:color w:val="4F81BD"/>
          <w:sz w:val="20"/>
          <w:szCs w:val="18"/>
        </w:rPr>
      </w:pPr>
      <w:r w:rsidRPr="00D66C91">
        <w:rPr>
          <w:rStyle w:val="normaltextrun"/>
          <w:rFonts w:ascii="Calibri" w:eastAsiaTheme="majorEastAsia" w:hAnsi="Calibri" w:cs="Calibri"/>
          <w:b/>
          <w:color w:val="006666"/>
          <w:sz w:val="20"/>
          <w:szCs w:val="18"/>
        </w:rPr>
        <w:t xml:space="preserve">Tabla </w:t>
      </w:r>
      <w:r w:rsidRPr="00717138">
        <w:rPr>
          <w:rStyle w:val="normaltextrun"/>
          <w:rFonts w:ascii="Calibri" w:eastAsiaTheme="majorEastAsia" w:hAnsi="Calibri" w:cs="Calibri"/>
          <w:b/>
          <w:color w:val="006666"/>
          <w:sz w:val="20"/>
          <w:szCs w:val="18"/>
          <w:shd w:val="clear" w:color="auto" w:fill="E1E3E6"/>
        </w:rPr>
        <w:t>1</w:t>
      </w:r>
      <w:r w:rsidRPr="00D66C91">
        <w:rPr>
          <w:rStyle w:val="normaltextrun"/>
          <w:rFonts w:ascii="Calibri" w:eastAsiaTheme="majorEastAsia" w:hAnsi="Calibri" w:cs="Calibri"/>
          <w:b/>
          <w:color w:val="006666"/>
          <w:sz w:val="20"/>
          <w:szCs w:val="18"/>
        </w:rPr>
        <w:t xml:space="preserve">.- Preguntas de evaluación de implementación </w:t>
      </w:r>
      <w:r w:rsidR="00717138">
        <w:rPr>
          <w:rStyle w:val="normaltextrun"/>
          <w:rFonts w:ascii="Calibri" w:eastAsiaTheme="majorEastAsia" w:hAnsi="Calibri" w:cs="Calibri"/>
          <w:b/>
          <w:color w:val="006666"/>
          <w:sz w:val="20"/>
          <w:szCs w:val="18"/>
        </w:rPr>
        <w:t xml:space="preserve">y resultados </w:t>
      </w:r>
      <w:r w:rsidRPr="00D66C91">
        <w:rPr>
          <w:rStyle w:val="normaltextrun"/>
          <w:rFonts w:ascii="Calibri" w:eastAsiaTheme="majorEastAsia" w:hAnsi="Calibri" w:cs="Calibri"/>
          <w:b/>
          <w:color w:val="006666"/>
          <w:sz w:val="20"/>
          <w:szCs w:val="18"/>
        </w:rPr>
        <w:t>del I</w:t>
      </w:r>
      <w:r w:rsidR="00717138">
        <w:rPr>
          <w:rStyle w:val="normaltextrun"/>
          <w:rFonts w:ascii="Calibri" w:eastAsiaTheme="majorEastAsia" w:hAnsi="Calibri" w:cs="Calibri"/>
          <w:b/>
          <w:color w:val="006666"/>
          <w:sz w:val="20"/>
          <w:szCs w:val="18"/>
        </w:rPr>
        <w:t xml:space="preserve">II Plan Director de Cooperación y desarrollo de </w:t>
      </w:r>
      <w:r w:rsidRPr="00D66C91">
        <w:rPr>
          <w:rStyle w:val="normaltextrun"/>
          <w:rFonts w:ascii="Calibri" w:eastAsiaTheme="majorEastAsia" w:hAnsi="Calibri" w:cs="Calibri"/>
          <w:b/>
          <w:color w:val="006666"/>
          <w:sz w:val="20"/>
          <w:szCs w:val="18"/>
        </w:rPr>
        <w:t>Navarra</w:t>
      </w:r>
    </w:p>
    <w:tbl>
      <w:tblPr>
        <w:tblStyle w:val="Tablaconcuadrcula"/>
        <w:tblW w:w="8494" w:type="dxa"/>
        <w:tblInd w:w="-5" w:type="dxa"/>
        <w:tblLook w:val="04A0" w:firstRow="1" w:lastRow="0" w:firstColumn="1" w:lastColumn="0" w:noHBand="0" w:noVBand="1"/>
      </w:tblPr>
      <w:tblGrid>
        <w:gridCol w:w="2972"/>
        <w:gridCol w:w="5522"/>
      </w:tblGrid>
      <w:tr w:rsidR="00592E72" w:rsidRPr="00CE2886" w14:paraId="3D723249" w14:textId="77777777" w:rsidTr="00823D2C">
        <w:tc>
          <w:tcPr>
            <w:tcW w:w="8494" w:type="dxa"/>
            <w:gridSpan w:val="2"/>
            <w:shd w:val="clear" w:color="auto" w:fill="006C6D"/>
          </w:tcPr>
          <w:p w14:paraId="7A5C2E89" w14:textId="77777777" w:rsidR="00592E72" w:rsidRPr="00CE2886" w:rsidRDefault="00592E72" w:rsidP="00592E72">
            <w:pPr>
              <w:jc w:val="center"/>
              <w:rPr>
                <w:rFonts w:eastAsia="Calibri" w:cs="Calibri"/>
                <w:b/>
                <w:color w:val="FFFFFF" w:themeColor="background1"/>
              </w:rPr>
            </w:pPr>
            <w:r>
              <w:rPr>
                <w:rFonts w:eastAsia="Calibri" w:cs="Calibri"/>
                <w:b/>
                <w:color w:val="FFFFFF" w:themeColor="background1"/>
              </w:rPr>
              <w:t>PREGUNTAS Y SUBPREGUNTAS DE LA EVALUACIÓN</w:t>
            </w:r>
          </w:p>
        </w:tc>
      </w:tr>
      <w:tr w:rsidR="00592E72" w14:paraId="5329634E" w14:textId="77777777" w:rsidTr="00823D2C">
        <w:tc>
          <w:tcPr>
            <w:tcW w:w="8494" w:type="dxa"/>
            <w:gridSpan w:val="2"/>
            <w:vAlign w:val="center"/>
          </w:tcPr>
          <w:p w14:paraId="60FFDF60" w14:textId="77777777" w:rsidR="00592E72" w:rsidRPr="00465D20" w:rsidRDefault="00592E72" w:rsidP="00592E72">
            <w:pPr>
              <w:rPr>
                <w:rFonts w:eastAsia="Calibri" w:cs="Calibri"/>
                <w:color w:val="006C6D"/>
              </w:rPr>
            </w:pPr>
            <w:r w:rsidRPr="00465D20">
              <w:rPr>
                <w:rFonts w:eastAsia="Calibri" w:cs="Calibri"/>
                <w:b/>
                <w:color w:val="006C6D"/>
              </w:rPr>
              <w:t>EVALUACIÓN DE IMPLEMENTACIÓN</w:t>
            </w:r>
          </w:p>
        </w:tc>
      </w:tr>
      <w:tr w:rsidR="00823D2C" w14:paraId="1C327A7C" w14:textId="77777777" w:rsidTr="00823D2C">
        <w:tc>
          <w:tcPr>
            <w:tcW w:w="2972" w:type="dxa"/>
            <w:vAlign w:val="center"/>
          </w:tcPr>
          <w:p w14:paraId="75D383B8" w14:textId="77777777" w:rsidR="00823D2C" w:rsidRPr="00465D20" w:rsidRDefault="00823D2C" w:rsidP="00823D2C">
            <w:pPr>
              <w:spacing w:after="0"/>
              <w:jc w:val="left"/>
              <w:rPr>
                <w:rFonts w:cs="Calibri"/>
                <w:b/>
                <w:iCs/>
              </w:rPr>
            </w:pPr>
            <w:r>
              <w:rPr>
                <w:rFonts w:cs="Calibri"/>
                <w:b/>
                <w:iCs/>
              </w:rPr>
              <w:t>¿El III PDCN</w:t>
            </w:r>
            <w:r w:rsidRPr="00465D20">
              <w:rPr>
                <w:rFonts w:cs="Calibri"/>
                <w:b/>
                <w:iCs/>
              </w:rPr>
              <w:t xml:space="preserve"> se </w:t>
            </w:r>
            <w:r>
              <w:rPr>
                <w:rFonts w:cs="Calibri"/>
                <w:b/>
                <w:iCs/>
              </w:rPr>
              <w:t>ha</w:t>
            </w:r>
            <w:r w:rsidRPr="00465D20">
              <w:rPr>
                <w:rFonts w:cs="Calibri"/>
                <w:b/>
                <w:iCs/>
              </w:rPr>
              <w:t xml:space="preserve"> implementado conforme </w:t>
            </w:r>
            <w:r>
              <w:rPr>
                <w:rFonts w:cs="Calibri"/>
                <w:b/>
                <w:iCs/>
              </w:rPr>
              <w:t>a lo</w:t>
            </w:r>
            <w:r w:rsidRPr="00465D20">
              <w:rPr>
                <w:rFonts w:cs="Calibri"/>
                <w:b/>
                <w:iCs/>
              </w:rPr>
              <w:t xml:space="preserve"> previsto en la Teoría del Cambio? ¿Por qué?</w:t>
            </w:r>
          </w:p>
        </w:tc>
        <w:tc>
          <w:tcPr>
            <w:tcW w:w="5522" w:type="dxa"/>
            <w:vAlign w:val="center"/>
          </w:tcPr>
          <w:p w14:paraId="4E71289F" w14:textId="77777777" w:rsidR="00823D2C" w:rsidRPr="00823D2C" w:rsidRDefault="00823D2C" w:rsidP="001B2A1D">
            <w:pPr>
              <w:pStyle w:val="Prrafodelista"/>
              <w:numPr>
                <w:ilvl w:val="0"/>
                <w:numId w:val="29"/>
              </w:numPr>
              <w:spacing w:after="0" w:line="240" w:lineRule="auto"/>
              <w:rPr>
                <w:rFonts w:cs="Calibri"/>
                <w:iCs/>
                <w:szCs w:val="18"/>
              </w:rPr>
            </w:pPr>
            <w:r w:rsidRPr="00823D2C">
              <w:rPr>
                <w:rFonts w:cs="Calibri"/>
                <w:iCs/>
                <w:szCs w:val="18"/>
              </w:rPr>
              <w:t>¿Se ha dado cumplimiento a la Teoría del Cambio?</w:t>
            </w:r>
            <w:r>
              <w:rPr>
                <w:rFonts w:cs="Calibri"/>
                <w:iCs/>
                <w:szCs w:val="18"/>
              </w:rPr>
              <w:t xml:space="preserve"> </w:t>
            </w:r>
          </w:p>
          <w:p w14:paraId="6630427D" w14:textId="77777777" w:rsidR="00D22D9F" w:rsidRDefault="00D22D9F" w:rsidP="001B2A1D">
            <w:pPr>
              <w:pStyle w:val="Prrafodelista"/>
              <w:numPr>
                <w:ilvl w:val="1"/>
                <w:numId w:val="30"/>
              </w:numPr>
              <w:spacing w:after="0" w:line="240" w:lineRule="auto"/>
              <w:rPr>
                <w:rFonts w:cs="Calibri"/>
                <w:iCs/>
                <w:szCs w:val="18"/>
              </w:rPr>
            </w:pPr>
            <w:r>
              <w:rPr>
                <w:rFonts w:cs="Calibri"/>
                <w:iCs/>
                <w:szCs w:val="18"/>
              </w:rPr>
              <w:t>¿Se han realizado las actividades previstas?</w:t>
            </w:r>
          </w:p>
          <w:p w14:paraId="6473905F" w14:textId="77777777" w:rsidR="00823D2C" w:rsidRPr="00823D2C" w:rsidRDefault="00D22D9F" w:rsidP="001B2A1D">
            <w:pPr>
              <w:pStyle w:val="Prrafodelista"/>
              <w:numPr>
                <w:ilvl w:val="1"/>
                <w:numId w:val="30"/>
              </w:numPr>
              <w:spacing w:after="0" w:line="240" w:lineRule="auto"/>
              <w:rPr>
                <w:rFonts w:cs="Calibri"/>
                <w:iCs/>
                <w:szCs w:val="18"/>
              </w:rPr>
            </w:pPr>
            <w:r>
              <w:rPr>
                <w:rFonts w:cs="Calibri"/>
                <w:iCs/>
                <w:szCs w:val="18"/>
              </w:rPr>
              <w:t>¿Se han cumplido las hipótesis y los supuestos del Plan? ¿L</w:t>
            </w:r>
            <w:r w:rsidR="00823D2C" w:rsidRPr="00823D2C">
              <w:rPr>
                <w:rFonts w:cs="Calibri"/>
                <w:iCs/>
                <w:szCs w:val="18"/>
              </w:rPr>
              <w:t xml:space="preserve">as </w:t>
            </w:r>
            <w:r>
              <w:rPr>
                <w:rFonts w:cs="Calibri"/>
                <w:iCs/>
                <w:szCs w:val="18"/>
              </w:rPr>
              <w:t>actividades</w:t>
            </w:r>
            <w:r w:rsidR="00823D2C" w:rsidRPr="00823D2C">
              <w:rPr>
                <w:rFonts w:cs="Calibri"/>
                <w:iCs/>
                <w:szCs w:val="18"/>
              </w:rPr>
              <w:t xml:space="preserve"> del Plan </w:t>
            </w:r>
            <w:r w:rsidR="00823D2C" w:rsidRPr="0091290C">
              <w:rPr>
                <w:rFonts w:cs="Calibri"/>
                <w:iCs/>
                <w:szCs w:val="18"/>
              </w:rPr>
              <w:t xml:space="preserve">han permitido alcanzar los objetivos estratégicos? </w:t>
            </w:r>
          </w:p>
          <w:p w14:paraId="407679FB" w14:textId="77777777" w:rsidR="00823D2C" w:rsidRPr="00823D2C" w:rsidRDefault="00823D2C" w:rsidP="001B2A1D">
            <w:pPr>
              <w:pStyle w:val="Prrafodelista"/>
              <w:numPr>
                <w:ilvl w:val="1"/>
                <w:numId w:val="30"/>
              </w:numPr>
              <w:spacing w:after="0" w:line="240" w:lineRule="auto"/>
              <w:rPr>
                <w:rFonts w:cs="Calibri"/>
                <w:iCs/>
                <w:szCs w:val="18"/>
              </w:rPr>
            </w:pPr>
            <w:r w:rsidRPr="00823D2C">
              <w:rPr>
                <w:rFonts w:cs="Calibri"/>
                <w:szCs w:val="18"/>
                <w:lang w:val="es-ES"/>
              </w:rPr>
              <w:t>¿Los instrumentos y modalidades previstos en el Plan han sido los adecuados para y llevar a cabo las actividades? ¿Y los recursos destinados a las mismas?</w:t>
            </w:r>
          </w:p>
        </w:tc>
      </w:tr>
      <w:tr w:rsidR="00014B32" w14:paraId="15087EDB" w14:textId="77777777" w:rsidTr="00823D2C">
        <w:trPr>
          <w:trHeight w:val="1145"/>
        </w:trPr>
        <w:tc>
          <w:tcPr>
            <w:tcW w:w="2972" w:type="dxa"/>
            <w:vAlign w:val="center"/>
          </w:tcPr>
          <w:p w14:paraId="5791BAE4" w14:textId="77777777" w:rsidR="00014B32" w:rsidRPr="00014B32" w:rsidRDefault="00014B32" w:rsidP="00014B32">
            <w:pPr>
              <w:spacing w:after="100" w:afterAutospacing="1" w:line="240" w:lineRule="auto"/>
              <w:jc w:val="left"/>
            </w:pPr>
            <w:r>
              <w:rPr>
                <w:rStyle w:val="Textoennegrita"/>
              </w:rPr>
              <w:t>¿Cómo ha sido el proceso de coordinación y gobernanza entre los agentes implicados en el desarrollo del Plan?</w:t>
            </w:r>
          </w:p>
        </w:tc>
        <w:tc>
          <w:tcPr>
            <w:tcW w:w="5522" w:type="dxa"/>
            <w:vAlign w:val="center"/>
          </w:tcPr>
          <w:p w14:paraId="0CBBA07C" w14:textId="77777777" w:rsidR="00014B32" w:rsidRPr="00014B32" w:rsidRDefault="00823D2C" w:rsidP="00717138">
            <w:pPr>
              <w:pStyle w:val="Prrafodelista"/>
              <w:numPr>
                <w:ilvl w:val="0"/>
                <w:numId w:val="34"/>
              </w:numPr>
              <w:spacing w:line="240" w:lineRule="auto"/>
              <w:jc w:val="left"/>
            </w:pPr>
            <w:r w:rsidRPr="00823D2C">
              <w:t>De cara a futuras planificaciones, ¿qué aspectos han funcionado mejor y cuáles</w:t>
            </w:r>
            <w:r w:rsidR="00717138">
              <w:t xml:space="preserve"> han representado mayores dificultades</w:t>
            </w:r>
            <w:r w:rsidRPr="00823D2C">
              <w:t>?</w:t>
            </w:r>
          </w:p>
        </w:tc>
      </w:tr>
      <w:tr w:rsidR="00014B32" w14:paraId="164752A6" w14:textId="77777777" w:rsidTr="00823D2C">
        <w:trPr>
          <w:trHeight w:val="1094"/>
        </w:trPr>
        <w:tc>
          <w:tcPr>
            <w:tcW w:w="2972" w:type="dxa"/>
            <w:vAlign w:val="center"/>
          </w:tcPr>
          <w:p w14:paraId="01F747D1" w14:textId="77777777" w:rsidR="00014B32" w:rsidRDefault="00014B32" w:rsidP="006C3E3D">
            <w:pPr>
              <w:spacing w:after="100" w:afterAutospacing="1" w:line="240" w:lineRule="auto"/>
              <w:jc w:val="left"/>
              <w:rPr>
                <w:rStyle w:val="Textoennegrita"/>
              </w:rPr>
            </w:pPr>
            <w:r>
              <w:rPr>
                <w:rStyle w:val="Textoennegrita"/>
              </w:rPr>
              <w:t>¿Se ha logrado una adecuada operativización anual del Plan?</w:t>
            </w:r>
          </w:p>
        </w:tc>
        <w:tc>
          <w:tcPr>
            <w:tcW w:w="5522" w:type="dxa"/>
            <w:vAlign w:val="center"/>
          </w:tcPr>
          <w:p w14:paraId="068ACF82" w14:textId="77777777" w:rsidR="00014B32" w:rsidRPr="00014B32" w:rsidRDefault="00014B32" w:rsidP="001B2A1D">
            <w:pPr>
              <w:pStyle w:val="Prrafodelista"/>
              <w:numPr>
                <w:ilvl w:val="0"/>
                <w:numId w:val="35"/>
              </w:numPr>
              <w:spacing w:line="240" w:lineRule="auto"/>
            </w:pPr>
            <w:r>
              <w:t>¿Se han elaborado y ejecutado los planes operativos anuales (POA) de manera coherente con la planificación estratégica?</w:t>
            </w:r>
          </w:p>
        </w:tc>
      </w:tr>
      <w:tr w:rsidR="00014B32" w14:paraId="5E771F80" w14:textId="77777777" w:rsidTr="00823D2C">
        <w:tc>
          <w:tcPr>
            <w:tcW w:w="8494" w:type="dxa"/>
            <w:gridSpan w:val="2"/>
            <w:vAlign w:val="center"/>
          </w:tcPr>
          <w:p w14:paraId="493A590D" w14:textId="77777777" w:rsidR="00014B32" w:rsidRPr="00465D20" w:rsidRDefault="00014B32" w:rsidP="00014B32">
            <w:pPr>
              <w:rPr>
                <w:rFonts w:eastAsia="Calibri" w:cs="Calibri"/>
                <w:color w:val="006C6D"/>
              </w:rPr>
            </w:pPr>
            <w:r w:rsidRPr="00465D20">
              <w:rPr>
                <w:rFonts w:eastAsia="Calibri" w:cs="Calibri"/>
                <w:b/>
                <w:color w:val="006C6D"/>
              </w:rPr>
              <w:t xml:space="preserve">EVALUACIÓN DE </w:t>
            </w:r>
            <w:r>
              <w:rPr>
                <w:rFonts w:eastAsia="Calibri" w:cs="Calibri"/>
                <w:b/>
                <w:color w:val="006C6D"/>
              </w:rPr>
              <w:t>RESULTADOS</w:t>
            </w:r>
          </w:p>
        </w:tc>
      </w:tr>
      <w:tr w:rsidR="00014B32" w14:paraId="302A5AAA" w14:textId="77777777" w:rsidTr="00823D2C">
        <w:tc>
          <w:tcPr>
            <w:tcW w:w="2972" w:type="dxa"/>
            <w:vAlign w:val="center"/>
          </w:tcPr>
          <w:p w14:paraId="1B005682" w14:textId="77777777" w:rsidR="00014B32" w:rsidRPr="00465D20" w:rsidRDefault="00823D2C" w:rsidP="00370AC0">
            <w:pPr>
              <w:spacing w:after="0"/>
              <w:jc w:val="left"/>
              <w:rPr>
                <w:rFonts w:cs="Calibri"/>
                <w:b/>
                <w:iCs/>
              </w:rPr>
            </w:pPr>
            <w:r>
              <w:rPr>
                <w:rFonts w:cs="Calibri"/>
                <w:b/>
                <w:iCs/>
              </w:rPr>
              <w:t>¿Se han conseguido los objetivos del III PDCN?</w:t>
            </w:r>
          </w:p>
        </w:tc>
        <w:tc>
          <w:tcPr>
            <w:tcW w:w="5522" w:type="dxa"/>
            <w:vAlign w:val="center"/>
          </w:tcPr>
          <w:p w14:paraId="77036701" w14:textId="77777777" w:rsidR="00014B32" w:rsidRDefault="00823D2C" w:rsidP="001B2A1D">
            <w:pPr>
              <w:pStyle w:val="Prrafodelista"/>
              <w:numPr>
                <w:ilvl w:val="0"/>
                <w:numId w:val="28"/>
              </w:numPr>
              <w:spacing w:after="0"/>
              <w:jc w:val="left"/>
              <w:rPr>
                <w:rFonts w:cs="Calibri"/>
                <w:iCs/>
              </w:rPr>
            </w:pPr>
            <w:r>
              <w:rPr>
                <w:rFonts w:cs="Calibri"/>
                <w:iCs/>
              </w:rPr>
              <w:t>¿Se ha</w:t>
            </w:r>
            <w:r w:rsidR="00014B32">
              <w:rPr>
                <w:rFonts w:cs="Calibri"/>
                <w:iCs/>
              </w:rPr>
              <w:t xml:space="preserve"> conseguido </w:t>
            </w:r>
            <w:r>
              <w:rPr>
                <w:rFonts w:cs="Calibri"/>
                <w:iCs/>
              </w:rPr>
              <w:t>e</w:t>
            </w:r>
            <w:r w:rsidR="00014B32">
              <w:rPr>
                <w:rFonts w:cs="Calibri"/>
                <w:iCs/>
              </w:rPr>
              <w:t>l objetivo</w:t>
            </w:r>
            <w:r>
              <w:rPr>
                <w:rFonts w:cs="Calibri"/>
                <w:iCs/>
              </w:rPr>
              <w:t xml:space="preserve"> general esperado?</w:t>
            </w:r>
          </w:p>
          <w:p w14:paraId="589390E4" w14:textId="77777777" w:rsidR="00014B32" w:rsidRPr="00157CD2" w:rsidRDefault="00014B32" w:rsidP="001B2A1D">
            <w:pPr>
              <w:pStyle w:val="Prrafodelista"/>
              <w:numPr>
                <w:ilvl w:val="0"/>
                <w:numId w:val="28"/>
              </w:numPr>
              <w:spacing w:after="0"/>
              <w:rPr>
                <w:rFonts w:cs="Calibri"/>
                <w:iCs/>
              </w:rPr>
            </w:pPr>
            <w:r w:rsidRPr="00157CD2">
              <w:rPr>
                <w:rFonts w:cs="Calibri"/>
                <w:iCs/>
              </w:rPr>
              <w:t>¿</w:t>
            </w:r>
            <w:r w:rsidR="00823D2C">
              <w:rPr>
                <w:rFonts w:cs="Calibri"/>
                <w:iCs/>
              </w:rPr>
              <w:t>Se han cumplido lo</w:t>
            </w:r>
            <w:r>
              <w:rPr>
                <w:rFonts w:cs="Calibri"/>
                <w:iCs/>
              </w:rPr>
              <w:t>s</w:t>
            </w:r>
            <w:r w:rsidR="00823D2C">
              <w:rPr>
                <w:rFonts w:cs="Calibri"/>
                <w:iCs/>
              </w:rPr>
              <w:t xml:space="preserve"> objetivos estratégicos? En caso positivo: ¿En qué medida han facilitado la consecución del objetivo general</w:t>
            </w:r>
            <w:r w:rsidRPr="00157CD2">
              <w:rPr>
                <w:rFonts w:cs="Calibri"/>
                <w:iCs/>
              </w:rPr>
              <w:t>?</w:t>
            </w:r>
          </w:p>
        </w:tc>
      </w:tr>
    </w:tbl>
    <w:p w14:paraId="63E4EB72" w14:textId="77777777" w:rsidR="00014B32" w:rsidRDefault="00014B32" w:rsidP="006F1C13">
      <w:pPr>
        <w:pStyle w:val="Ttulo1"/>
      </w:pPr>
      <w:bookmarkStart w:id="22" w:name="_Toc197606563"/>
      <w:r>
        <w:br w:type="page"/>
      </w:r>
    </w:p>
    <w:p w14:paraId="60295D63" w14:textId="77777777" w:rsidR="001A2D27" w:rsidRDefault="001A2D27" w:rsidP="006F1C13">
      <w:pPr>
        <w:pStyle w:val="Ttulo1"/>
        <w:rPr>
          <w:rFonts w:ascii="Times New Roman" w:hAnsi="Times New Roman"/>
          <w:sz w:val="36"/>
          <w:szCs w:val="36"/>
        </w:rPr>
      </w:pPr>
      <w:bookmarkStart w:id="23" w:name="_Toc210116458"/>
      <w:bookmarkStart w:id="24" w:name="_Toc210136929"/>
      <w:r>
        <w:t>3. METODOLOGÍA</w:t>
      </w:r>
      <w:bookmarkEnd w:id="22"/>
      <w:bookmarkEnd w:id="23"/>
      <w:bookmarkEnd w:id="24"/>
    </w:p>
    <w:p w14:paraId="2DF08B2A" w14:textId="77777777" w:rsidR="00370AC0" w:rsidRDefault="00A232AB" w:rsidP="00370AC0">
      <w:pPr>
        <w:spacing w:line="276" w:lineRule="auto"/>
        <w:rPr>
          <w:bCs/>
        </w:rPr>
      </w:pPr>
      <w:r>
        <w:rPr>
          <w:bCs/>
        </w:rPr>
        <w:t xml:space="preserve">La respuesta a las preguntas recogidas en el capítulo anterior </w:t>
      </w:r>
      <w:r w:rsidR="00370AC0">
        <w:rPr>
          <w:bCs/>
        </w:rPr>
        <w:t>requiere de</w:t>
      </w:r>
      <w:r>
        <w:rPr>
          <w:bCs/>
        </w:rPr>
        <w:t>l empleo de</w:t>
      </w:r>
      <w:r w:rsidR="00370AC0">
        <w:rPr>
          <w:bCs/>
        </w:rPr>
        <w:t xml:space="preserve"> metodologías</w:t>
      </w:r>
      <w:r>
        <w:rPr>
          <w:bCs/>
        </w:rPr>
        <w:t xml:space="preserve"> y de técnicas</w:t>
      </w:r>
      <w:r w:rsidR="00370AC0">
        <w:rPr>
          <w:bCs/>
        </w:rPr>
        <w:t xml:space="preserve"> específicas de evaluación, principalmente basadas en la Guía Práctica</w:t>
      </w:r>
      <w:r w:rsidR="00B343B7">
        <w:rPr>
          <w:bCs/>
        </w:rPr>
        <w:t xml:space="preserve"> </w:t>
      </w:r>
      <w:r w:rsidR="00370AC0">
        <w:rPr>
          <w:bCs/>
        </w:rPr>
        <w:t>4 del Instituto Catalán de Evaluación de P</w:t>
      </w:r>
      <w:r>
        <w:rPr>
          <w:bCs/>
        </w:rPr>
        <w:t xml:space="preserve">olíticas Públicas </w:t>
      </w:r>
      <w:r w:rsidR="00370AC0">
        <w:rPr>
          <w:bCs/>
          <w:i/>
        </w:rPr>
        <w:t>Evaluación de la implementación</w:t>
      </w:r>
      <w:r w:rsidR="00370AC0">
        <w:rPr>
          <w:bCs/>
        </w:rPr>
        <w:t xml:space="preserve"> (2009). </w:t>
      </w:r>
      <w:r>
        <w:rPr>
          <w:bCs/>
        </w:rPr>
        <w:t>La metodología mixta</w:t>
      </w:r>
      <w:r w:rsidR="00370AC0">
        <w:rPr>
          <w:bCs/>
        </w:rPr>
        <w:t xml:space="preserve"> se despliega a través de técnicas de recogida de información cuantitativas y cualitativas, que se describen a continuación:</w:t>
      </w:r>
    </w:p>
    <w:p w14:paraId="001788D4" w14:textId="77777777" w:rsidR="004C03BF" w:rsidRPr="004C03BF" w:rsidRDefault="004C03BF" w:rsidP="001B2A1D">
      <w:pPr>
        <w:pStyle w:val="Prrafodelista"/>
        <w:numPr>
          <w:ilvl w:val="0"/>
          <w:numId w:val="27"/>
        </w:numPr>
        <w:spacing w:after="240"/>
        <w:contextualSpacing w:val="0"/>
        <w:outlineLvl w:val="2"/>
        <w:rPr>
          <w:rFonts w:ascii="Segoe Print" w:eastAsia="MS Mincho" w:hAnsi="Segoe Print" w:cs="Arial"/>
          <w:b/>
          <w:vanish/>
          <w:color w:val="006C6D"/>
          <w:lang w:val="es-ES"/>
        </w:rPr>
      </w:pPr>
      <w:bookmarkStart w:id="25" w:name="_Toc197606564"/>
      <w:bookmarkStart w:id="26" w:name="_Toc205556309"/>
      <w:bookmarkStart w:id="27" w:name="_Toc205807828"/>
      <w:bookmarkStart w:id="28" w:name="_Toc205808417"/>
      <w:bookmarkStart w:id="29" w:name="_Toc205808609"/>
      <w:bookmarkStart w:id="30" w:name="_Toc205808645"/>
      <w:bookmarkStart w:id="31" w:name="_Toc205808743"/>
      <w:bookmarkStart w:id="32" w:name="_Toc206059973"/>
      <w:bookmarkStart w:id="33" w:name="_Toc206060117"/>
      <w:bookmarkStart w:id="34" w:name="_Toc206060150"/>
      <w:bookmarkStart w:id="35" w:name="_Toc206076548"/>
      <w:bookmarkStart w:id="36" w:name="_Toc206586082"/>
      <w:bookmarkStart w:id="37" w:name="_Toc206660335"/>
      <w:bookmarkStart w:id="38" w:name="_Toc206662584"/>
      <w:bookmarkStart w:id="39" w:name="_Toc206662769"/>
      <w:bookmarkStart w:id="40" w:name="_Toc206662807"/>
      <w:bookmarkStart w:id="41" w:name="_Toc206759776"/>
      <w:bookmarkStart w:id="42" w:name="_Toc206761860"/>
      <w:bookmarkStart w:id="43" w:name="_Toc208819268"/>
      <w:bookmarkStart w:id="44" w:name="_Toc210037863"/>
      <w:bookmarkStart w:id="45" w:name="_Toc210115428"/>
      <w:bookmarkStart w:id="46" w:name="_Toc210116459"/>
      <w:bookmarkStart w:id="47" w:name="_Toc210116501"/>
      <w:bookmarkStart w:id="48" w:name="_Toc210136930"/>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21E8D3D5" w14:textId="77777777" w:rsidR="004C03BF" w:rsidRPr="004C03BF" w:rsidRDefault="004C03BF" w:rsidP="001B2A1D">
      <w:pPr>
        <w:pStyle w:val="Prrafodelista"/>
        <w:numPr>
          <w:ilvl w:val="0"/>
          <w:numId w:val="27"/>
        </w:numPr>
        <w:spacing w:after="240"/>
        <w:contextualSpacing w:val="0"/>
        <w:outlineLvl w:val="2"/>
        <w:rPr>
          <w:rFonts w:ascii="Segoe Print" w:eastAsia="MS Mincho" w:hAnsi="Segoe Print" w:cs="Arial"/>
          <w:b/>
          <w:vanish/>
          <w:color w:val="006C6D"/>
          <w:lang w:val="es-ES"/>
        </w:rPr>
      </w:pPr>
      <w:bookmarkStart w:id="49" w:name="_Toc205556310"/>
      <w:bookmarkStart w:id="50" w:name="_Toc205807829"/>
      <w:bookmarkStart w:id="51" w:name="_Toc205808418"/>
      <w:bookmarkStart w:id="52" w:name="_Toc205808610"/>
      <w:bookmarkStart w:id="53" w:name="_Toc205808646"/>
      <w:bookmarkStart w:id="54" w:name="_Toc205808744"/>
      <w:bookmarkStart w:id="55" w:name="_Toc206059974"/>
      <w:bookmarkStart w:id="56" w:name="_Toc206060118"/>
      <w:bookmarkStart w:id="57" w:name="_Toc206060151"/>
      <w:bookmarkStart w:id="58" w:name="_Toc206076549"/>
      <w:bookmarkStart w:id="59" w:name="_Toc206586083"/>
      <w:bookmarkStart w:id="60" w:name="_Toc206660336"/>
      <w:bookmarkStart w:id="61" w:name="_Toc206662585"/>
      <w:bookmarkStart w:id="62" w:name="_Toc206662770"/>
      <w:bookmarkStart w:id="63" w:name="_Toc206662808"/>
      <w:bookmarkStart w:id="64" w:name="_Toc206759777"/>
      <w:bookmarkStart w:id="65" w:name="_Toc206761861"/>
      <w:bookmarkStart w:id="66" w:name="_Toc208819269"/>
      <w:bookmarkStart w:id="67" w:name="_Toc210037864"/>
      <w:bookmarkStart w:id="68" w:name="_Toc210115429"/>
      <w:bookmarkStart w:id="69" w:name="_Toc210116460"/>
      <w:bookmarkStart w:id="70" w:name="_Toc210116502"/>
      <w:bookmarkStart w:id="71" w:name="_Toc210136931"/>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7C13494D" w14:textId="77777777" w:rsidR="004C03BF" w:rsidRPr="004C03BF" w:rsidRDefault="004C03BF" w:rsidP="001B2A1D">
      <w:pPr>
        <w:pStyle w:val="Prrafodelista"/>
        <w:numPr>
          <w:ilvl w:val="0"/>
          <w:numId w:val="27"/>
        </w:numPr>
        <w:spacing w:after="240"/>
        <w:contextualSpacing w:val="0"/>
        <w:outlineLvl w:val="2"/>
        <w:rPr>
          <w:rFonts w:ascii="Segoe Print" w:eastAsia="MS Mincho" w:hAnsi="Segoe Print" w:cs="Arial"/>
          <w:b/>
          <w:vanish/>
          <w:color w:val="006C6D"/>
          <w:lang w:val="es-ES"/>
        </w:rPr>
      </w:pPr>
      <w:bookmarkStart w:id="72" w:name="_Toc205556311"/>
      <w:bookmarkStart w:id="73" w:name="_Toc205807830"/>
      <w:bookmarkStart w:id="74" w:name="_Toc205808419"/>
      <w:bookmarkStart w:id="75" w:name="_Toc205808611"/>
      <w:bookmarkStart w:id="76" w:name="_Toc205808647"/>
      <w:bookmarkStart w:id="77" w:name="_Toc205808745"/>
      <w:bookmarkStart w:id="78" w:name="_Toc206059975"/>
      <w:bookmarkStart w:id="79" w:name="_Toc206060119"/>
      <w:bookmarkStart w:id="80" w:name="_Toc206060152"/>
      <w:bookmarkStart w:id="81" w:name="_Toc206076550"/>
      <w:bookmarkStart w:id="82" w:name="_Toc206586084"/>
      <w:bookmarkStart w:id="83" w:name="_Toc206660337"/>
      <w:bookmarkStart w:id="84" w:name="_Toc206662586"/>
      <w:bookmarkStart w:id="85" w:name="_Toc206662771"/>
      <w:bookmarkStart w:id="86" w:name="_Toc206662809"/>
      <w:bookmarkStart w:id="87" w:name="_Toc206759778"/>
      <w:bookmarkStart w:id="88" w:name="_Toc206761862"/>
      <w:bookmarkStart w:id="89" w:name="_Toc208819270"/>
      <w:bookmarkStart w:id="90" w:name="_Toc210037865"/>
      <w:bookmarkStart w:id="91" w:name="_Toc210115430"/>
      <w:bookmarkStart w:id="92" w:name="_Toc210116461"/>
      <w:bookmarkStart w:id="93" w:name="_Toc210116503"/>
      <w:bookmarkStart w:id="94" w:name="_Toc210136932"/>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0AEFFBEC" w14:textId="77777777" w:rsidR="00370AC0" w:rsidRPr="00370AC0" w:rsidRDefault="004A62D4" w:rsidP="004A62D4">
      <w:pPr>
        <w:pStyle w:val="Ttulo2"/>
      </w:pPr>
      <w:bookmarkStart w:id="95" w:name="_Toc210116462"/>
      <w:bookmarkStart w:id="96" w:name="_Toc210136933"/>
      <w:r w:rsidRPr="00732CFC">
        <w:t>3.</w:t>
      </w:r>
      <w:r>
        <w:t>1. TÉCNICAS DE ANÁLISIS CUALITATIVO</w:t>
      </w:r>
      <w:bookmarkEnd w:id="95"/>
      <w:bookmarkEnd w:id="96"/>
    </w:p>
    <w:p w14:paraId="33A04468" w14:textId="77777777" w:rsidR="00855F42" w:rsidRDefault="00855F42" w:rsidP="0007602C">
      <w:pPr>
        <w:spacing w:before="100" w:beforeAutospacing="1" w:after="100" w:afterAutospacing="1" w:line="276" w:lineRule="auto"/>
      </w:pPr>
      <w:r w:rsidRPr="0D8C0317">
        <w:rPr>
          <w:lang w:val="es-ES"/>
        </w:rPr>
        <w:t xml:space="preserve">El análisis cualitativo realizado con los principales actores de la cooperación navarra ha sido uno de los pilares del proceso evaluativo, que ha permitido explorar en profundidad la lógica </w:t>
      </w:r>
      <w:r w:rsidR="00B343B7" w:rsidRPr="0D8C0317">
        <w:rPr>
          <w:lang w:val="es-ES"/>
        </w:rPr>
        <w:t>de</w:t>
      </w:r>
      <w:r w:rsidRPr="0D8C0317">
        <w:rPr>
          <w:lang w:val="es-ES"/>
        </w:rPr>
        <w:t xml:space="preserve"> la implementación </w:t>
      </w:r>
      <w:r w:rsidR="00B343B7" w:rsidRPr="0D8C0317">
        <w:rPr>
          <w:lang w:val="es-ES"/>
        </w:rPr>
        <w:t xml:space="preserve">y de los resultados </w:t>
      </w:r>
      <w:r w:rsidRPr="0D8C0317">
        <w:rPr>
          <w:lang w:val="es-ES"/>
        </w:rPr>
        <w:t>del III PDCN</w:t>
      </w:r>
      <w:r w:rsidR="0007602C" w:rsidRPr="0D8C0317">
        <w:rPr>
          <w:lang w:val="es-ES"/>
        </w:rPr>
        <w:t xml:space="preserve"> en diferentes aspectos</w:t>
      </w:r>
      <w:r w:rsidR="00A94D50" w:rsidRPr="0D8C0317">
        <w:rPr>
          <w:lang w:val="es-ES"/>
        </w:rPr>
        <w:t>, como</w:t>
      </w:r>
      <w:r w:rsidR="0007602C" w:rsidRPr="0D8C0317">
        <w:rPr>
          <w:lang w:val="es-ES"/>
        </w:rPr>
        <w:t xml:space="preserve"> las actividades ejecutadas, la gobernanza o la operativización del Plan, entre otros</w:t>
      </w:r>
      <w:r w:rsidRPr="0D8C0317">
        <w:rPr>
          <w:lang w:val="es-ES"/>
        </w:rPr>
        <w:t xml:space="preserve">. Además, también </w:t>
      </w:r>
      <w:r w:rsidR="00A232AB" w:rsidRPr="0D8C0317">
        <w:rPr>
          <w:lang w:val="es-ES"/>
        </w:rPr>
        <w:t xml:space="preserve">ha </w:t>
      </w:r>
      <w:r w:rsidRPr="0D8C0317">
        <w:rPr>
          <w:lang w:val="es-ES"/>
        </w:rPr>
        <w:t>posibilita</w:t>
      </w:r>
      <w:r w:rsidR="00A232AB" w:rsidRPr="0D8C0317">
        <w:rPr>
          <w:lang w:val="es-ES"/>
        </w:rPr>
        <w:t>do</w:t>
      </w:r>
      <w:r w:rsidRPr="0D8C0317">
        <w:rPr>
          <w:lang w:val="es-ES"/>
        </w:rPr>
        <w:t xml:space="preserve"> recoger las percepciones de estos actores</w:t>
      </w:r>
      <w:r w:rsidR="0007602C" w:rsidRPr="0D8C0317">
        <w:rPr>
          <w:lang w:val="es-ES"/>
        </w:rPr>
        <w:t xml:space="preserve"> clave</w:t>
      </w:r>
      <w:r w:rsidRPr="0D8C0317">
        <w:rPr>
          <w:lang w:val="es-ES"/>
        </w:rPr>
        <w:t xml:space="preserve"> </w:t>
      </w:r>
      <w:r w:rsidR="0007602C" w:rsidRPr="0D8C0317">
        <w:rPr>
          <w:lang w:val="es-ES"/>
        </w:rPr>
        <w:t>respecto a</w:t>
      </w:r>
      <w:r w:rsidRPr="0D8C0317">
        <w:rPr>
          <w:lang w:val="es-ES"/>
        </w:rPr>
        <w:t xml:space="preserve"> los resultados obtenidos </w:t>
      </w:r>
      <w:r w:rsidR="0007602C" w:rsidRPr="0D8C0317">
        <w:rPr>
          <w:lang w:val="es-ES"/>
        </w:rPr>
        <w:t>con el despliegue del Plan, en relación a sus expectativas iniciales</w:t>
      </w:r>
      <w:r w:rsidR="00A232AB" w:rsidRPr="0D8C0317">
        <w:rPr>
          <w:lang w:val="es-ES"/>
        </w:rPr>
        <w:t>.</w:t>
      </w:r>
    </w:p>
    <w:p w14:paraId="266D220C" w14:textId="77777777" w:rsidR="00370AC0" w:rsidRDefault="0007602C" w:rsidP="00855F42">
      <w:pPr>
        <w:spacing w:before="100" w:beforeAutospacing="1" w:after="100" w:afterAutospacing="1" w:line="276" w:lineRule="auto"/>
      </w:pPr>
      <w:r>
        <w:t>A</w:t>
      </w:r>
      <w:r w:rsidR="00370AC0">
        <w:t xml:space="preserve">demás, </w:t>
      </w:r>
      <w:r>
        <w:t xml:space="preserve">las técnicas de análisis cualitativo otorgan </w:t>
      </w:r>
      <w:r w:rsidR="00370AC0">
        <w:t>factores contextuales, limitaciones, buenas prácticas y elementos emergentes no previstos en el diseño original</w:t>
      </w:r>
      <w:r>
        <w:t>, que han detectado durante los cuatro años de vigencia del III PDC</w:t>
      </w:r>
      <w:r w:rsidR="005F37CB">
        <w:t>N</w:t>
      </w:r>
      <w:r w:rsidR="00370AC0">
        <w:t>.</w:t>
      </w:r>
      <w:r w:rsidR="005F37CB">
        <w:t xml:space="preserve"> </w:t>
      </w:r>
      <w:r w:rsidR="00370AC0">
        <w:t>Este enfoque es particularmente útil para:</w:t>
      </w:r>
    </w:p>
    <w:p w14:paraId="43BFFF26" w14:textId="77777777" w:rsidR="00370AC0" w:rsidRDefault="00370AC0" w:rsidP="00855F42">
      <w:pPr>
        <w:numPr>
          <w:ilvl w:val="0"/>
          <w:numId w:val="19"/>
        </w:numPr>
        <w:spacing w:before="100" w:beforeAutospacing="1" w:after="100" w:afterAutospacing="1" w:line="276" w:lineRule="auto"/>
      </w:pPr>
      <w:r>
        <w:t>Valorar la coherencia entre teoría y práctica.</w:t>
      </w:r>
    </w:p>
    <w:p w14:paraId="37AC3803" w14:textId="77777777" w:rsidR="00370AC0" w:rsidRDefault="00370AC0" w:rsidP="00855F42">
      <w:pPr>
        <w:numPr>
          <w:ilvl w:val="0"/>
          <w:numId w:val="19"/>
        </w:numPr>
        <w:spacing w:before="100" w:beforeAutospacing="1" w:after="100" w:afterAutospacing="1" w:line="276" w:lineRule="auto"/>
      </w:pPr>
      <w:r>
        <w:t>Explorar los factores que explican los logros y las desviaciones.</w:t>
      </w:r>
    </w:p>
    <w:p w14:paraId="64ED9172" w14:textId="77777777" w:rsidR="00370AC0" w:rsidRDefault="00370AC0" w:rsidP="00855F42">
      <w:pPr>
        <w:numPr>
          <w:ilvl w:val="0"/>
          <w:numId w:val="19"/>
        </w:numPr>
        <w:spacing w:before="100" w:beforeAutospacing="1" w:after="100" w:afterAutospacing="1" w:line="276" w:lineRule="auto"/>
      </w:pPr>
      <w:r>
        <w:t>Evaluar aspectos no cuantificables, como la coordinación interinstitucional, la apropiación del Plan por parte de los agentes, o la adecuación de los enfoques transversales.</w:t>
      </w:r>
    </w:p>
    <w:p w14:paraId="08F1B1C3" w14:textId="77777777" w:rsidR="00370AC0" w:rsidRDefault="00370AC0" w:rsidP="00855F42">
      <w:pPr>
        <w:spacing w:before="100" w:beforeAutospacing="1" w:after="100" w:afterAutospacing="1" w:line="276" w:lineRule="auto"/>
      </w:pPr>
      <w:r>
        <w:t>Para el desarrollo del análisis cualitativo se han previsto las siguientes técnicas:</w:t>
      </w:r>
    </w:p>
    <w:p w14:paraId="3B3D362B" w14:textId="77777777" w:rsidR="00A94D50" w:rsidRDefault="00370AC0" w:rsidP="00233436">
      <w:pPr>
        <w:numPr>
          <w:ilvl w:val="0"/>
          <w:numId w:val="20"/>
        </w:numPr>
        <w:spacing w:before="100" w:beforeAutospacing="1" w:after="100" w:afterAutospacing="1" w:line="276" w:lineRule="auto"/>
      </w:pPr>
      <w:r w:rsidRPr="0D8C0317">
        <w:rPr>
          <w:rStyle w:val="Textoennegrita"/>
          <w:lang w:val="es-ES"/>
        </w:rPr>
        <w:t>Entrevista individual</w:t>
      </w:r>
      <w:r w:rsidRPr="0D8C0317">
        <w:rPr>
          <w:lang w:val="es-ES"/>
        </w:rPr>
        <w:t xml:space="preserve"> con </w:t>
      </w:r>
      <w:r w:rsidR="00A94D50" w:rsidRPr="0D8C0317">
        <w:rPr>
          <w:lang w:val="es-ES"/>
        </w:rPr>
        <w:t>la Directora General de Protección Social y Cooperación al Desarrollo (DGPSyCP) del Gobierno de Navarra.</w:t>
      </w:r>
    </w:p>
    <w:p w14:paraId="3653EF88" w14:textId="77777777" w:rsidR="00370AC0" w:rsidRDefault="00A94D50" w:rsidP="00233436">
      <w:pPr>
        <w:numPr>
          <w:ilvl w:val="0"/>
          <w:numId w:val="20"/>
        </w:numPr>
        <w:spacing w:before="100" w:beforeAutospacing="1" w:after="100" w:afterAutospacing="1" w:line="276" w:lineRule="auto"/>
      </w:pPr>
      <w:r w:rsidRPr="0D8C0317">
        <w:rPr>
          <w:rStyle w:val="Textoennegrita"/>
          <w:lang w:val="es-ES"/>
        </w:rPr>
        <w:t xml:space="preserve">Grupos de discusión: </w:t>
      </w:r>
      <w:r w:rsidRPr="0D8C0317">
        <w:rPr>
          <w:rStyle w:val="Textoennegrita"/>
          <w:b w:val="0"/>
          <w:lang w:val="es-ES"/>
        </w:rPr>
        <w:t xml:space="preserve">uno con el </w:t>
      </w:r>
      <w:r w:rsidR="00370AC0" w:rsidRPr="0D8C0317">
        <w:rPr>
          <w:lang w:val="es-ES"/>
        </w:rPr>
        <w:t>personal técnico de la</w:t>
      </w:r>
      <w:r w:rsidRPr="0D8C0317">
        <w:rPr>
          <w:lang w:val="es-ES"/>
        </w:rPr>
        <w:t xml:space="preserve"> Sección de Cooperación para el Desarrollo y Acción Humanitaria del Gobierno de Navarra (de la DGPSyCP); y otro con la Coordinadora de las ONGD de Navarra</w:t>
      </w:r>
      <w:r w:rsidR="007D5A14" w:rsidRPr="0D8C0317">
        <w:rPr>
          <w:lang w:val="es-ES"/>
        </w:rPr>
        <w:t xml:space="preserve"> (CONGDN)</w:t>
      </w:r>
      <w:r w:rsidR="00370AC0" w:rsidRPr="0D8C0317">
        <w:rPr>
          <w:lang w:val="es-ES"/>
        </w:rPr>
        <w:t>.</w:t>
      </w:r>
    </w:p>
    <w:p w14:paraId="4D18FB10" w14:textId="77777777" w:rsidR="00A94D50" w:rsidRDefault="00A94D50" w:rsidP="00233436">
      <w:pPr>
        <w:numPr>
          <w:ilvl w:val="0"/>
          <w:numId w:val="20"/>
        </w:numPr>
        <w:spacing w:before="100" w:beforeAutospacing="1" w:after="100" w:afterAutospacing="1" w:line="276" w:lineRule="auto"/>
      </w:pPr>
      <w:r>
        <w:rPr>
          <w:rStyle w:val="Textoennegrita"/>
        </w:rPr>
        <w:t>Preguntas abiertas de los cuestionarios</w:t>
      </w:r>
      <w:r>
        <w:rPr>
          <w:rStyle w:val="Textoennegrita"/>
          <w:b w:val="0"/>
        </w:rPr>
        <w:t xml:space="preserve"> dirigidos a las personas integrantes del Consejo Navarro de Cooperación al Desarrollo y a las entidades que, durante la vigencia del III PDCN, se hayan presentado a alguna de las convocatorias de subvenciones.</w:t>
      </w:r>
    </w:p>
    <w:p w14:paraId="526479AA" w14:textId="77777777" w:rsidR="007D5A14" w:rsidRDefault="00370AC0" w:rsidP="00233436">
      <w:pPr>
        <w:numPr>
          <w:ilvl w:val="0"/>
          <w:numId w:val="20"/>
        </w:numPr>
        <w:spacing w:before="100" w:beforeAutospacing="1" w:after="100" w:afterAutospacing="1" w:line="276" w:lineRule="auto"/>
      </w:pPr>
      <w:r>
        <w:rPr>
          <w:rStyle w:val="Textoennegrita"/>
        </w:rPr>
        <w:t>Análisis documental</w:t>
      </w:r>
      <w:r>
        <w:t xml:space="preserve"> de</w:t>
      </w:r>
      <w:r w:rsidR="007D5A14">
        <w:t xml:space="preserve"> las fuentes secundarias: El </w:t>
      </w:r>
      <w:r w:rsidR="007D5A14" w:rsidRPr="007D5A14">
        <w:rPr>
          <w:rStyle w:val="Textoennegrita"/>
          <w:b w:val="0"/>
        </w:rPr>
        <w:t xml:space="preserve">III Plan Director de Cooperación al Desarrollo de Navarra (2021–2024); </w:t>
      </w:r>
      <w:r w:rsidR="007D5A14" w:rsidRPr="007D5A14">
        <w:t>La</w:t>
      </w:r>
      <w:r w:rsidR="007D5A14" w:rsidRPr="007D5A14">
        <w:rPr>
          <w:b/>
        </w:rPr>
        <w:t xml:space="preserve"> </w:t>
      </w:r>
      <w:r w:rsidR="007D5A14" w:rsidRPr="007D5A14">
        <w:rPr>
          <w:rStyle w:val="Textoennegrita"/>
          <w:b w:val="0"/>
        </w:rPr>
        <w:t>evaluación ex ante de diseño</w:t>
      </w:r>
      <w:r w:rsidR="007D5A14">
        <w:t xml:space="preserve"> del Plan, encargada al Observatorio de la Realidad Social; Las </w:t>
      </w:r>
      <w:r w:rsidR="007D5A14" w:rsidRPr="007D5A14">
        <w:rPr>
          <w:rStyle w:val="Textoennegrita"/>
          <w:b w:val="0"/>
        </w:rPr>
        <w:t>memorias de gestión anuales</w:t>
      </w:r>
      <w:r w:rsidR="007D5A14">
        <w:t xml:space="preserve"> del Plan correspondientes a los años 2021, 2022, 2023 y 2024; Las bases de convocatorias, resoluciones de ayudas, informes técnicos de seguimiento, así como documentos de Planificación Operativa de 2021, 2022, 2023 y 2024; y otros documentos de contexto, incluyendo referencias normativas, estratégicas y presupuestarias.</w:t>
      </w:r>
    </w:p>
    <w:p w14:paraId="739C5B53" w14:textId="77777777" w:rsidR="001A2D27" w:rsidRDefault="004A62D4" w:rsidP="004A62D4">
      <w:pPr>
        <w:pStyle w:val="Ttulo2"/>
      </w:pPr>
      <w:bookmarkStart w:id="97" w:name="_Toc210116463"/>
      <w:bookmarkStart w:id="98" w:name="_Toc210136934"/>
      <w:r>
        <w:t>3.2. TÉCNICAS DE ANÁLISIS CUANTITATIVO</w:t>
      </w:r>
      <w:bookmarkEnd w:id="97"/>
      <w:bookmarkEnd w:id="98"/>
    </w:p>
    <w:p w14:paraId="506886EC" w14:textId="77777777" w:rsidR="00671A01" w:rsidRDefault="00370AC0" w:rsidP="00B343B7">
      <w:pPr>
        <w:spacing w:line="276" w:lineRule="auto"/>
      </w:pPr>
      <w:bookmarkStart w:id="99" w:name="_Toc197606565"/>
      <w:bookmarkStart w:id="100" w:name="_Toc197606566"/>
      <w:r>
        <w:t>El análisis cuantitativo se ha empleado</w:t>
      </w:r>
      <w:r w:rsidR="007D5A14">
        <w:t>, principalmente, para el cálculo de los indicadores de ejecución y de resultado previstos en el III PDCN, que han permitido observar el grado de ejecución o implementación del Plan y el grado de</w:t>
      </w:r>
      <w:r w:rsidR="00671A01">
        <w:t xml:space="preserve"> consecución de los objetivos. Por tanto, esta técnica ha permitido responder a las preguntas tanto de implementación como de resultados.</w:t>
      </w:r>
    </w:p>
    <w:p w14:paraId="550CEAAB" w14:textId="77777777" w:rsidR="007D5A14" w:rsidRDefault="00671A01" w:rsidP="00B343B7">
      <w:pPr>
        <w:spacing w:line="276" w:lineRule="auto"/>
      </w:pPr>
      <w:r w:rsidRPr="0D8C0317">
        <w:rPr>
          <w:lang w:val="es-ES"/>
        </w:rPr>
        <w:t xml:space="preserve">Las fuentes empleadas para la realización de este análisis han sido las memorias de gestión de 2021, 2022, 2023 y 2024 del III PDCN; los datos que ha facilitado la DGPSyCP; y los resultados obtenidos de los cuestionarios –se han realizado un total de dos cuestionarios: uno de satisfacción dirigido a las personas integrantes del Consejo Navarro de Cooperación al Desarrollo; y otro sobre implementación, dirigido a las entidades que se han presentado a alguna de las convocatorias de subvenciones en el marco del III PDCN, durante los cuatro años de vigencia de este. </w:t>
      </w:r>
    </w:p>
    <w:p w14:paraId="6B938147" w14:textId="77777777" w:rsidR="001A2D27" w:rsidRDefault="004A62D4" w:rsidP="004A62D4">
      <w:pPr>
        <w:pStyle w:val="Ttulo2"/>
      </w:pPr>
      <w:bookmarkStart w:id="101" w:name="_Toc210116464"/>
      <w:bookmarkStart w:id="102" w:name="_Toc210136935"/>
      <w:bookmarkEnd w:id="99"/>
      <w:r w:rsidRPr="00732CFC">
        <w:t>3.</w:t>
      </w:r>
      <w:r>
        <w:t xml:space="preserve">3. </w:t>
      </w:r>
      <w:bookmarkEnd w:id="100"/>
      <w:r>
        <w:t>CONSIDERACIONES Y LIMITACIONES METODOLÓGICAS</w:t>
      </w:r>
      <w:bookmarkEnd w:id="101"/>
      <w:bookmarkEnd w:id="102"/>
    </w:p>
    <w:p w14:paraId="14D374DC" w14:textId="77777777" w:rsidR="00671A01" w:rsidRDefault="00671A01" w:rsidP="00671A01">
      <w:pPr>
        <w:spacing w:before="240" w:line="276" w:lineRule="auto"/>
      </w:pPr>
      <w:r>
        <w:t xml:space="preserve">La evaluación de implementación y resultados se ha llevado a cabo con una serie de limitaciones, que condicionan en cierto modo la evaluación. Estas limitaciones han sido:  </w:t>
      </w:r>
    </w:p>
    <w:p w14:paraId="0F36DD56" w14:textId="502355B2" w:rsidR="00A212A1" w:rsidRDefault="00671A01" w:rsidP="001B2A1D">
      <w:pPr>
        <w:pStyle w:val="Prrafodelista"/>
        <w:numPr>
          <w:ilvl w:val="0"/>
          <w:numId w:val="31"/>
        </w:numPr>
        <w:spacing w:before="240" w:after="160" w:line="276" w:lineRule="auto"/>
      </w:pPr>
      <w:r w:rsidRPr="00A212A1">
        <w:rPr>
          <w:b/>
        </w:rPr>
        <w:t>Debilidades en el seguimiento</w:t>
      </w:r>
      <w:r>
        <w:t xml:space="preserve">: El seguimiento, llevado a cabo mediante las Memorias de gestión, ha sido muy estricto en cuanto a la Ayuda Oficial al Desarrollo (AOD) en Navarra, lo que ha permitido observar dónde (en qué </w:t>
      </w:r>
      <w:r w:rsidR="007E7E6E">
        <w:t>sectores, países y mediante qué instrumentos</w:t>
      </w:r>
      <w:r w:rsidR="00D0081A">
        <w:t>)</w:t>
      </w:r>
      <w:r w:rsidR="007E7E6E">
        <w:t xml:space="preserve"> se ha </w:t>
      </w:r>
      <w:r w:rsidR="00D0081A">
        <w:t>distribuido</w:t>
      </w:r>
      <w:r w:rsidR="007E7E6E">
        <w:t xml:space="preserve"> esta ayuda durante los cuatro años de vigencia del III PDCN. No obstante, </w:t>
      </w:r>
      <w:r w:rsidR="00D0081A">
        <w:t xml:space="preserve">las memorias no contemplan el grado de ejecución de las actividades previstas en el Plan, ni el estado o variación de los indicadores </w:t>
      </w:r>
      <w:r w:rsidR="00A212A1">
        <w:t>asociados a estas actividades, que se recogen en el marco de resultados e indicadores del apartado octavo del III PDCN</w:t>
      </w:r>
      <w:r w:rsidR="00675CDD">
        <w:t xml:space="preserve"> (únicamente se perfilan las mismas en las introducciones, que intentan recoger el trabajo más cualitativo)</w:t>
      </w:r>
      <w:r w:rsidR="00C276DE">
        <w:t>.</w:t>
      </w:r>
    </w:p>
    <w:p w14:paraId="46D5F5AC" w14:textId="77777777" w:rsidR="00671A01" w:rsidRDefault="00671A01" w:rsidP="00671A01">
      <w:pPr>
        <w:pStyle w:val="Prrafodelista"/>
        <w:spacing w:before="240" w:line="276" w:lineRule="auto"/>
        <w:ind w:left="360"/>
      </w:pPr>
    </w:p>
    <w:p w14:paraId="193EA1A0" w14:textId="77777777" w:rsidR="00DA2BBA" w:rsidRDefault="00DA2BBA" w:rsidP="00671A01">
      <w:pPr>
        <w:pStyle w:val="Prrafodelista"/>
        <w:spacing w:before="240" w:line="276" w:lineRule="auto"/>
        <w:ind w:left="360"/>
      </w:pPr>
      <w:r>
        <w:t>Para solventar esta limitación se ha considerado la planificación anual que desarrolla el Plan: se han tenido en cuenta las acciones previstas en las planificaciones de 2021, 2022, 2023 y 2024, y se ha contrastado con la Dirección General la ejecución de estas. De esta manera, se han considerado los POA como objeto de seguimiento, y se han calculado los indicadores de ejecución que prevé el III PDCN en asociación a estas acciones. Aun así, esta limitación es un factor a tener en cuenta en futuras planificaciones, ampliando las Memorias no sólo a la distribución de la AOD, sino también al seguimiento de las actividades planificadas.</w:t>
      </w:r>
    </w:p>
    <w:p w14:paraId="12CB3E4F" w14:textId="77777777" w:rsidR="00671A01" w:rsidRDefault="00671A01" w:rsidP="00671A01">
      <w:pPr>
        <w:pStyle w:val="Prrafodelista"/>
        <w:spacing w:before="240" w:line="276" w:lineRule="auto"/>
        <w:ind w:left="360"/>
      </w:pPr>
    </w:p>
    <w:p w14:paraId="1A22259B" w14:textId="77777777" w:rsidR="00671A01" w:rsidRDefault="00625236" w:rsidP="001B2A1D">
      <w:pPr>
        <w:pStyle w:val="Prrafodelista"/>
        <w:numPr>
          <w:ilvl w:val="0"/>
          <w:numId w:val="31"/>
        </w:numPr>
        <w:spacing w:before="240" w:after="160" w:line="276" w:lineRule="auto"/>
      </w:pPr>
      <w:r w:rsidRPr="002A0507">
        <w:rPr>
          <w:b/>
        </w:rPr>
        <w:t>C</w:t>
      </w:r>
      <w:r w:rsidR="00EB4613" w:rsidRPr="002A0507">
        <w:rPr>
          <w:b/>
        </w:rPr>
        <w:t>arencias en los indicadores de resultados:</w:t>
      </w:r>
      <w:r w:rsidR="00EB4613">
        <w:t xml:space="preserve"> </w:t>
      </w:r>
      <w:r w:rsidR="00671A01">
        <w:t xml:space="preserve">se han identificado carencias en </w:t>
      </w:r>
      <w:r w:rsidR="002E4E13">
        <w:t xml:space="preserve">algunos de </w:t>
      </w:r>
      <w:r w:rsidR="00671A01">
        <w:t>los indicadores</w:t>
      </w:r>
      <w:r w:rsidR="00EB4613">
        <w:t xml:space="preserve"> de resultados</w:t>
      </w:r>
      <w:r w:rsidR="00671A01">
        <w:t xml:space="preserve"> que </w:t>
      </w:r>
      <w:r w:rsidR="00EB4613">
        <w:t>prevé</w:t>
      </w:r>
      <w:r>
        <w:t xml:space="preserve"> el III PDCN</w:t>
      </w:r>
      <w:r w:rsidR="002A0507">
        <w:t xml:space="preserve"> vinculados a los resultados intermedios</w:t>
      </w:r>
      <w:r w:rsidR="002E4E13">
        <w:t xml:space="preserve">. La </w:t>
      </w:r>
      <w:r w:rsidR="00671A01">
        <w:t xml:space="preserve">principal debilidad </w:t>
      </w:r>
      <w:r w:rsidR="002A0507">
        <w:t xml:space="preserve">identificada radica en que algunos indicadores no resultan indicativos de lo que se quiere medir. Un ejemplo de lo anterior es que el grado de satisfacción del Consejo Navarro de Cooperación al Desarrollo sobre la Evaluación no mide el posible incremento de la cultura evaluativa. Para medir este incremento, se debería considerar si el número de evaluaciones realizadas ha variado respecto a 2020 (es decir, si más ONGD evalúan la acción que realizan, o si además de esta evaluación del III PDCN se han realizado evaluación de los programas o medidas que se han previsto). Además, </w:t>
      </w:r>
      <w:r w:rsidR="00671A01">
        <w:t>l</w:t>
      </w:r>
      <w:r w:rsidR="002A0507">
        <w:t xml:space="preserve">as fuentes de información para medir alguno de estos indicadores </w:t>
      </w:r>
      <w:r w:rsidR="00671A01">
        <w:t>no siempre han estado disponibles</w:t>
      </w:r>
      <w:r w:rsidR="002A0507">
        <w:t>.</w:t>
      </w:r>
    </w:p>
    <w:p w14:paraId="25C1C5F0" w14:textId="77777777" w:rsidR="00B343B7" w:rsidRDefault="00B343B7" w:rsidP="00B343B7">
      <w:pPr>
        <w:pStyle w:val="Prrafodelista"/>
        <w:spacing w:before="240" w:after="160" w:line="276" w:lineRule="auto"/>
        <w:ind w:left="360"/>
      </w:pPr>
    </w:p>
    <w:p w14:paraId="15D34E79" w14:textId="77777777" w:rsidR="00671A01" w:rsidRDefault="002A0507" w:rsidP="001B2A1D">
      <w:pPr>
        <w:pStyle w:val="Prrafodelista"/>
        <w:numPr>
          <w:ilvl w:val="0"/>
          <w:numId w:val="31"/>
        </w:numPr>
        <w:spacing w:before="240" w:after="160" w:line="276" w:lineRule="auto"/>
        <w:sectPr w:rsidR="00671A01" w:rsidSect="00B343B7">
          <w:pgSz w:w="11906" w:h="16838"/>
          <w:pgMar w:top="1417" w:right="1701" w:bottom="1417" w:left="1701" w:header="708" w:footer="708" w:gutter="0"/>
          <w:cols w:space="708"/>
          <w:docGrid w:linePitch="360"/>
        </w:sectPr>
      </w:pPr>
      <w:r w:rsidRPr="00700C82">
        <w:rPr>
          <w:b/>
        </w:rPr>
        <w:t>Falta de representatividad de los cuestionarios y falta de fiabilidad de los datos asociados:</w:t>
      </w:r>
      <w:r>
        <w:t xml:space="preserve"> en ambos cuestionarios –de satisfacción de las personas integrantes del CNCD; y la encuesta dirigida a las entidades que se hayan presentado a convocatorias de subvenciones del Plan– la participación ha sido baja. En el caso del primer cuestionario, únicamente han contestado 14 personas (de 30 destinatarios) y, en el caso del segundo, lo han </w:t>
      </w:r>
      <w:r w:rsidR="00700C82">
        <w:t>hecho 26 (de 66 posibles). Así, la tasa de respuestas no es suficiente para sacar conclusiones, pues no se trata de una muestra representativa. Las respuestas a las preguntas abiertas sí se han considerado, pero en el caso de las preguntas cerradas, los datos obtenidos de estas se han tratado teniendo en cuenta la falta de fiabilidad y certeza.</w:t>
      </w:r>
    </w:p>
    <w:p w14:paraId="609AB9E8" w14:textId="77777777" w:rsidR="00AE337D" w:rsidRPr="00AE337D" w:rsidRDefault="00517E26" w:rsidP="00A30540">
      <w:pPr>
        <w:pStyle w:val="Ttulo1"/>
        <w:spacing w:before="240"/>
        <w:rPr>
          <w:rFonts w:ascii="Times New Roman" w:hAnsi="Times New Roman"/>
          <w:caps/>
          <w:sz w:val="36"/>
          <w:szCs w:val="36"/>
        </w:rPr>
      </w:pPr>
      <w:bookmarkStart w:id="103" w:name="_Toc197606576"/>
      <w:bookmarkStart w:id="104" w:name="_Toc210116465"/>
      <w:bookmarkStart w:id="105" w:name="_Toc210136936"/>
      <w:r>
        <w:rPr>
          <w:caps/>
        </w:rPr>
        <w:t>4</w:t>
      </w:r>
      <w:r w:rsidR="00AE337D" w:rsidRPr="00AE337D">
        <w:rPr>
          <w:caps/>
        </w:rPr>
        <w:t xml:space="preserve">. </w:t>
      </w:r>
      <w:r w:rsidR="0005461E">
        <w:rPr>
          <w:caps/>
        </w:rPr>
        <w:t>EVALUACIÓN</w:t>
      </w:r>
      <w:r w:rsidR="00CD7BF4">
        <w:rPr>
          <w:caps/>
        </w:rPr>
        <w:t xml:space="preserve"> DE LA IMPLEMENTACIÓN DEL PLAN</w:t>
      </w:r>
      <w:bookmarkEnd w:id="103"/>
      <w:r w:rsidR="00233910">
        <w:rPr>
          <w:caps/>
        </w:rPr>
        <w:t>: del diseño a la práctica</w:t>
      </w:r>
      <w:bookmarkEnd w:id="104"/>
      <w:bookmarkEnd w:id="105"/>
    </w:p>
    <w:p w14:paraId="2ADAD8D1" w14:textId="77777777" w:rsidR="00AE337D" w:rsidRDefault="00AE337D" w:rsidP="0005461E">
      <w:pPr>
        <w:spacing w:before="240" w:after="100" w:afterAutospacing="1" w:line="276" w:lineRule="auto"/>
        <w:rPr>
          <w:rFonts w:asciiTheme="majorHAnsi" w:hAnsiTheme="majorHAnsi" w:cstheme="majorHAnsi"/>
        </w:rPr>
      </w:pPr>
      <w:r w:rsidRPr="00023B42">
        <w:rPr>
          <w:rFonts w:asciiTheme="majorHAnsi" w:hAnsiTheme="majorHAnsi" w:cstheme="majorHAnsi"/>
        </w:rPr>
        <w:t xml:space="preserve">Este capítulo analiza la </w:t>
      </w:r>
      <w:r w:rsidR="004F4B5F">
        <w:rPr>
          <w:rStyle w:val="Textoennegrita"/>
          <w:rFonts w:asciiTheme="majorHAnsi" w:hAnsiTheme="majorHAnsi" w:cstheme="majorHAnsi"/>
        </w:rPr>
        <w:t>implementación</w:t>
      </w:r>
      <w:r w:rsidRPr="00023B42">
        <w:rPr>
          <w:rStyle w:val="Textoennegrita"/>
          <w:rFonts w:asciiTheme="majorHAnsi" w:hAnsiTheme="majorHAnsi" w:cstheme="majorHAnsi"/>
        </w:rPr>
        <w:t xml:space="preserve"> del III Plan Director de Cooperación al Desarrollo de Navarra (2021–2024)</w:t>
      </w:r>
      <w:r w:rsidRPr="00023B42">
        <w:rPr>
          <w:rFonts w:asciiTheme="majorHAnsi" w:hAnsiTheme="majorHAnsi" w:cstheme="majorHAnsi"/>
        </w:rPr>
        <w:t xml:space="preserve">, a partir del contraste entre su diseño estratégico y lo efectivamente ejecutado. </w:t>
      </w:r>
      <w:r w:rsidR="00FA3048">
        <w:rPr>
          <w:rFonts w:asciiTheme="majorHAnsi" w:hAnsiTheme="majorHAnsi" w:cstheme="majorHAnsi"/>
        </w:rPr>
        <w:t>Este análisis de la implementación s</w:t>
      </w:r>
      <w:r w:rsidRPr="00023B42">
        <w:rPr>
          <w:rFonts w:asciiTheme="majorHAnsi" w:hAnsiTheme="majorHAnsi" w:cstheme="majorHAnsi"/>
        </w:rPr>
        <w:t>e apoya en la revisión detallada de los planes operativos anuales, l</w:t>
      </w:r>
      <w:r w:rsidR="009C771D">
        <w:rPr>
          <w:rFonts w:asciiTheme="majorHAnsi" w:hAnsiTheme="majorHAnsi" w:cstheme="majorHAnsi"/>
        </w:rPr>
        <w:t xml:space="preserve">as memorias de gestión, </w:t>
      </w:r>
      <w:r w:rsidR="009C771D" w:rsidRPr="00023B42">
        <w:rPr>
          <w:rFonts w:asciiTheme="majorHAnsi" w:hAnsiTheme="majorHAnsi" w:cstheme="majorHAnsi"/>
        </w:rPr>
        <w:t>las acciones realizadas en cada eje</w:t>
      </w:r>
      <w:r w:rsidR="009C771D">
        <w:rPr>
          <w:rFonts w:asciiTheme="majorHAnsi" w:hAnsiTheme="majorHAnsi" w:cstheme="majorHAnsi"/>
        </w:rPr>
        <w:t>, l</w:t>
      </w:r>
      <w:r w:rsidRPr="00023B42">
        <w:rPr>
          <w:rFonts w:asciiTheme="majorHAnsi" w:hAnsiTheme="majorHAnsi" w:cstheme="majorHAnsi"/>
        </w:rPr>
        <w:t>os instrumentos de gestión desplegados</w:t>
      </w:r>
      <w:r w:rsidR="009C771D">
        <w:rPr>
          <w:rFonts w:asciiTheme="majorHAnsi" w:hAnsiTheme="majorHAnsi" w:cstheme="majorHAnsi"/>
        </w:rPr>
        <w:t xml:space="preserve"> y</w:t>
      </w:r>
      <w:r w:rsidRPr="00023B42">
        <w:rPr>
          <w:rFonts w:asciiTheme="majorHAnsi" w:hAnsiTheme="majorHAnsi" w:cstheme="majorHAnsi"/>
        </w:rPr>
        <w:t xml:space="preserve"> </w:t>
      </w:r>
      <w:r w:rsidR="009C771D">
        <w:rPr>
          <w:rFonts w:asciiTheme="majorHAnsi" w:hAnsiTheme="majorHAnsi" w:cstheme="majorHAnsi"/>
        </w:rPr>
        <w:t>los mecanismos de coordinación</w:t>
      </w:r>
      <w:r w:rsidRPr="00023B42">
        <w:rPr>
          <w:rFonts w:asciiTheme="majorHAnsi" w:hAnsiTheme="majorHAnsi" w:cstheme="majorHAnsi"/>
        </w:rPr>
        <w:t xml:space="preserve">. </w:t>
      </w:r>
      <w:r w:rsidR="00FA3048">
        <w:rPr>
          <w:rFonts w:asciiTheme="majorHAnsi" w:hAnsiTheme="majorHAnsi" w:cstheme="majorHAnsi"/>
        </w:rPr>
        <w:t>Todo ello</w:t>
      </w:r>
      <w:r w:rsidRPr="00023B42">
        <w:rPr>
          <w:rFonts w:asciiTheme="majorHAnsi" w:hAnsiTheme="majorHAnsi" w:cstheme="majorHAnsi"/>
        </w:rPr>
        <w:t xml:space="preserve"> permite identificar en qué medida la lógica del Plan se ha mantenido durante </w:t>
      </w:r>
      <w:r w:rsidR="00FA3048">
        <w:rPr>
          <w:rFonts w:asciiTheme="majorHAnsi" w:hAnsiTheme="majorHAnsi" w:cstheme="majorHAnsi"/>
        </w:rPr>
        <w:t>su</w:t>
      </w:r>
      <w:r w:rsidRPr="00023B42">
        <w:rPr>
          <w:rFonts w:asciiTheme="majorHAnsi" w:hAnsiTheme="majorHAnsi" w:cstheme="majorHAnsi"/>
        </w:rPr>
        <w:t xml:space="preserve"> ejecución</w:t>
      </w:r>
      <w:r w:rsidR="00FA3048">
        <w:rPr>
          <w:rFonts w:asciiTheme="majorHAnsi" w:hAnsiTheme="majorHAnsi" w:cstheme="majorHAnsi"/>
        </w:rPr>
        <w:t>,</w:t>
      </w:r>
      <w:r w:rsidRPr="00023B42">
        <w:rPr>
          <w:rFonts w:asciiTheme="majorHAnsi" w:hAnsiTheme="majorHAnsi" w:cstheme="majorHAnsi"/>
        </w:rPr>
        <w:t xml:space="preserve"> y cuáles han sido los factores facilitadores y limitantes.</w:t>
      </w:r>
    </w:p>
    <w:p w14:paraId="28BC941B" w14:textId="77777777" w:rsidR="00C277D0" w:rsidRPr="00C277D0" w:rsidRDefault="00C277D0" w:rsidP="00C277D0">
      <w:pPr>
        <w:spacing w:line="276" w:lineRule="auto"/>
      </w:pPr>
      <w:bookmarkStart w:id="106" w:name="_Toc197606588"/>
      <w:r w:rsidRPr="00C277D0">
        <w:t>De forma previa al análisis de la implementación, se realizó un análisis detallado del diseño del Plan (ver apartado 1.3.), con el fin de contrastar la pretensión inicial con la ejecución posterior. Este análisis sirve para valorar la solidez de la Teoría del Cambio —especialmente sus hipótesis y supuestos— y para examinar si los demás elementos del diseño, como la gobernanza y los planes operativos del III PDCN, estaban planteados de manera que facilitaran su desarrollo esperado. Con ello, este capítulo aporta un marco de referencia para interpretar, en el análisis de implementación, las preguntas de evaluación recogidas en el capítulo 2 de este informe.</w:t>
      </w:r>
    </w:p>
    <w:p w14:paraId="658AA2E7" w14:textId="77777777" w:rsidR="009732D7" w:rsidRDefault="0091290C" w:rsidP="009732D7">
      <w:pPr>
        <w:pStyle w:val="Ttulo2"/>
      </w:pPr>
      <w:bookmarkStart w:id="107" w:name="_Toc210116466"/>
      <w:bookmarkStart w:id="108" w:name="_Toc210136937"/>
      <w:r>
        <w:t>4.1</w:t>
      </w:r>
      <w:r w:rsidR="004A62D4">
        <w:t xml:space="preserve">. </w:t>
      </w:r>
      <w:r w:rsidR="00C27257" w:rsidRPr="009732D7">
        <w:t xml:space="preserve">¿EL III PDCN SE HA IMPLEMENTADO CONFORME A LO PREVISTO EN </w:t>
      </w:r>
      <w:r w:rsidR="00C27257">
        <w:t>LA TEORÍA DEL CAMBIO? ¿POR QUÉ?</w:t>
      </w:r>
      <w:bookmarkEnd w:id="107"/>
      <w:bookmarkEnd w:id="108"/>
    </w:p>
    <w:p w14:paraId="7B0C140C" w14:textId="77777777" w:rsidR="00455E5B" w:rsidRDefault="009C771D" w:rsidP="009C771D">
      <w:pPr>
        <w:spacing w:before="240" w:after="100" w:afterAutospacing="1" w:line="276" w:lineRule="auto"/>
      </w:pPr>
      <w:r>
        <w:t>Para un mejor análisis</w:t>
      </w:r>
      <w:r w:rsidR="00791109">
        <w:t>, se ha optado por dar respuesta a las sub-preguntas de evaluación, que permitan, en su cómputo, responder a la pregunta principal. Una vez respondidas las tres preguntas se podrá extraer una serie de conclusiones</w:t>
      </w:r>
      <w:r>
        <w:t xml:space="preserve"> sobre la implementación del III Plan Director de la Cooperación navarra</w:t>
      </w:r>
      <w:r w:rsidR="00791109">
        <w:t xml:space="preserve">, que se recogerán en el capítulo sexto del informe y que servirán para orientar las recomendaciones </w:t>
      </w:r>
      <w:r>
        <w:t>que se hallan en el capítulo séptimo</w:t>
      </w:r>
      <w:r w:rsidR="00791109">
        <w:t xml:space="preserve">. </w:t>
      </w:r>
    </w:p>
    <w:p w14:paraId="196A0999" w14:textId="77777777" w:rsidR="00F652C2" w:rsidRDefault="00F652C2" w:rsidP="00F652C2">
      <w:pPr>
        <w:pStyle w:val="Ttulo3"/>
      </w:pPr>
      <w:bookmarkStart w:id="109" w:name="_Toc210116467"/>
      <w:bookmarkStart w:id="110" w:name="_Toc210136938"/>
      <w:r w:rsidRPr="009732D7">
        <w:t xml:space="preserve">¿Se </w:t>
      </w:r>
      <w:r>
        <w:t>han realizado las actividades previstas</w:t>
      </w:r>
      <w:r w:rsidRPr="009732D7">
        <w:t>?</w:t>
      </w:r>
      <w:bookmarkEnd w:id="109"/>
      <w:bookmarkEnd w:id="110"/>
    </w:p>
    <w:p w14:paraId="13FEE22A" w14:textId="58F46174" w:rsidR="00F652C2" w:rsidRDefault="00C006A9" w:rsidP="00F652C2">
      <w:pPr>
        <w:spacing w:line="276" w:lineRule="auto"/>
      </w:pPr>
      <w:r>
        <w:t>En general, el III PDCN destaca por ser un Plan realista: la mayoría de las actividades previstas en el diseño se han ejecutado durante la vigencia del Plan, sin grandes desviaciones en la implementación.</w:t>
      </w:r>
      <w:r w:rsidR="00A71E06">
        <w:t xml:space="preserve"> En el tercer anexo de este informe se encuentra un análisis más detallado del seguimiento de las actividades previstas, por lo que en este apartado se arrojan únicamente las principales conclusiones d</w:t>
      </w:r>
      <w:r>
        <w:t xml:space="preserve">el grado de cumplimiento de las acciones por </w:t>
      </w:r>
      <w:r w:rsidR="00A71E06">
        <w:t>ejes</w:t>
      </w:r>
      <w:r>
        <w:t>:</w:t>
      </w:r>
    </w:p>
    <w:p w14:paraId="343725D9" w14:textId="77777777" w:rsidR="00C006A9" w:rsidRPr="00D22D9F" w:rsidRDefault="00D22D9F" w:rsidP="00F652C2">
      <w:pPr>
        <w:spacing w:line="276" w:lineRule="auto"/>
        <w:rPr>
          <w:b/>
          <w:u w:val="single"/>
        </w:rPr>
      </w:pPr>
      <w:r w:rsidRPr="00D22D9F">
        <w:rPr>
          <w:b/>
          <w:u w:val="single"/>
        </w:rPr>
        <w:t>EJE I: DESARROLLO Y ACCIÓN HUMANITARIA EN PAÍSES SOCIOS</w:t>
      </w:r>
    </w:p>
    <w:p w14:paraId="2C19C759" w14:textId="7BA12EEE" w:rsidR="00020BE1" w:rsidRDefault="007B0EBE" w:rsidP="00392D3A">
      <w:pPr>
        <w:pStyle w:val="NormalWeb"/>
        <w:spacing w:before="240" w:beforeAutospacing="0" w:line="276" w:lineRule="auto"/>
        <w:rPr>
          <w:rFonts w:asciiTheme="majorHAnsi" w:hAnsiTheme="majorHAnsi" w:cstheme="majorHAnsi"/>
        </w:rPr>
      </w:pPr>
      <w:r w:rsidRPr="007B0EBE">
        <w:rPr>
          <w:rFonts w:asciiTheme="majorHAnsi" w:hAnsiTheme="majorHAnsi" w:cstheme="majorHAnsi"/>
        </w:rPr>
        <w:t xml:space="preserve">En general, el </w:t>
      </w:r>
      <w:r w:rsidRPr="00E94C1C">
        <w:rPr>
          <w:rStyle w:val="Textoennegrita"/>
          <w:rFonts w:asciiTheme="majorHAnsi" w:eastAsia="MS Mincho" w:hAnsiTheme="majorHAnsi" w:cstheme="majorHAnsi"/>
          <w:color w:val="006C6D"/>
        </w:rPr>
        <w:t>grado de cumplimiento del Eje I ha sido muy alto</w:t>
      </w:r>
      <w:r w:rsidRPr="007B0EBE">
        <w:rPr>
          <w:rFonts w:asciiTheme="majorHAnsi" w:hAnsiTheme="majorHAnsi" w:cstheme="majorHAnsi"/>
        </w:rPr>
        <w:t>, ejecutándose la mayoría de las acciones planificadas</w:t>
      </w:r>
      <w:r w:rsidR="00A71E06">
        <w:rPr>
          <w:rFonts w:asciiTheme="majorHAnsi" w:hAnsiTheme="majorHAnsi" w:cstheme="majorHAnsi"/>
        </w:rPr>
        <w:t>.</w:t>
      </w:r>
      <w:r w:rsidR="00D269CB">
        <w:rPr>
          <w:rFonts w:asciiTheme="majorHAnsi" w:hAnsiTheme="majorHAnsi" w:cstheme="majorHAnsi"/>
        </w:rPr>
        <w:t xml:space="preserve"> L</w:t>
      </w:r>
      <w:r w:rsidR="00A71E06" w:rsidRPr="007B0EBE">
        <w:rPr>
          <w:rFonts w:asciiTheme="majorHAnsi" w:hAnsiTheme="majorHAnsi" w:cstheme="majorHAnsi"/>
        </w:rPr>
        <w:t xml:space="preserve">as </w:t>
      </w:r>
      <w:r w:rsidR="00A71E06" w:rsidRPr="00C718EE">
        <w:rPr>
          <w:rStyle w:val="Textoennegrita"/>
          <w:rFonts w:asciiTheme="majorHAnsi" w:eastAsia="MS Mincho" w:hAnsiTheme="majorHAnsi" w:cstheme="majorHAnsi"/>
          <w:b w:val="0"/>
        </w:rPr>
        <w:t xml:space="preserve">desviaciones </w:t>
      </w:r>
      <w:r w:rsidR="00D269CB">
        <w:rPr>
          <w:rStyle w:val="Textoennegrita"/>
          <w:rFonts w:asciiTheme="majorHAnsi" w:eastAsia="MS Mincho" w:hAnsiTheme="majorHAnsi" w:cstheme="majorHAnsi"/>
          <w:b w:val="0"/>
        </w:rPr>
        <w:t xml:space="preserve">respecto al diseño inicial han sido </w:t>
      </w:r>
      <w:r w:rsidR="00A71E06" w:rsidRPr="00C718EE">
        <w:rPr>
          <w:rStyle w:val="Textoennegrita"/>
          <w:rFonts w:asciiTheme="majorHAnsi" w:eastAsia="MS Mincho" w:hAnsiTheme="majorHAnsi" w:cstheme="majorHAnsi"/>
          <w:b w:val="0"/>
        </w:rPr>
        <w:t>menores</w:t>
      </w:r>
      <w:r w:rsidR="00A71E06">
        <w:rPr>
          <w:rStyle w:val="Textoennegrita"/>
          <w:rFonts w:asciiTheme="majorHAnsi" w:eastAsia="MS Mincho" w:hAnsiTheme="majorHAnsi" w:cstheme="majorHAnsi"/>
          <w:b w:val="0"/>
        </w:rPr>
        <w:t xml:space="preserve"> </w:t>
      </w:r>
      <w:r w:rsidR="00A71E06">
        <w:rPr>
          <w:rFonts w:asciiTheme="majorHAnsi" w:hAnsiTheme="majorHAnsi" w:cstheme="majorHAnsi"/>
        </w:rPr>
        <w:t>(como</w:t>
      </w:r>
      <w:r w:rsidR="00A71E06" w:rsidRPr="007B0EBE">
        <w:rPr>
          <w:rFonts w:asciiTheme="majorHAnsi" w:hAnsiTheme="majorHAnsi" w:cstheme="majorHAnsi"/>
        </w:rPr>
        <w:t xml:space="preserve"> no incluir formalmente la restricción sectorial en programas plurianuales, o la ausencia de un plan </w:t>
      </w:r>
      <w:r w:rsidR="00A71E06">
        <w:rPr>
          <w:rFonts w:asciiTheme="majorHAnsi" w:hAnsiTheme="majorHAnsi" w:cstheme="majorHAnsi"/>
        </w:rPr>
        <w:t>anual específico para el Sahara</w:t>
      </w:r>
      <w:r w:rsidR="00A71E06" w:rsidRPr="007B0EBE">
        <w:rPr>
          <w:rFonts w:asciiTheme="majorHAnsi" w:hAnsiTheme="majorHAnsi" w:cstheme="majorHAnsi"/>
        </w:rPr>
        <w:t xml:space="preserve">). </w:t>
      </w:r>
      <w:r w:rsidR="00020BE1">
        <w:rPr>
          <w:rFonts w:asciiTheme="majorHAnsi" w:hAnsiTheme="majorHAnsi" w:cstheme="majorHAnsi"/>
        </w:rPr>
        <w:t>Además</w:t>
      </w:r>
      <w:r w:rsidR="00020BE1" w:rsidRPr="00020BE1">
        <w:rPr>
          <w:rFonts w:asciiTheme="majorHAnsi" w:hAnsiTheme="majorHAnsi" w:cstheme="majorHAnsi"/>
        </w:rPr>
        <w:t>,</w:t>
      </w:r>
      <w:r w:rsidR="00020BE1">
        <w:rPr>
          <w:rFonts w:asciiTheme="majorHAnsi" w:hAnsiTheme="majorHAnsi" w:cstheme="majorHAnsi"/>
        </w:rPr>
        <w:t xml:space="preserve"> destaca que es</w:t>
      </w:r>
      <w:r w:rsidR="00D269CB">
        <w:rPr>
          <w:rFonts w:asciiTheme="majorHAnsi" w:hAnsiTheme="majorHAnsi" w:cstheme="majorHAnsi"/>
        </w:rPr>
        <w:t>t</w:t>
      </w:r>
      <w:r w:rsidR="00020BE1">
        <w:rPr>
          <w:rFonts w:asciiTheme="majorHAnsi" w:hAnsiTheme="majorHAnsi" w:cstheme="majorHAnsi"/>
        </w:rPr>
        <w:t>e primer eje</w:t>
      </w:r>
      <w:r w:rsidR="00020BE1" w:rsidRPr="00020BE1">
        <w:rPr>
          <w:rFonts w:asciiTheme="majorHAnsi" w:hAnsiTheme="majorHAnsi" w:cstheme="majorHAnsi"/>
        </w:rPr>
        <w:t xml:space="preserve"> corresponde al núcleo de la política de cooperación en Navarra, </w:t>
      </w:r>
      <w:r w:rsidR="00D269CB">
        <w:rPr>
          <w:rFonts w:asciiTheme="majorHAnsi" w:hAnsiTheme="majorHAnsi" w:cstheme="majorHAnsi"/>
        </w:rPr>
        <w:t xml:space="preserve">con la agrupación del mayor número de acciones del conjunto del Plan, </w:t>
      </w:r>
      <w:r w:rsidR="00020BE1" w:rsidRPr="00020BE1">
        <w:rPr>
          <w:rFonts w:asciiTheme="majorHAnsi" w:hAnsiTheme="majorHAnsi" w:cstheme="majorHAnsi"/>
        </w:rPr>
        <w:t>por lo que su cumplimiento tiene un gran peso en el conjunto de la intervención.</w:t>
      </w:r>
    </w:p>
    <w:p w14:paraId="61358943" w14:textId="3E61845A" w:rsidR="00221571" w:rsidRDefault="00221571" w:rsidP="00392D3A">
      <w:pPr>
        <w:pStyle w:val="NormalWeb"/>
        <w:spacing w:before="240" w:beforeAutospacing="0" w:line="276" w:lineRule="auto"/>
        <w:rPr>
          <w:rStyle w:val="Textoennegrita"/>
          <w:rFonts w:asciiTheme="majorHAnsi" w:eastAsia="MS Mincho" w:hAnsiTheme="majorHAnsi" w:cstheme="majorHAnsi"/>
        </w:rPr>
      </w:pPr>
    </w:p>
    <w:p w14:paraId="2234DC88" w14:textId="77777777" w:rsidR="00487A1A" w:rsidRPr="00D22D9F" w:rsidRDefault="00487A1A" w:rsidP="00C72B24">
      <w:pPr>
        <w:spacing w:line="240" w:lineRule="auto"/>
        <w:rPr>
          <w:b/>
          <w:u w:val="single"/>
        </w:rPr>
      </w:pPr>
      <w:r w:rsidRPr="00D22D9F">
        <w:rPr>
          <w:b/>
          <w:u w:val="single"/>
        </w:rPr>
        <w:t>EJE I</w:t>
      </w:r>
      <w:r>
        <w:rPr>
          <w:b/>
          <w:u w:val="single"/>
        </w:rPr>
        <w:t>I</w:t>
      </w:r>
      <w:r w:rsidRPr="00D22D9F">
        <w:rPr>
          <w:b/>
          <w:u w:val="single"/>
        </w:rPr>
        <w:t xml:space="preserve">: </w:t>
      </w:r>
      <w:r>
        <w:rPr>
          <w:b/>
          <w:u w:val="single"/>
        </w:rPr>
        <w:t>EDUCACIÓN PARA EL DESARROLLO</w:t>
      </w:r>
    </w:p>
    <w:p w14:paraId="60FD1BA1" w14:textId="77777777" w:rsidR="00BE7B72" w:rsidRPr="00BE7B72" w:rsidRDefault="00BE7B72" w:rsidP="00BE7B72">
      <w:pPr>
        <w:pStyle w:val="NormalWeb"/>
        <w:spacing w:before="240" w:beforeAutospacing="0" w:line="276" w:lineRule="auto"/>
        <w:rPr>
          <w:rFonts w:ascii="Calibri" w:hAnsi="Calibri" w:cs="Calibri"/>
        </w:rPr>
      </w:pPr>
      <w:r w:rsidRPr="00BE7B72">
        <w:rPr>
          <w:rFonts w:ascii="Calibri" w:hAnsi="Calibri" w:cs="Calibri"/>
        </w:rPr>
        <w:t xml:space="preserve">El Eje II </w:t>
      </w:r>
      <w:r>
        <w:rPr>
          <w:rFonts w:ascii="Calibri" w:hAnsi="Calibri" w:cs="Calibri"/>
        </w:rPr>
        <w:t xml:space="preserve">del III PDCN </w:t>
      </w:r>
      <w:r w:rsidRPr="00BE7B72">
        <w:rPr>
          <w:rFonts w:ascii="Calibri" w:hAnsi="Calibri" w:cs="Calibri"/>
        </w:rPr>
        <w:t>plante</w:t>
      </w:r>
      <w:r>
        <w:rPr>
          <w:rFonts w:ascii="Calibri" w:hAnsi="Calibri" w:cs="Calibri"/>
        </w:rPr>
        <w:t>aba</w:t>
      </w:r>
      <w:r w:rsidR="00025699">
        <w:rPr>
          <w:rFonts w:ascii="Calibri" w:hAnsi="Calibri" w:cs="Calibri"/>
        </w:rPr>
        <w:t xml:space="preserve"> dos grandes hitos:</w:t>
      </w:r>
      <w:r w:rsidRPr="00BE7B72">
        <w:rPr>
          <w:rFonts w:ascii="Calibri" w:hAnsi="Calibri" w:cs="Calibri"/>
        </w:rPr>
        <w:t xml:space="preserve"> </w:t>
      </w:r>
      <w:r w:rsidRPr="00025699">
        <w:rPr>
          <w:rStyle w:val="Textoennegrita"/>
          <w:rFonts w:ascii="Calibri" w:eastAsia="MS Mincho" w:hAnsi="Calibri" w:cs="Calibri"/>
          <w:b w:val="0"/>
        </w:rPr>
        <w:t>fortalecer</w:t>
      </w:r>
      <w:r w:rsidRPr="00BE7B72">
        <w:rPr>
          <w:rStyle w:val="Textoennegrita"/>
          <w:rFonts w:ascii="Calibri" w:eastAsia="MS Mincho" w:hAnsi="Calibri" w:cs="Calibri"/>
        </w:rPr>
        <w:t xml:space="preserve"> la Educación para el Desarrollo </w:t>
      </w:r>
      <w:r w:rsidR="00025699">
        <w:rPr>
          <w:rFonts w:ascii="Calibri" w:hAnsi="Calibri" w:cs="Calibri"/>
        </w:rPr>
        <w:t>–</w:t>
      </w:r>
      <w:r w:rsidRPr="00BE7B72">
        <w:rPr>
          <w:rFonts w:ascii="Calibri" w:hAnsi="Calibri" w:cs="Calibri"/>
        </w:rPr>
        <w:t>también denominada Educación para la Transformación Social o Ciudadanía Global–</w:t>
      </w:r>
      <w:r w:rsidR="00025699">
        <w:rPr>
          <w:rFonts w:ascii="Calibri" w:hAnsi="Calibri" w:cs="Calibri"/>
        </w:rPr>
        <w:t xml:space="preserve"> </w:t>
      </w:r>
      <w:r w:rsidR="00025699" w:rsidRPr="00025699">
        <w:rPr>
          <w:rFonts w:ascii="Calibri" w:hAnsi="Calibri" w:cs="Calibri"/>
          <w:b/>
        </w:rPr>
        <w:t>y mejorar</w:t>
      </w:r>
      <w:r w:rsidRPr="00025699">
        <w:rPr>
          <w:rFonts w:ascii="Calibri" w:hAnsi="Calibri" w:cs="Calibri"/>
          <w:b/>
        </w:rPr>
        <w:t xml:space="preserve"> la difusión</w:t>
      </w:r>
      <w:r w:rsidRPr="00BE7B72">
        <w:rPr>
          <w:rFonts w:ascii="Calibri" w:hAnsi="Calibri" w:cs="Calibri"/>
        </w:rPr>
        <w:t xml:space="preserve"> de la coopera</w:t>
      </w:r>
      <w:r w:rsidR="00BE3E46">
        <w:rPr>
          <w:rFonts w:ascii="Calibri" w:hAnsi="Calibri" w:cs="Calibri"/>
        </w:rPr>
        <w:t>ción al conjunto de la sociedad. Se trata de dos</w:t>
      </w:r>
      <w:r w:rsidR="00025699">
        <w:rPr>
          <w:rFonts w:ascii="Calibri" w:hAnsi="Calibri" w:cs="Calibri"/>
        </w:rPr>
        <w:t xml:space="preserve"> elementos para aumentar el conocimiento, las aptitudes y las competencias de la ciudadanía</w:t>
      </w:r>
      <w:r w:rsidR="00BE3E46">
        <w:rPr>
          <w:rFonts w:ascii="Calibri" w:hAnsi="Calibri" w:cs="Calibri"/>
        </w:rPr>
        <w:t>, para lograr un mayor comprom</w:t>
      </w:r>
      <w:r w:rsidR="00025699">
        <w:rPr>
          <w:rFonts w:ascii="Calibri" w:hAnsi="Calibri" w:cs="Calibri"/>
        </w:rPr>
        <w:t>i</w:t>
      </w:r>
      <w:r w:rsidR="00BE3E46">
        <w:rPr>
          <w:rFonts w:ascii="Calibri" w:hAnsi="Calibri" w:cs="Calibri"/>
        </w:rPr>
        <w:t>so</w:t>
      </w:r>
      <w:r w:rsidR="00025699">
        <w:rPr>
          <w:rFonts w:ascii="Calibri" w:hAnsi="Calibri" w:cs="Calibri"/>
        </w:rPr>
        <w:t xml:space="preserve"> con un mundo mejor.</w:t>
      </w:r>
    </w:p>
    <w:p w14:paraId="0BFAEA3D" w14:textId="2B759C8A" w:rsidR="00E47C74" w:rsidRDefault="006C6191" w:rsidP="00BE7B72">
      <w:pPr>
        <w:pStyle w:val="NormalWeb"/>
        <w:spacing w:before="240" w:beforeAutospacing="0" w:line="276" w:lineRule="auto"/>
        <w:rPr>
          <w:rFonts w:ascii="Calibri" w:hAnsi="Calibri" w:cs="Calibri"/>
        </w:rPr>
      </w:pPr>
      <w:r>
        <w:rPr>
          <w:rStyle w:val="Textoennegrita"/>
          <w:rFonts w:ascii="Calibri" w:eastAsia="MS Mincho" w:hAnsi="Calibri" w:cs="Calibri"/>
          <w:b w:val="0"/>
        </w:rPr>
        <w:t>L</w:t>
      </w:r>
      <w:r w:rsidR="00BE7B72" w:rsidRPr="00BE7B72">
        <w:rPr>
          <w:rFonts w:ascii="Calibri" w:hAnsi="Calibri" w:cs="Calibri"/>
        </w:rPr>
        <w:t xml:space="preserve">a </w:t>
      </w:r>
      <w:r w:rsidR="00BE7B72" w:rsidRPr="00E94C1C">
        <w:rPr>
          <w:rStyle w:val="Textoennegrita"/>
          <w:rFonts w:ascii="Calibri" w:eastAsia="MS Mincho" w:hAnsi="Calibri" w:cs="Calibri"/>
          <w:color w:val="006C6D"/>
        </w:rPr>
        <w:t>implementación del Eje II ha sido parcial</w:t>
      </w:r>
      <w:r w:rsidR="00BE7B72" w:rsidRPr="00BE7B72">
        <w:rPr>
          <w:rFonts w:ascii="Calibri" w:hAnsi="Calibri" w:cs="Calibri"/>
        </w:rPr>
        <w:t>, con importantes avances en la planificaci</w:t>
      </w:r>
      <w:r>
        <w:rPr>
          <w:rFonts w:ascii="Calibri" w:hAnsi="Calibri" w:cs="Calibri"/>
        </w:rPr>
        <w:t xml:space="preserve">ón estratégica de la Educación para el </w:t>
      </w:r>
      <w:r w:rsidR="00BE7B72" w:rsidRPr="00BE7B72">
        <w:rPr>
          <w:rFonts w:ascii="Calibri" w:hAnsi="Calibri" w:cs="Calibri"/>
        </w:rPr>
        <w:t>D</w:t>
      </w:r>
      <w:r>
        <w:rPr>
          <w:rFonts w:ascii="Calibri" w:hAnsi="Calibri" w:cs="Calibri"/>
        </w:rPr>
        <w:t>esarrollo (EpD)</w:t>
      </w:r>
      <w:r w:rsidR="00BE7B72" w:rsidRPr="00BE7B72">
        <w:rPr>
          <w:rFonts w:ascii="Calibri" w:hAnsi="Calibri" w:cs="Calibri"/>
        </w:rPr>
        <w:t>, pero con</w:t>
      </w:r>
      <w:r>
        <w:rPr>
          <w:rFonts w:ascii="Calibri" w:hAnsi="Calibri" w:cs="Calibri"/>
        </w:rPr>
        <w:t xml:space="preserve"> una ejecución menor</w:t>
      </w:r>
      <w:r w:rsidR="00BE7B72" w:rsidRPr="00BE7B72">
        <w:rPr>
          <w:rFonts w:ascii="Calibri" w:hAnsi="Calibri" w:cs="Calibri"/>
        </w:rPr>
        <w:t xml:space="preserve"> </w:t>
      </w:r>
      <w:r>
        <w:rPr>
          <w:rFonts w:ascii="Calibri" w:hAnsi="Calibri" w:cs="Calibri"/>
        </w:rPr>
        <w:t xml:space="preserve">de las medidas </w:t>
      </w:r>
      <w:r w:rsidR="00BE7B72" w:rsidRPr="00BE7B72">
        <w:rPr>
          <w:rFonts w:ascii="Calibri" w:hAnsi="Calibri" w:cs="Calibri"/>
        </w:rPr>
        <w:t xml:space="preserve">relativas a </w:t>
      </w:r>
      <w:r>
        <w:rPr>
          <w:rFonts w:ascii="Calibri" w:hAnsi="Calibri" w:cs="Calibri"/>
        </w:rPr>
        <w:t xml:space="preserve">la difusión y </w:t>
      </w:r>
      <w:r w:rsidR="00BE7B72" w:rsidRPr="00BE7B72">
        <w:rPr>
          <w:rFonts w:ascii="Calibri" w:hAnsi="Calibri" w:cs="Calibri"/>
        </w:rPr>
        <w:t>comunicación pública</w:t>
      </w:r>
      <w:r w:rsidR="00A71E06">
        <w:rPr>
          <w:rFonts w:ascii="Calibri" w:hAnsi="Calibri" w:cs="Calibri"/>
        </w:rPr>
        <w:t>.</w:t>
      </w:r>
      <w:r w:rsidR="00A71E06">
        <w:rPr>
          <w:rStyle w:val="Textoennegrita"/>
          <w:rFonts w:ascii="Calibri" w:eastAsia="MS Mincho" w:hAnsi="Calibri" w:cs="Calibri"/>
          <w:b w:val="0"/>
        </w:rPr>
        <w:t xml:space="preserve"> </w:t>
      </w:r>
      <w:r w:rsidR="00352D13">
        <w:rPr>
          <w:rFonts w:ascii="Calibri" w:hAnsi="Calibri" w:cs="Calibri"/>
        </w:rPr>
        <w:t>L</w:t>
      </w:r>
      <w:r w:rsidR="00BE7B72" w:rsidRPr="00BE7B72">
        <w:rPr>
          <w:rFonts w:ascii="Calibri" w:hAnsi="Calibri" w:cs="Calibri"/>
        </w:rPr>
        <w:t>a gran mayoría de iniciativas de E</w:t>
      </w:r>
      <w:r w:rsidR="00352D13">
        <w:rPr>
          <w:rFonts w:ascii="Calibri" w:hAnsi="Calibri" w:cs="Calibri"/>
        </w:rPr>
        <w:t xml:space="preserve">ducación </w:t>
      </w:r>
      <w:r w:rsidR="00BE7B72" w:rsidRPr="00BE7B72">
        <w:rPr>
          <w:rFonts w:ascii="Calibri" w:hAnsi="Calibri" w:cs="Calibri"/>
        </w:rPr>
        <w:t>p</w:t>
      </w:r>
      <w:r w:rsidR="00352D13">
        <w:rPr>
          <w:rFonts w:ascii="Calibri" w:hAnsi="Calibri" w:cs="Calibri"/>
        </w:rPr>
        <w:t xml:space="preserve">ara el </w:t>
      </w:r>
      <w:r w:rsidR="00BE7B72" w:rsidRPr="00BE7B72">
        <w:rPr>
          <w:rFonts w:ascii="Calibri" w:hAnsi="Calibri" w:cs="Calibri"/>
        </w:rPr>
        <w:t>D</w:t>
      </w:r>
      <w:r w:rsidR="00352D13">
        <w:rPr>
          <w:rFonts w:ascii="Calibri" w:hAnsi="Calibri" w:cs="Calibri"/>
        </w:rPr>
        <w:t>esarrollo</w:t>
      </w:r>
      <w:r w:rsidR="00BE7B72" w:rsidRPr="00BE7B72">
        <w:rPr>
          <w:rFonts w:ascii="Calibri" w:hAnsi="Calibri" w:cs="Calibri"/>
        </w:rPr>
        <w:t xml:space="preserve"> financiadas durante el cuatrienio respondieron al nuevo enfoque estratégico, lo cual es positivo: los proyectos de </w:t>
      </w:r>
      <w:r w:rsidR="00E47C74">
        <w:rPr>
          <w:rFonts w:ascii="Calibri" w:hAnsi="Calibri" w:cs="Calibri"/>
        </w:rPr>
        <w:t>EpD</w:t>
      </w:r>
      <w:r w:rsidR="00BE7B72" w:rsidRPr="00BE7B72">
        <w:rPr>
          <w:rFonts w:ascii="Calibri" w:hAnsi="Calibri" w:cs="Calibri"/>
        </w:rPr>
        <w:t xml:space="preserve"> y sensibilización que se llevaron a cabo estuvieron alineados con las prioridades conceptuales definidas (ciudadanía global, transformación social, etc.). Además, el proceso participativo para la nueva estrategia mostró </w:t>
      </w:r>
      <w:r w:rsidR="00BE7B72" w:rsidRPr="00BE7B72">
        <w:rPr>
          <w:rStyle w:val="Textoennegrita"/>
          <w:rFonts w:ascii="Calibri" w:eastAsia="MS Mincho" w:hAnsi="Calibri" w:cs="Calibri"/>
        </w:rPr>
        <w:t>coherencia con el enfoque colaborativo</w:t>
      </w:r>
      <w:r w:rsidR="00BE7B72" w:rsidRPr="00BE7B72">
        <w:rPr>
          <w:rFonts w:ascii="Calibri" w:hAnsi="Calibri" w:cs="Calibri"/>
        </w:rPr>
        <w:t xml:space="preserve"> que el Plan promulgaba, incorporando a ONGD, universidades y otros agentes en la definición de líneas de EpD. </w:t>
      </w:r>
    </w:p>
    <w:p w14:paraId="33F8D9A3" w14:textId="413AE1D7" w:rsidR="00C006A9" w:rsidRDefault="00BE7B72">
      <w:pPr>
        <w:pStyle w:val="NormalWeb"/>
        <w:spacing w:before="240" w:beforeAutospacing="0" w:line="276" w:lineRule="auto"/>
        <w:rPr>
          <w:rFonts w:ascii="Calibri" w:hAnsi="Calibri" w:cs="Calibri"/>
        </w:rPr>
      </w:pPr>
      <w:r w:rsidRPr="00BE7B72">
        <w:rPr>
          <w:rFonts w:ascii="Calibri" w:hAnsi="Calibri" w:cs="Calibri"/>
        </w:rPr>
        <w:t xml:space="preserve">Sin embargo, hubo una </w:t>
      </w:r>
      <w:r w:rsidRPr="00E47C74">
        <w:rPr>
          <w:rStyle w:val="nfasis"/>
          <w:rFonts w:ascii="Calibri" w:hAnsi="Calibri" w:cs="Calibri"/>
          <w:b/>
          <w:i w:val="0"/>
        </w:rPr>
        <w:t>disonancia en el componente de comunicación</w:t>
      </w:r>
      <w:r w:rsidRPr="00BE7B72">
        <w:rPr>
          <w:rFonts w:ascii="Calibri" w:hAnsi="Calibri" w:cs="Calibri"/>
        </w:rPr>
        <w:t>:</w:t>
      </w:r>
      <w:r w:rsidR="00110D64">
        <w:rPr>
          <w:rFonts w:ascii="Calibri" w:hAnsi="Calibri" w:cs="Calibri"/>
        </w:rPr>
        <w:t xml:space="preserve"> aunque durante la vigencia del III PDCN se han ejecutado muchas acciones de comunicación, algunas de ellas de gran calibre (como puede ser el caso de los viajes institucionales a Ruanda o a los campamentos del Sáhara en Tinduf), otras acciones previstas no se implementaron. Dentro del Plan, la comunicación abarcaba un ámbito ambicioso, siendo el que menor ejecución ha tenido. </w:t>
      </w:r>
      <w:r w:rsidR="00352D13">
        <w:rPr>
          <w:rFonts w:ascii="Calibri" w:hAnsi="Calibri" w:cs="Calibri"/>
        </w:rPr>
        <w:t xml:space="preserve">Por tanto, quedan retos pendientes de cara al próximo IV PDCN, especialmente en </w:t>
      </w:r>
      <w:r w:rsidR="00110D64">
        <w:rPr>
          <w:rFonts w:ascii="Calibri" w:hAnsi="Calibri" w:cs="Calibri"/>
        </w:rPr>
        <w:t>est</w:t>
      </w:r>
      <w:r w:rsidR="00352D13">
        <w:rPr>
          <w:rFonts w:ascii="Calibri" w:hAnsi="Calibri" w:cs="Calibri"/>
        </w:rPr>
        <w:t>a línea de comunicación, que fue el ámbito</w:t>
      </w:r>
      <w:r w:rsidR="00E47C74">
        <w:rPr>
          <w:rFonts w:ascii="Calibri" w:hAnsi="Calibri" w:cs="Calibri"/>
        </w:rPr>
        <w:t xml:space="preserve"> con peor calificación en las encuestas</w:t>
      </w:r>
      <w:r w:rsidR="00352D13">
        <w:rPr>
          <w:rFonts w:ascii="Calibri" w:hAnsi="Calibri" w:cs="Calibri"/>
        </w:rPr>
        <w:t xml:space="preserve"> realizadas</w:t>
      </w:r>
      <w:r w:rsidR="00E47C74">
        <w:rPr>
          <w:rFonts w:ascii="Calibri" w:hAnsi="Calibri" w:cs="Calibri"/>
        </w:rPr>
        <w:t xml:space="preserve"> a los agentes clave</w:t>
      </w:r>
      <w:r w:rsidR="00392D3A">
        <w:rPr>
          <w:rFonts w:ascii="Calibri" w:hAnsi="Calibri" w:cs="Calibri"/>
        </w:rPr>
        <w:t xml:space="preserve"> –pese a la falta de representatividad de estas</w:t>
      </w:r>
      <w:r w:rsidR="00E47C74">
        <w:rPr>
          <w:rFonts w:ascii="Calibri" w:hAnsi="Calibri" w:cs="Calibri"/>
        </w:rPr>
        <w:t>.</w:t>
      </w:r>
    </w:p>
    <w:p w14:paraId="6CC213E2" w14:textId="5E7B111E" w:rsidR="00E47C74" w:rsidRPr="00D22D9F" w:rsidRDefault="00EF1937" w:rsidP="00C72B24">
      <w:pPr>
        <w:spacing w:line="240" w:lineRule="auto"/>
        <w:rPr>
          <w:b/>
          <w:u w:val="single"/>
        </w:rPr>
      </w:pPr>
      <w:r>
        <w:rPr>
          <w:b/>
          <w:u w:val="single"/>
        </w:rPr>
        <w:t>E</w:t>
      </w:r>
      <w:r w:rsidR="00E47C74" w:rsidRPr="00D22D9F">
        <w:rPr>
          <w:b/>
          <w:u w:val="single"/>
        </w:rPr>
        <w:t>JE I</w:t>
      </w:r>
      <w:r w:rsidR="00E47C74">
        <w:rPr>
          <w:b/>
          <w:u w:val="single"/>
        </w:rPr>
        <w:t>II</w:t>
      </w:r>
      <w:r w:rsidR="00E47C74" w:rsidRPr="00D22D9F">
        <w:rPr>
          <w:b/>
          <w:u w:val="single"/>
        </w:rPr>
        <w:t>:</w:t>
      </w:r>
      <w:r w:rsidR="00E47C74">
        <w:rPr>
          <w:b/>
          <w:u w:val="single"/>
        </w:rPr>
        <w:t xml:space="preserve"> FORTALECIMIENTO INSTITUCIONAL</w:t>
      </w:r>
    </w:p>
    <w:p w14:paraId="6C81C4DA" w14:textId="591344E9" w:rsidR="00E47C74" w:rsidRPr="00C45C3C" w:rsidRDefault="009E1EBB" w:rsidP="000324F6">
      <w:pPr>
        <w:spacing w:before="240" w:after="100" w:afterAutospacing="1" w:line="276" w:lineRule="auto"/>
        <w:rPr>
          <w:rFonts w:asciiTheme="majorHAnsi" w:hAnsiTheme="majorHAnsi" w:cstheme="majorHAnsi"/>
        </w:rPr>
      </w:pPr>
      <w:r>
        <w:rPr>
          <w:rFonts w:cs="Calibri"/>
        </w:rPr>
        <w:t>E</w:t>
      </w:r>
      <w:r w:rsidR="00E47C74" w:rsidRPr="00BE7B72">
        <w:rPr>
          <w:rFonts w:cs="Calibri"/>
        </w:rPr>
        <w:t>l Eje II</w:t>
      </w:r>
      <w:r w:rsidR="00E47C74">
        <w:rPr>
          <w:rFonts w:cs="Calibri"/>
        </w:rPr>
        <w:t>I</w:t>
      </w:r>
      <w:r w:rsidR="00E47C74" w:rsidRPr="00BE7B72">
        <w:rPr>
          <w:rFonts w:cs="Calibri"/>
        </w:rPr>
        <w:t xml:space="preserve"> </w:t>
      </w:r>
      <w:r w:rsidR="00E47C74">
        <w:rPr>
          <w:rFonts w:cs="Calibri"/>
        </w:rPr>
        <w:t xml:space="preserve">del III PDCN </w:t>
      </w:r>
      <w:r>
        <w:rPr>
          <w:rFonts w:cs="Calibri"/>
        </w:rPr>
        <w:t>es</w:t>
      </w:r>
      <w:r w:rsidR="00E47C74" w:rsidRPr="00C45C3C">
        <w:rPr>
          <w:rFonts w:asciiTheme="majorHAnsi" w:hAnsiTheme="majorHAnsi" w:cstheme="majorHAnsi"/>
        </w:rPr>
        <w:t xml:space="preserve"> un eje transversal</w:t>
      </w:r>
      <w:r>
        <w:rPr>
          <w:rFonts w:asciiTheme="majorHAnsi" w:hAnsiTheme="majorHAnsi" w:cstheme="majorHAnsi"/>
        </w:rPr>
        <w:t>,</w:t>
      </w:r>
      <w:r w:rsidR="00E47C74" w:rsidRPr="00C45C3C">
        <w:rPr>
          <w:rFonts w:asciiTheme="majorHAnsi" w:hAnsiTheme="majorHAnsi" w:cstheme="majorHAnsi"/>
        </w:rPr>
        <w:t xml:space="preserve"> orientado a que el conjunto del sistema navarro de cooperación –la Administración </w:t>
      </w:r>
      <w:r>
        <w:rPr>
          <w:rFonts w:asciiTheme="majorHAnsi" w:hAnsiTheme="majorHAnsi" w:cstheme="majorHAnsi"/>
        </w:rPr>
        <w:t>foral, las ONGD y otros actores clave– funcione de manera</w:t>
      </w:r>
      <w:r w:rsidR="00E47C74" w:rsidRPr="00C45C3C">
        <w:rPr>
          <w:rFonts w:asciiTheme="majorHAnsi" w:hAnsiTheme="majorHAnsi" w:cstheme="majorHAnsi"/>
        </w:rPr>
        <w:t xml:space="preserve"> más sólida, coordinada y orientada a resultados. </w:t>
      </w:r>
      <w:r w:rsidRPr="00E94C1C">
        <w:rPr>
          <w:rFonts w:asciiTheme="majorHAnsi" w:hAnsiTheme="majorHAnsi" w:cstheme="majorHAnsi"/>
          <w:b/>
          <w:color w:val="006C6D"/>
        </w:rPr>
        <w:t>La ejecución de las actividades previstas dentro de este eje</w:t>
      </w:r>
      <w:r w:rsidRPr="00E94C1C">
        <w:rPr>
          <w:rFonts w:asciiTheme="majorHAnsi" w:hAnsiTheme="majorHAnsi" w:cstheme="majorHAnsi"/>
          <w:color w:val="006C6D"/>
        </w:rPr>
        <w:t xml:space="preserve"> </w:t>
      </w:r>
      <w:r w:rsidRPr="00E94C1C">
        <w:rPr>
          <w:rFonts w:asciiTheme="majorHAnsi" w:hAnsiTheme="majorHAnsi" w:cstheme="majorHAnsi"/>
          <w:b/>
          <w:color w:val="006C6D"/>
        </w:rPr>
        <w:t>ha sido alta</w:t>
      </w:r>
      <w:r w:rsidR="00EF1937">
        <w:rPr>
          <w:rFonts w:asciiTheme="majorHAnsi" w:hAnsiTheme="majorHAnsi" w:cstheme="majorHAnsi"/>
          <w:color w:val="006C6D"/>
        </w:rPr>
        <w:t xml:space="preserve">, </w:t>
      </w:r>
      <w:r w:rsidR="00EF1937" w:rsidRPr="00392D3A">
        <w:rPr>
          <w:rFonts w:asciiTheme="majorHAnsi" w:hAnsiTheme="majorHAnsi" w:cstheme="majorHAnsi"/>
        </w:rPr>
        <w:t>con hitos importantes en diversas materias</w:t>
      </w:r>
      <w:r w:rsidRPr="00392D3A">
        <w:rPr>
          <w:rFonts w:asciiTheme="majorHAnsi" w:hAnsiTheme="majorHAnsi" w:cstheme="majorHAnsi"/>
        </w:rPr>
        <w:t>:</w:t>
      </w:r>
      <w:r w:rsidRPr="00EF1937">
        <w:rPr>
          <w:rFonts w:asciiTheme="majorHAnsi" w:hAnsiTheme="majorHAnsi" w:cstheme="majorHAnsi"/>
        </w:rPr>
        <w:t xml:space="preserve"> </w:t>
      </w:r>
      <w:r w:rsidR="000324F6" w:rsidRPr="00EF1937">
        <w:rPr>
          <w:rFonts w:asciiTheme="majorHAnsi" w:hAnsiTheme="majorHAnsi" w:cstheme="majorHAnsi"/>
        </w:rPr>
        <w:t xml:space="preserve">se lograron importantes avances en la </w:t>
      </w:r>
      <w:r w:rsidR="00A21FD5" w:rsidRPr="00EF1937">
        <w:rPr>
          <w:rFonts w:asciiTheme="majorHAnsi" w:hAnsiTheme="majorHAnsi" w:cstheme="majorHAnsi"/>
        </w:rPr>
        <w:t>formación de agent</w:t>
      </w:r>
      <w:r w:rsidR="00A21FD5">
        <w:rPr>
          <w:rFonts w:asciiTheme="majorHAnsi" w:hAnsiTheme="majorHAnsi" w:cstheme="majorHAnsi"/>
        </w:rPr>
        <w:t xml:space="preserve">es y en la implicación de estos en la ejecución del plan; así como en la </w:t>
      </w:r>
      <w:r w:rsidR="000324F6" w:rsidRPr="00C45C3C">
        <w:rPr>
          <w:rFonts w:asciiTheme="majorHAnsi" w:hAnsiTheme="majorHAnsi" w:cstheme="majorHAnsi"/>
        </w:rPr>
        <w:t>institucionalización de la evaluación</w:t>
      </w:r>
      <w:r w:rsidR="00EF1937">
        <w:rPr>
          <w:rFonts w:asciiTheme="majorHAnsi" w:hAnsiTheme="majorHAnsi" w:cstheme="majorHAnsi"/>
        </w:rPr>
        <w:t xml:space="preserve"> o la coherencia de las políticas y la coordinación entre administraciones</w:t>
      </w:r>
      <w:r w:rsidR="00A21FD5">
        <w:rPr>
          <w:rFonts w:asciiTheme="majorHAnsi" w:hAnsiTheme="majorHAnsi" w:cstheme="majorHAnsi"/>
        </w:rPr>
        <w:t xml:space="preserve">. </w:t>
      </w:r>
    </w:p>
    <w:p w14:paraId="671D3B9D" w14:textId="73BE77D5" w:rsidR="003E6492" w:rsidRDefault="003E6492" w:rsidP="003E6492">
      <w:pPr>
        <w:pStyle w:val="NormalWeb"/>
        <w:spacing w:before="240" w:beforeAutospacing="0" w:line="276" w:lineRule="auto"/>
        <w:rPr>
          <w:rFonts w:asciiTheme="majorHAnsi" w:hAnsiTheme="majorHAnsi" w:cstheme="majorHAnsi"/>
        </w:rPr>
      </w:pPr>
      <w:r>
        <w:rPr>
          <w:rStyle w:val="Textoennegrita"/>
          <w:rFonts w:asciiTheme="majorHAnsi" w:eastAsia="MS Mincho" w:hAnsiTheme="majorHAnsi" w:cstheme="majorHAnsi"/>
          <w:b w:val="0"/>
        </w:rPr>
        <w:t>Como fruto de este eje,</w:t>
      </w:r>
      <w:r w:rsidR="00E47C74" w:rsidRPr="00C45C3C">
        <w:rPr>
          <w:rFonts w:asciiTheme="majorHAnsi" w:hAnsiTheme="majorHAnsi" w:cstheme="majorHAnsi"/>
        </w:rPr>
        <w:t xml:space="preserve"> hoy la cooperación navarra es más evaluable, más transparente y cuenta con mejores procedimientos, lo cual responde al espíritu del Plan. También la voluntad de involucrar a actores se mantuvo: la CONGDN, las ONGD y otros </w:t>
      </w:r>
      <w:r w:rsidR="00392D3A">
        <w:rPr>
          <w:rFonts w:asciiTheme="majorHAnsi" w:hAnsiTheme="majorHAnsi" w:cstheme="majorHAnsi"/>
        </w:rPr>
        <w:t xml:space="preserve">actores </w:t>
      </w:r>
      <w:r w:rsidR="00E47C74" w:rsidRPr="00C45C3C">
        <w:rPr>
          <w:rFonts w:asciiTheme="majorHAnsi" w:hAnsiTheme="majorHAnsi" w:cstheme="majorHAnsi"/>
        </w:rPr>
        <w:t xml:space="preserve">siguen siendo parte activa, y la Administración ha dialogado con ellas, en línea con la filosofía participativa del Plan. </w:t>
      </w:r>
      <w:r w:rsidR="00CE0B0E">
        <w:rPr>
          <w:rFonts w:asciiTheme="majorHAnsi" w:hAnsiTheme="majorHAnsi" w:cstheme="majorHAnsi"/>
        </w:rPr>
        <w:t>Igualmente, los primeros proyectos de colaboración entre distintos departamentos del Gobierno marcan un camino esperanzador</w:t>
      </w:r>
      <w:r w:rsidR="008249DB">
        <w:rPr>
          <w:rFonts w:asciiTheme="majorHAnsi" w:hAnsiTheme="majorHAnsi" w:cstheme="majorHAnsi"/>
        </w:rPr>
        <w:t xml:space="preserve"> para la coherencia de las políticas en el futuro; y se ha avanzado en la coordinación con otras administraciones públicas.</w:t>
      </w:r>
    </w:p>
    <w:p w14:paraId="1E28C8D5" w14:textId="5B757962" w:rsidR="00EF1937" w:rsidRDefault="00E47C74" w:rsidP="00C72B24">
      <w:pPr>
        <w:pStyle w:val="NormalWeb"/>
        <w:spacing w:before="240" w:beforeAutospacing="0" w:line="240" w:lineRule="auto"/>
        <w:rPr>
          <w:rFonts w:asciiTheme="majorHAnsi" w:hAnsiTheme="majorHAnsi" w:cstheme="majorHAnsi"/>
        </w:rPr>
      </w:pPr>
      <w:r w:rsidRPr="00C45C3C">
        <w:rPr>
          <w:rFonts w:asciiTheme="majorHAnsi" w:hAnsiTheme="majorHAnsi" w:cstheme="majorHAnsi"/>
        </w:rPr>
        <w:t>Sin embargo,</w:t>
      </w:r>
      <w:r w:rsidR="00CE0B0E">
        <w:rPr>
          <w:rFonts w:asciiTheme="majorHAnsi" w:hAnsiTheme="majorHAnsi" w:cstheme="majorHAnsi"/>
        </w:rPr>
        <w:t xml:space="preserve"> </w:t>
      </w:r>
      <w:r w:rsidR="00CE0B0E">
        <w:rPr>
          <w:rFonts w:asciiTheme="majorHAnsi" w:hAnsiTheme="majorHAnsi" w:cstheme="majorHAnsi"/>
          <w:b/>
        </w:rPr>
        <w:t>todavía queda camino por recorrer</w:t>
      </w:r>
      <w:r w:rsidR="00CE0B0E">
        <w:rPr>
          <w:rFonts w:asciiTheme="majorHAnsi" w:hAnsiTheme="majorHAnsi" w:cstheme="majorHAnsi"/>
        </w:rPr>
        <w:t xml:space="preserve">, ya que algunas medidas </w:t>
      </w:r>
      <w:r w:rsidR="00D76B6F">
        <w:rPr>
          <w:rFonts w:asciiTheme="majorHAnsi" w:hAnsiTheme="majorHAnsi" w:cstheme="majorHAnsi"/>
        </w:rPr>
        <w:t>son todavía incipientes: por ejemplo, el estudio de la Agencia de Cooperación supone una base sobre la que debatir y trabajar</w:t>
      </w:r>
      <w:r w:rsidR="00EF1937">
        <w:rPr>
          <w:rFonts w:asciiTheme="majorHAnsi" w:hAnsiTheme="majorHAnsi" w:cstheme="majorHAnsi"/>
        </w:rPr>
        <w:t>, siendo una línea para el siguiente IV PDCN. Lo mismo sucede con la Coherencia de las Políticas Públicas, que ha marcado el camino a recorrer, pero que todavía no es una línea consolidada.</w:t>
      </w:r>
      <w:r w:rsidR="00EF1937" w:rsidRPr="00EF1937">
        <w:rPr>
          <w:rFonts w:asciiTheme="majorHAnsi" w:hAnsiTheme="majorHAnsi" w:cstheme="majorHAnsi"/>
        </w:rPr>
        <w:t xml:space="preserve"> </w:t>
      </w:r>
      <w:r w:rsidR="00EF1937" w:rsidRPr="00C45C3C">
        <w:rPr>
          <w:rFonts w:asciiTheme="majorHAnsi" w:hAnsiTheme="majorHAnsi" w:cstheme="majorHAnsi"/>
        </w:rPr>
        <w:t>Esta</w:t>
      </w:r>
      <w:r w:rsidR="00EF1937">
        <w:rPr>
          <w:rFonts w:asciiTheme="majorHAnsi" w:hAnsiTheme="majorHAnsi" w:cstheme="majorHAnsi"/>
        </w:rPr>
        <w:t>s</w:t>
      </w:r>
      <w:r w:rsidR="00EF1937" w:rsidRPr="00C45C3C">
        <w:rPr>
          <w:rFonts w:asciiTheme="majorHAnsi" w:hAnsiTheme="majorHAnsi" w:cstheme="majorHAnsi"/>
        </w:rPr>
        <w:t xml:space="preserve"> área</w:t>
      </w:r>
      <w:r w:rsidR="00EF1937">
        <w:rPr>
          <w:rFonts w:asciiTheme="majorHAnsi" w:hAnsiTheme="majorHAnsi" w:cstheme="majorHAnsi"/>
        </w:rPr>
        <w:t>s</w:t>
      </w:r>
      <w:r w:rsidR="00EF1937" w:rsidRPr="00C45C3C">
        <w:rPr>
          <w:rStyle w:val="Textoennegrita"/>
          <w:rFonts w:asciiTheme="majorHAnsi" w:eastAsia="MS Mincho" w:hAnsiTheme="majorHAnsi" w:cstheme="majorHAnsi"/>
        </w:rPr>
        <w:t xml:space="preserve"> de mejora</w:t>
      </w:r>
      <w:r w:rsidR="00EF1937" w:rsidRPr="00C45C3C">
        <w:rPr>
          <w:rFonts w:asciiTheme="majorHAnsi" w:hAnsiTheme="majorHAnsi" w:cstheme="majorHAnsi"/>
        </w:rPr>
        <w:t xml:space="preserve"> queda</w:t>
      </w:r>
      <w:r w:rsidR="00EF1937">
        <w:rPr>
          <w:rFonts w:asciiTheme="majorHAnsi" w:hAnsiTheme="majorHAnsi" w:cstheme="majorHAnsi"/>
        </w:rPr>
        <w:t>n</w:t>
      </w:r>
      <w:r w:rsidR="00EF1937" w:rsidRPr="00C45C3C">
        <w:rPr>
          <w:rFonts w:asciiTheme="majorHAnsi" w:hAnsiTheme="majorHAnsi" w:cstheme="majorHAnsi"/>
        </w:rPr>
        <w:t xml:space="preserve"> identificada</w:t>
      </w:r>
      <w:r w:rsidR="00EF1937">
        <w:rPr>
          <w:rFonts w:asciiTheme="majorHAnsi" w:hAnsiTheme="majorHAnsi" w:cstheme="majorHAnsi"/>
        </w:rPr>
        <w:t>s</w:t>
      </w:r>
      <w:r w:rsidR="00EF1937" w:rsidRPr="00C45C3C">
        <w:rPr>
          <w:rFonts w:asciiTheme="majorHAnsi" w:hAnsiTheme="majorHAnsi" w:cstheme="majorHAnsi"/>
        </w:rPr>
        <w:t xml:space="preserve"> de cara al IV Plan Director</w:t>
      </w:r>
      <w:r w:rsidR="00392D3A">
        <w:rPr>
          <w:rFonts w:asciiTheme="majorHAnsi" w:hAnsiTheme="majorHAnsi" w:cstheme="majorHAnsi"/>
        </w:rPr>
        <w:t>.</w:t>
      </w:r>
    </w:p>
    <w:p w14:paraId="5F5D5939" w14:textId="77777777" w:rsidR="003008D1" w:rsidRDefault="003008D1" w:rsidP="003008D1">
      <w:pPr>
        <w:pStyle w:val="Ttulo3"/>
      </w:pPr>
      <w:bookmarkStart w:id="111" w:name="_Toc210116468"/>
      <w:bookmarkStart w:id="112" w:name="_Toc210136939"/>
      <w:r w:rsidRPr="009732D7">
        <w:t>¿Se han cumplido l</w:t>
      </w:r>
      <w:r>
        <w:t>as hipótesi</w:t>
      </w:r>
      <w:r w:rsidRPr="009732D7">
        <w:t>s</w:t>
      </w:r>
      <w:r w:rsidR="00D22D9F">
        <w:t xml:space="preserve"> y los supuestos</w:t>
      </w:r>
      <w:r>
        <w:t xml:space="preserve"> </w:t>
      </w:r>
      <w:r w:rsidRPr="009732D7">
        <w:t>del Plan?</w:t>
      </w:r>
      <w:r>
        <w:t xml:space="preserve"> </w:t>
      </w:r>
      <w:r w:rsidRPr="009732D7">
        <w:t xml:space="preserve">¿Las </w:t>
      </w:r>
      <w:r>
        <w:t>actividades</w:t>
      </w:r>
      <w:r w:rsidRPr="009732D7">
        <w:t xml:space="preserve"> del Plan han permitido alcanzar los objetivos estratégicos en la práctica?</w:t>
      </w:r>
      <w:bookmarkEnd w:id="111"/>
      <w:bookmarkEnd w:id="112"/>
    </w:p>
    <w:p w14:paraId="1B34D4D3" w14:textId="06393F7B" w:rsidR="008249DB" w:rsidRDefault="008249DB" w:rsidP="00F652C2">
      <w:pPr>
        <w:spacing w:line="276" w:lineRule="auto"/>
      </w:pPr>
      <w:r>
        <w:t>Una vez analizado el grado de realización de las actividades previstas en el III PDCN, se observa que no ha habido apenas desviaciones en la implementación, mostrando una buena ejecución de las acciones, así como un alineamiento casi total con la pretensión inicial del Plan. De esta forma, ahora cabe preguntarse si esas actividades realizadas han tenido los efectos que se esperaba, esto es, si se han cumplido tanto las hipótesis como los supuestos que fundamenta</w:t>
      </w:r>
      <w:r w:rsidR="005670DF">
        <w:t>n</w:t>
      </w:r>
      <w:r>
        <w:t xml:space="preserve"> e</w:t>
      </w:r>
      <w:r w:rsidR="00783AD0">
        <w:t>l</w:t>
      </w:r>
      <w:r>
        <w:t xml:space="preserve"> III PDCN, permitiendo alcanzar los objetivos previstos.</w:t>
      </w:r>
    </w:p>
    <w:p w14:paraId="54D55275" w14:textId="48BEB8A6" w:rsidR="00F652C2" w:rsidRDefault="00077B6A" w:rsidP="00F652C2">
      <w:pPr>
        <w:spacing w:line="276" w:lineRule="auto"/>
      </w:pPr>
      <w:r w:rsidRPr="00783AD0">
        <w:rPr>
          <w:b/>
        </w:rPr>
        <w:t xml:space="preserve">El nivel </w:t>
      </w:r>
      <w:r w:rsidR="00B7396A">
        <w:rPr>
          <w:b/>
        </w:rPr>
        <w:t xml:space="preserve">de </w:t>
      </w:r>
      <w:r w:rsidRPr="00783AD0">
        <w:rPr>
          <w:b/>
        </w:rPr>
        <w:t>desarrollo de las hipótesis y los supuestos ha sido dispar</w:t>
      </w:r>
      <w:r>
        <w:t>: algunos sí han tenido el desarrollo que se esperaba, mientras que otros no se han cumplido</w:t>
      </w:r>
      <w:r w:rsidR="004171F1">
        <w:t xml:space="preserve"> plenamente</w:t>
      </w:r>
      <w:r>
        <w:t>:</w:t>
      </w:r>
    </w:p>
    <w:p w14:paraId="16C92800" w14:textId="41D42032" w:rsidR="006F7AA1" w:rsidRPr="006F7AA1" w:rsidRDefault="00077B6A" w:rsidP="001B2A1D">
      <w:pPr>
        <w:pStyle w:val="Prrafodelista"/>
        <w:numPr>
          <w:ilvl w:val="0"/>
          <w:numId w:val="32"/>
        </w:numPr>
        <w:spacing w:line="276" w:lineRule="auto"/>
        <w:ind w:left="360"/>
        <w:rPr>
          <w:b/>
          <w:bCs/>
          <w:color w:val="006666"/>
          <w:lang w:val="es-ES"/>
        </w:rPr>
      </w:pPr>
      <w:r w:rsidRPr="00E94C1C">
        <w:rPr>
          <w:b/>
          <w:color w:val="006C6D"/>
        </w:rPr>
        <w:t>La primera hipótesis se ha cumplido</w:t>
      </w:r>
      <w:r>
        <w:t xml:space="preserve">: </w:t>
      </w:r>
      <w:r>
        <w:rPr>
          <w:b/>
        </w:rPr>
        <w:t xml:space="preserve">se ha alcanzado la especialización geográfica y sectorial </w:t>
      </w:r>
      <w:r>
        <w:t>que se deseaba,</w:t>
      </w:r>
      <w:r>
        <w:rPr>
          <w:b/>
        </w:rPr>
        <w:t xml:space="preserve"> </w:t>
      </w:r>
      <w:r>
        <w:t xml:space="preserve">tras modificar los </w:t>
      </w:r>
      <w:r w:rsidR="005670DF">
        <w:t xml:space="preserve">instrumentos de financiación (las convocatorias </w:t>
      </w:r>
      <w:r>
        <w:t>de subvenciones</w:t>
      </w:r>
      <w:r w:rsidR="005670DF">
        <w:t>)</w:t>
      </w:r>
      <w:r w:rsidR="006F7AA1">
        <w:t>.</w:t>
      </w:r>
    </w:p>
    <w:p w14:paraId="3E104524" w14:textId="77777777" w:rsidR="00077B6A" w:rsidRDefault="006F7AA1" w:rsidP="00D66C91">
      <w:pPr>
        <w:spacing w:line="276" w:lineRule="auto"/>
        <w:ind w:left="349"/>
      </w:pPr>
      <w:r>
        <w:t>Se concluye que la hipótesis se ha cumplido porque se han alcanzado las metas previstas para los resultados 1.1. y 1.2. del III PDCN (el 80% del AOD se ha distribuido en los 13 paí</w:t>
      </w:r>
      <w:r w:rsidR="0080077A">
        <w:t>ses y dos pueblos priorizados;</w:t>
      </w:r>
      <w:r>
        <w:t xml:space="preserve"> el 25% del AOD se ha distribuido en Países Menos Avanzados; y el 90% de AOD se ha distribuido en los 5 sectores).</w:t>
      </w:r>
    </w:p>
    <w:p w14:paraId="11395850" w14:textId="21D36E5B" w:rsidR="00075375" w:rsidRDefault="00075375" w:rsidP="00D66C91">
      <w:pPr>
        <w:spacing w:line="276" w:lineRule="auto"/>
        <w:ind w:left="349"/>
      </w:pPr>
      <w:r>
        <w:t xml:space="preserve">El cumplimiento de la hipótesis implica que los </w:t>
      </w:r>
      <w:r w:rsidR="008D6F7D" w:rsidRPr="008D6F7D">
        <w:rPr>
          <w:b/>
        </w:rPr>
        <w:t>dos</w:t>
      </w:r>
      <w:r w:rsidR="008D6F7D">
        <w:t xml:space="preserve"> </w:t>
      </w:r>
      <w:r w:rsidRPr="008D6F7D">
        <w:rPr>
          <w:b/>
        </w:rPr>
        <w:t>supuestos</w:t>
      </w:r>
      <w:r>
        <w:t xml:space="preserve"> también se han cumplido: las </w:t>
      </w:r>
      <w:r w:rsidR="000D6A6A">
        <w:t xml:space="preserve">ONGD </w:t>
      </w:r>
      <w:r>
        <w:t xml:space="preserve">han tenido capacidad para presentar proyectos y programas centrados en las áreas y sectores que se han tildado como prioritarios; </w:t>
      </w:r>
      <w:r w:rsidR="008D6F7D">
        <w:t>y</w:t>
      </w:r>
      <w:r>
        <w:t xml:space="preserve"> </w:t>
      </w:r>
      <w:r w:rsidR="008D6F7D">
        <w:t xml:space="preserve">los recursos (tanto económicos como humanos) desplegados han sido suficientes. </w:t>
      </w:r>
    </w:p>
    <w:p w14:paraId="5FFDAD8F" w14:textId="00DD9085" w:rsidR="008D6F7D" w:rsidRDefault="008D6F7D" w:rsidP="00233436">
      <w:pPr>
        <w:spacing w:line="276" w:lineRule="auto"/>
        <w:ind w:left="349"/>
      </w:pPr>
      <w:r>
        <w:t xml:space="preserve">Aunque </w:t>
      </w:r>
      <w:r w:rsidR="00233436">
        <w:t xml:space="preserve">en los grupos focales de levantamiento de información de esta evaluación ha existido una crítica constante a </w:t>
      </w:r>
      <w:r>
        <w:t>l</w:t>
      </w:r>
      <w:r w:rsidR="00233436">
        <w:t xml:space="preserve">a falta de </w:t>
      </w:r>
      <w:r>
        <w:t xml:space="preserve">recursos </w:t>
      </w:r>
      <w:r w:rsidR="00233436">
        <w:t>del III PDCN</w:t>
      </w:r>
      <w:r>
        <w:t>,</w:t>
      </w:r>
      <w:r w:rsidR="00233436">
        <w:t xml:space="preserve"> especialmente</w:t>
      </w:r>
      <w:r>
        <w:t xml:space="preserve"> por no cumplir con el </w:t>
      </w:r>
      <w:r w:rsidR="0080077A">
        <w:t xml:space="preserve">acuerdo programático </w:t>
      </w:r>
      <w:r>
        <w:t>del 0’7% y porque la Sección de Cooperación del Gobierno de Navarra</w:t>
      </w:r>
      <w:r w:rsidR="00A662A0">
        <w:t xml:space="preserve"> es un equipo de pequeño tamaño y que</w:t>
      </w:r>
      <w:r>
        <w:t xml:space="preserve"> no cuenta con personal técnico en cooperación, en este caso </w:t>
      </w:r>
      <w:r w:rsidR="0080077A">
        <w:t>no ha sido un factor limitante –el perfil profesional de gestor o gestora de la administración, que es el que prima en la Sección, es el adecuado para la gestión de subvenciones, lo que explica que no haya supuesto un obstáculo–.</w:t>
      </w:r>
    </w:p>
    <w:p w14:paraId="5AB7AA7D" w14:textId="0B2248D8" w:rsidR="00161CC8" w:rsidRPr="00C72B24" w:rsidRDefault="008D6F7D" w:rsidP="00C72B24">
      <w:pPr>
        <w:pStyle w:val="Prrafodelista"/>
        <w:numPr>
          <w:ilvl w:val="0"/>
          <w:numId w:val="18"/>
        </w:numPr>
        <w:spacing w:before="240" w:line="276" w:lineRule="auto"/>
        <w:ind w:left="360"/>
        <w:rPr>
          <w:bCs/>
        </w:rPr>
      </w:pPr>
      <w:r w:rsidRPr="005670DF">
        <w:rPr>
          <w:b/>
          <w:color w:val="006C6D"/>
        </w:rPr>
        <w:t>La segunda hipótesis se ha cumplido</w:t>
      </w:r>
      <w:r w:rsidRPr="005670DF">
        <w:t xml:space="preserve">: </w:t>
      </w:r>
      <w:r w:rsidR="005670DF">
        <w:t>las metas de los indicadores asociados a los resultados se han alcanzado (el tiempo de reacción a emergencias ha sido inferior a un mes, con la excepción del año 2024, a consecuencia de una intervención especialmente tardía en la Franja de Gaza; y el número de intervenciones en “crisis olvidadas” también ha sido superior a lo previsto). Por tanto,</w:t>
      </w:r>
      <w:r w:rsidR="00161CC8">
        <w:t xml:space="preserve"> </w:t>
      </w:r>
      <w:r w:rsidR="00161CC8">
        <w:rPr>
          <w:b/>
        </w:rPr>
        <w:t>los convenios y las convocatorias previstas en el III PDCN han contribuido a una mejora del impacto y la eficacia de la Acción Humanitaria</w:t>
      </w:r>
      <w:r w:rsidR="00161CC8">
        <w:t xml:space="preserve">, logrando alcanzar </w:t>
      </w:r>
      <w:r w:rsidR="00784C60">
        <w:t>est</w:t>
      </w:r>
      <w:r w:rsidR="00161CC8">
        <w:t>as metas</w:t>
      </w:r>
      <w:r w:rsidR="0052331C" w:rsidRPr="005670DF">
        <w:t xml:space="preserve">. </w:t>
      </w:r>
    </w:p>
    <w:p w14:paraId="3885CEF8" w14:textId="77777777" w:rsidR="00161CC8" w:rsidRDefault="00161CC8" w:rsidP="00C72B24">
      <w:pPr>
        <w:pStyle w:val="Prrafodelista"/>
        <w:spacing w:before="240" w:line="276" w:lineRule="auto"/>
        <w:ind w:left="360"/>
        <w:rPr>
          <w:b/>
          <w:color w:val="006C6D"/>
        </w:rPr>
      </w:pPr>
    </w:p>
    <w:p w14:paraId="504D340B" w14:textId="031AAA2A" w:rsidR="00784C60" w:rsidRDefault="00161CC8" w:rsidP="00784C60">
      <w:pPr>
        <w:pStyle w:val="Prrafodelista"/>
        <w:spacing w:before="240" w:line="276" w:lineRule="auto"/>
        <w:ind w:left="360"/>
        <w:rPr>
          <w:bCs/>
        </w:rPr>
      </w:pPr>
      <w:r>
        <w:t xml:space="preserve">Así, se aprecia que el </w:t>
      </w:r>
      <w:r>
        <w:rPr>
          <w:b/>
        </w:rPr>
        <w:t>supuesto asociado también se ha cumplido:</w:t>
      </w:r>
      <w:r>
        <w:t xml:space="preserve"> </w:t>
      </w:r>
      <w:r w:rsidR="00837A14" w:rsidRPr="005670DF">
        <w:t>l</w:t>
      </w:r>
      <w:r w:rsidR="00F652C2" w:rsidRPr="005670DF">
        <w:rPr>
          <w:bCs/>
        </w:rPr>
        <w:t>os convenios</w:t>
      </w:r>
      <w:r>
        <w:rPr>
          <w:bCs/>
        </w:rPr>
        <w:t xml:space="preserve"> con las Agencias de NNUU</w:t>
      </w:r>
      <w:r w:rsidR="00F652C2" w:rsidRPr="005670DF">
        <w:rPr>
          <w:bCs/>
        </w:rPr>
        <w:t xml:space="preserve"> y</w:t>
      </w:r>
      <w:r>
        <w:rPr>
          <w:bCs/>
        </w:rPr>
        <w:t xml:space="preserve"> las</w:t>
      </w:r>
      <w:r w:rsidR="00F652C2" w:rsidRPr="005670DF">
        <w:rPr>
          <w:bCs/>
        </w:rPr>
        <w:t xml:space="preserve"> </w:t>
      </w:r>
      <w:r w:rsidR="00926489" w:rsidRPr="00C72B24">
        <w:rPr>
          <w:bCs/>
        </w:rPr>
        <w:t>convocatorias</w:t>
      </w:r>
      <w:r w:rsidR="00926489" w:rsidRPr="005670DF">
        <w:rPr>
          <w:bCs/>
        </w:rPr>
        <w:t xml:space="preserve"> </w:t>
      </w:r>
      <w:r>
        <w:rPr>
          <w:bCs/>
        </w:rPr>
        <w:t>de respuesta inmediata han</w:t>
      </w:r>
      <w:r w:rsidR="00F652C2" w:rsidRPr="005670DF">
        <w:rPr>
          <w:bCs/>
        </w:rPr>
        <w:t xml:space="preserve"> respond</w:t>
      </w:r>
      <w:r>
        <w:rPr>
          <w:bCs/>
        </w:rPr>
        <w:t>ido</w:t>
      </w:r>
      <w:r w:rsidR="00F652C2" w:rsidRPr="005670DF">
        <w:rPr>
          <w:bCs/>
        </w:rPr>
        <w:t xml:space="preserve"> a los objetivos del III PDCN</w:t>
      </w:r>
      <w:r>
        <w:rPr>
          <w:bCs/>
        </w:rPr>
        <w:t>,</w:t>
      </w:r>
      <w:r w:rsidR="00F652C2" w:rsidRPr="005670DF">
        <w:rPr>
          <w:bCs/>
        </w:rPr>
        <w:t xml:space="preserve"> y</w:t>
      </w:r>
      <w:r>
        <w:rPr>
          <w:bCs/>
        </w:rPr>
        <w:t xml:space="preserve"> l</w:t>
      </w:r>
      <w:r w:rsidR="00F652C2" w:rsidRPr="005670DF">
        <w:rPr>
          <w:bCs/>
        </w:rPr>
        <w:t xml:space="preserve">os socios de cada caso </w:t>
      </w:r>
      <w:r>
        <w:rPr>
          <w:bCs/>
        </w:rPr>
        <w:t>han sido</w:t>
      </w:r>
      <w:r w:rsidRPr="005670DF">
        <w:rPr>
          <w:bCs/>
        </w:rPr>
        <w:t xml:space="preserve"> </w:t>
      </w:r>
      <w:r w:rsidR="00F652C2" w:rsidRPr="005670DF">
        <w:rPr>
          <w:bCs/>
        </w:rPr>
        <w:t>los adecuados</w:t>
      </w:r>
      <w:r w:rsidRPr="00002F4B">
        <w:rPr>
          <w:bCs/>
        </w:rPr>
        <w:t>.</w:t>
      </w:r>
      <w:r w:rsidR="00837A14" w:rsidRPr="005670DF">
        <w:rPr>
          <w:bCs/>
        </w:rPr>
        <w:t xml:space="preserve"> </w:t>
      </w:r>
      <w:r>
        <w:rPr>
          <w:bCs/>
        </w:rPr>
        <w:t xml:space="preserve">Pese a </w:t>
      </w:r>
      <w:r w:rsidR="00784C60">
        <w:rPr>
          <w:bCs/>
        </w:rPr>
        <w:t>el</w:t>
      </w:r>
      <w:r>
        <w:rPr>
          <w:bCs/>
        </w:rPr>
        <w:t xml:space="preserve">lo, cabe mencionar que algunas ONGD </w:t>
      </w:r>
      <w:r w:rsidRPr="00392D3A">
        <w:rPr>
          <w:bCs/>
        </w:rPr>
        <w:t>se han mostrado críticas por la falta de transparencia de los convenios actuales y por falta de recursos en las convocatorias en concurrencia competitiva.</w:t>
      </w:r>
    </w:p>
    <w:p w14:paraId="1DB6E9E6" w14:textId="358B7C9F" w:rsidR="00784C60" w:rsidRDefault="00784C60" w:rsidP="00784C60">
      <w:pPr>
        <w:pStyle w:val="Prrafodelista"/>
        <w:spacing w:before="240" w:line="276" w:lineRule="auto"/>
        <w:ind w:left="360"/>
        <w:rPr>
          <w:bCs/>
        </w:rPr>
      </w:pPr>
    </w:p>
    <w:p w14:paraId="7D51DCF9" w14:textId="139F1C5F" w:rsidR="00784C60" w:rsidRDefault="00161CC8" w:rsidP="00784C60">
      <w:pPr>
        <w:pStyle w:val="Prrafodelista"/>
        <w:spacing w:before="240" w:line="276" w:lineRule="auto"/>
        <w:ind w:left="360"/>
        <w:rPr>
          <w:bCs/>
        </w:rPr>
      </w:pPr>
      <w:r>
        <w:rPr>
          <w:bCs/>
        </w:rPr>
        <w:t>Por tanto, en el futuro IV PDCN se</w:t>
      </w:r>
      <w:r w:rsidR="00784C60">
        <w:rPr>
          <w:bCs/>
        </w:rPr>
        <w:t xml:space="preserve"> puede</w:t>
      </w:r>
      <w:r>
        <w:rPr>
          <w:bCs/>
        </w:rPr>
        <w:t xml:space="preserve"> </w:t>
      </w:r>
      <w:r w:rsidR="00784C60">
        <w:rPr>
          <w:bCs/>
        </w:rPr>
        <w:t>considerar la posibilidad de</w:t>
      </w:r>
      <w:r>
        <w:rPr>
          <w:bCs/>
        </w:rPr>
        <w:t xml:space="preserve"> abrir un espacio para la reflexión sobre la idoneidad de estos instrumentos, </w:t>
      </w:r>
      <w:r w:rsidR="00784C60">
        <w:rPr>
          <w:bCs/>
        </w:rPr>
        <w:t>y sobre cómo conseguir una mayor transparencia.</w:t>
      </w:r>
      <w:r w:rsidR="00784C60" w:rsidRPr="00784C60">
        <w:rPr>
          <w:bCs/>
        </w:rPr>
        <w:t xml:space="preserve"> </w:t>
      </w:r>
      <w:r w:rsidR="00784C60">
        <w:rPr>
          <w:bCs/>
        </w:rPr>
        <w:t xml:space="preserve">Lograr instrumentos flexibles y ágiles, y al mismo tiempo transparentes y sujetos a mecanismos de control de fondos es uno de los grandes retos de la cooperación al desarrollo. </w:t>
      </w:r>
      <w:r w:rsidR="00784C60" w:rsidRPr="00392D3A">
        <w:rPr>
          <w:bCs/>
        </w:rPr>
        <w:t xml:space="preserve">Igualmente, se podrá valorar </w:t>
      </w:r>
      <w:r w:rsidR="00FE5FDC">
        <w:rPr>
          <w:bCs/>
        </w:rPr>
        <w:t>el destino</w:t>
      </w:r>
      <w:r w:rsidR="00784C60" w:rsidRPr="00392D3A">
        <w:rPr>
          <w:bCs/>
        </w:rPr>
        <w:t xml:space="preserve"> de fondos propios a la Acción Humanitaria de la AECID, siguiendo el camino emprendido po</w:t>
      </w:r>
      <w:r w:rsidR="00784C60">
        <w:rPr>
          <w:bCs/>
        </w:rPr>
        <w:t>r otras CCAA.</w:t>
      </w:r>
    </w:p>
    <w:p w14:paraId="01B60276" w14:textId="2DBADBE7" w:rsidR="00161CC8" w:rsidRPr="002D1C5E" w:rsidRDefault="00161CC8" w:rsidP="00C72B24">
      <w:pPr>
        <w:pStyle w:val="Prrafodelista"/>
        <w:spacing w:before="240" w:line="276" w:lineRule="auto"/>
        <w:ind w:left="360"/>
        <w:rPr>
          <w:bCs/>
        </w:rPr>
      </w:pPr>
    </w:p>
    <w:p w14:paraId="413049A1" w14:textId="35466B1D" w:rsidR="00352D13" w:rsidRPr="00392D3A" w:rsidRDefault="00776DA6" w:rsidP="00020C87">
      <w:pPr>
        <w:pStyle w:val="Prrafodelista"/>
        <w:numPr>
          <w:ilvl w:val="0"/>
          <w:numId w:val="33"/>
        </w:numPr>
        <w:spacing w:before="240" w:line="276" w:lineRule="auto"/>
        <w:ind w:left="360"/>
        <w:rPr>
          <w:b/>
          <w:color w:val="006C6D"/>
        </w:rPr>
      </w:pPr>
      <w:r>
        <w:rPr>
          <w:b/>
          <w:color w:val="006C6D"/>
        </w:rPr>
        <w:t xml:space="preserve">La tercera hipótesis se ha cumplido </w:t>
      </w:r>
      <w:r w:rsidR="00352D13">
        <w:rPr>
          <w:b/>
          <w:color w:val="006C6D"/>
        </w:rPr>
        <w:t>de forma desigual entre la ciudadanía y el alumnado navarro,</w:t>
      </w:r>
      <w:r>
        <w:t xml:space="preserve"> debido a la implementación también parcial de las acciones previstas en este Eje</w:t>
      </w:r>
      <w:r w:rsidR="00352D13">
        <w:t xml:space="preserve"> –con una ejecución mayor en las acciones de Educación para el Desarrollo, y menor en las relativas a la comunicación y la sensibilización global–. Por tanto,</w:t>
      </w:r>
      <w:r>
        <w:t xml:space="preserve"> </w:t>
      </w:r>
      <w:r w:rsidR="00020C87">
        <w:t>y observando l</w:t>
      </w:r>
      <w:r w:rsidR="0013546A">
        <w:t>os</w:t>
      </w:r>
      <w:r w:rsidR="00020C87">
        <w:t xml:space="preserve"> indicador</w:t>
      </w:r>
      <w:r w:rsidR="0013546A">
        <w:t>es</w:t>
      </w:r>
      <w:r w:rsidR="00020C87">
        <w:t xml:space="preserve"> asociado</w:t>
      </w:r>
      <w:r w:rsidR="0013546A">
        <w:t>s</w:t>
      </w:r>
      <w:r w:rsidR="00020C87">
        <w:t xml:space="preserve"> a este </w:t>
      </w:r>
      <w:r w:rsidR="0013546A">
        <w:t>eje</w:t>
      </w:r>
      <w:r w:rsidR="00020C87">
        <w:t xml:space="preserve">, </w:t>
      </w:r>
      <w:r>
        <w:t xml:space="preserve">se determina que </w:t>
      </w:r>
      <w:r w:rsidRPr="00020C87">
        <w:rPr>
          <w:b/>
        </w:rPr>
        <w:t>sí se ha consegu</w:t>
      </w:r>
      <w:r w:rsidR="00455ECF" w:rsidRPr="00020C87">
        <w:rPr>
          <w:b/>
        </w:rPr>
        <w:t>ido</w:t>
      </w:r>
      <w:r w:rsidR="00352D13">
        <w:rPr>
          <w:b/>
        </w:rPr>
        <w:t xml:space="preserve"> </w:t>
      </w:r>
      <w:r w:rsidR="00455ECF" w:rsidRPr="00020C87">
        <w:rPr>
          <w:b/>
        </w:rPr>
        <w:t>fomentar los conocimientos, competencias, valores y actitudes necesarios para un compromiso mayor con un mundo mejor</w:t>
      </w:r>
      <w:r w:rsidR="00352D13">
        <w:rPr>
          <w:b/>
        </w:rPr>
        <w:t>, especialmente entre el alumnado</w:t>
      </w:r>
      <w:r w:rsidR="00455ECF" w:rsidRPr="00455ECF">
        <w:t>.</w:t>
      </w:r>
      <w:r w:rsidR="00020C87">
        <w:t xml:space="preserve"> </w:t>
      </w:r>
    </w:p>
    <w:p w14:paraId="3DF16983" w14:textId="3E0B514B" w:rsidR="0013546A" w:rsidRDefault="0013546A" w:rsidP="00392D3A">
      <w:pPr>
        <w:spacing w:before="240" w:line="276" w:lineRule="auto"/>
        <w:ind w:left="349"/>
      </w:pPr>
      <w:r>
        <w:t>N</w:t>
      </w:r>
      <w:r w:rsidR="00020C87">
        <w:t>o obstante, l</w:t>
      </w:r>
      <w:r>
        <w:t>os</w:t>
      </w:r>
      <w:r w:rsidR="00020C87">
        <w:t xml:space="preserve"> indicador</w:t>
      </w:r>
      <w:r>
        <w:t>es previstos</w:t>
      </w:r>
      <w:r w:rsidR="00020C87">
        <w:t xml:space="preserve"> mide</w:t>
      </w:r>
      <w:r>
        <w:t>n</w:t>
      </w:r>
      <w:r w:rsidR="00020C87">
        <w:t xml:space="preserve"> la satisfacción del Grupo de Trabajo de Educación para el Desarrollo del CNCD con la situación de la EpD en Navarra</w:t>
      </w:r>
      <w:r>
        <w:t xml:space="preserve"> y la satisfacción del Grupo de Trabajo del CNCD con la difusión de la información sobre cooperación. Esto es, n</w:t>
      </w:r>
      <w:r w:rsidR="00020C87">
        <w:t>o mide</w:t>
      </w:r>
      <w:r>
        <w:t>n</w:t>
      </w:r>
      <w:r w:rsidR="00020C87">
        <w:t xml:space="preserve"> necesariamente el impacto causado por la Educación para el Desarrollo entre el alumnado</w:t>
      </w:r>
      <w:r>
        <w:t>, ni el impacto causado por las acciones de sensibilización entre la ciudadanía. Así, la</w:t>
      </w:r>
      <w:r w:rsidR="00020C87">
        <w:t xml:space="preserve"> afirmación </w:t>
      </w:r>
      <w:r>
        <w:t xml:space="preserve">que sustenta el cumplimiento de la hipótesis </w:t>
      </w:r>
      <w:r w:rsidR="00020C87">
        <w:t xml:space="preserve">puede resultar parcial. </w:t>
      </w:r>
    </w:p>
    <w:p w14:paraId="04DBD894" w14:textId="60E138D2" w:rsidR="00776DA6" w:rsidRPr="00352D13" w:rsidRDefault="0013546A" w:rsidP="00392D3A">
      <w:pPr>
        <w:spacing w:before="240" w:line="276" w:lineRule="auto"/>
        <w:ind w:left="349"/>
        <w:rPr>
          <w:b/>
          <w:color w:val="006C6D"/>
        </w:rPr>
      </w:pPr>
      <w:r w:rsidRPr="00784C60">
        <w:t xml:space="preserve">En caso de </w:t>
      </w:r>
      <w:r w:rsidR="00020C87" w:rsidRPr="00784C60">
        <w:t>dar por válido</w:t>
      </w:r>
      <w:r w:rsidRPr="00784C60">
        <w:t>s</w:t>
      </w:r>
      <w:r w:rsidR="00020C87" w:rsidRPr="00784C60">
        <w:t xml:space="preserve"> l</w:t>
      </w:r>
      <w:r w:rsidRPr="00784C60">
        <w:t>os</w:t>
      </w:r>
      <w:r w:rsidR="00020C87" w:rsidRPr="00784C60">
        <w:t xml:space="preserve"> indicador</w:t>
      </w:r>
      <w:r w:rsidRPr="00784C60">
        <w:t>es</w:t>
      </w:r>
      <w:r w:rsidR="00020C87" w:rsidRPr="00784C60">
        <w:t xml:space="preserve"> asociado</w:t>
      </w:r>
      <w:r w:rsidRPr="00784C60">
        <w:t>s,</w:t>
      </w:r>
      <w:r>
        <w:t xml:space="preserve"> se</w:t>
      </w:r>
      <w:r w:rsidR="00020C87">
        <w:t xml:space="preserve"> determina que se ha </w:t>
      </w:r>
      <w:r>
        <w:t xml:space="preserve">conseguido </w:t>
      </w:r>
      <w:r w:rsidR="00020C87">
        <w:t xml:space="preserve">el objetivo previsto para el </w:t>
      </w:r>
      <w:r w:rsidR="00020C87" w:rsidRPr="00392D3A">
        <w:t>alumnad</w:t>
      </w:r>
      <w:r w:rsidR="00392D3A">
        <w:t>o</w:t>
      </w:r>
      <w:r w:rsidR="00455ECF" w:rsidRPr="00392D3A">
        <w:t xml:space="preserve">, </w:t>
      </w:r>
      <w:r w:rsidRPr="00392D3A">
        <w:t xml:space="preserve">y que </w:t>
      </w:r>
      <w:r w:rsidR="00455ECF" w:rsidRPr="00C72B24">
        <w:rPr>
          <w:b/>
        </w:rPr>
        <w:t>no se ha</w:t>
      </w:r>
      <w:r w:rsidRPr="00C72B24">
        <w:rPr>
          <w:b/>
        </w:rPr>
        <w:t xml:space="preserve"> logrado una difusión suficiente ent</w:t>
      </w:r>
      <w:r w:rsidR="00392D3A" w:rsidRPr="00C72B24">
        <w:rPr>
          <w:b/>
        </w:rPr>
        <w:t>re el conjunto de la ciudadanía</w:t>
      </w:r>
      <w:r w:rsidR="00392D3A">
        <w:t xml:space="preserve">. </w:t>
      </w:r>
      <w:r>
        <w:t xml:space="preserve">Por tanto, no </w:t>
      </w:r>
      <w:r w:rsidR="00020C87">
        <w:t>se ha cumplido de forma plena la hipótesis</w:t>
      </w:r>
      <w:r w:rsidR="00455ECF" w:rsidRPr="00455ECF">
        <w:t>.</w:t>
      </w:r>
      <w:r w:rsidR="00455ECF">
        <w:t xml:space="preserve"> Extender los valores a toda la ciudadanía, y no sólo a los y las estudiantes del sistema educativo navarro, es un reto pendiente para el siguiente IV PDCN.</w:t>
      </w:r>
    </w:p>
    <w:p w14:paraId="6B0013E9" w14:textId="77777777" w:rsidR="00C522B2" w:rsidRPr="00C522B2" w:rsidRDefault="00526673" w:rsidP="00C522B2">
      <w:pPr>
        <w:spacing w:before="240" w:line="276" w:lineRule="auto"/>
        <w:ind w:left="349"/>
      </w:pPr>
      <w:r>
        <w:t xml:space="preserve">En este sentido, el </w:t>
      </w:r>
      <w:r>
        <w:rPr>
          <w:b/>
        </w:rPr>
        <w:t xml:space="preserve">supuesto 4 </w:t>
      </w:r>
      <w:r>
        <w:t xml:space="preserve">también se ha cumplido de forma parcial: los recursos sí han sido adecuados y suficientes para </w:t>
      </w:r>
      <w:r w:rsidR="003A0DE9">
        <w:t>la línea educativa, pero no lo han sido para la comunicativa. Si el IV PDCN se enfrenta al reto de la comunicación, se deberán destinar recursos suficientes a la difusión de la cooperación navarra, para evitar nuevamente una no-ejecución de esta línea.</w:t>
      </w:r>
    </w:p>
    <w:p w14:paraId="7D08B4D9" w14:textId="77777777" w:rsidR="00F979F5" w:rsidRDefault="007B5968" w:rsidP="00D66C91">
      <w:pPr>
        <w:pStyle w:val="Prrafodelista"/>
        <w:numPr>
          <w:ilvl w:val="0"/>
          <w:numId w:val="2"/>
        </w:numPr>
        <w:spacing w:before="240" w:line="276" w:lineRule="auto"/>
        <w:ind w:left="284"/>
      </w:pPr>
      <w:r w:rsidRPr="00F979F5">
        <w:rPr>
          <w:b/>
          <w:color w:val="006C6D"/>
        </w:rPr>
        <w:t xml:space="preserve">La cuarta hipótesis </w:t>
      </w:r>
      <w:r w:rsidR="008C7DD0" w:rsidRPr="00F979F5">
        <w:rPr>
          <w:b/>
          <w:color w:val="006C6D"/>
        </w:rPr>
        <w:t>se ha cumplido parcialmente</w:t>
      </w:r>
      <w:r w:rsidR="008C7DD0" w:rsidRPr="00F979F5">
        <w:rPr>
          <w:b/>
        </w:rPr>
        <w:t xml:space="preserve">: </w:t>
      </w:r>
      <w:r w:rsidR="008C7DD0">
        <w:t xml:space="preserve">se trata de una hipótesis que abarca muchos elementos, por lo que es normal que no se haya conseguido dar cumplimiento a todos ellos. Pese a ello, </w:t>
      </w:r>
      <w:r w:rsidR="008C7DD0" w:rsidRPr="00F979F5">
        <w:rPr>
          <w:b/>
          <w:color w:val="006C6D"/>
        </w:rPr>
        <w:t xml:space="preserve">se puede afirmar que </w:t>
      </w:r>
      <w:r w:rsidR="00F71B2F">
        <w:rPr>
          <w:b/>
          <w:color w:val="006C6D"/>
        </w:rPr>
        <w:t xml:space="preserve">la hipótesis principal se ha cumplido, por lo que se </w:t>
      </w:r>
      <w:r w:rsidR="008C7DD0" w:rsidRPr="00F979F5">
        <w:rPr>
          <w:b/>
          <w:color w:val="006C6D"/>
        </w:rPr>
        <w:t>han mejorado las capacidades de los agente</w:t>
      </w:r>
      <w:r w:rsidR="00F71B2F">
        <w:rPr>
          <w:b/>
          <w:color w:val="006C6D"/>
        </w:rPr>
        <w:t xml:space="preserve">s de la cooperación navarra. </w:t>
      </w:r>
      <w:r w:rsidR="00F71B2F">
        <w:t>Aun así, no ha sucedido lo mismo con las hipótesis que sostenían los resultados intermedios, ya que la mayoría no se han cumplido</w:t>
      </w:r>
      <w:r w:rsidR="00F979F5">
        <w:t xml:space="preserve">: </w:t>
      </w:r>
    </w:p>
    <w:p w14:paraId="520EE117" w14:textId="3B4DBF42" w:rsidR="00BF36A3" w:rsidRDefault="00F979F5" w:rsidP="00336F63">
      <w:pPr>
        <w:spacing w:before="240" w:line="276" w:lineRule="auto"/>
        <w:ind w:left="284"/>
      </w:pPr>
      <w:r>
        <w:t xml:space="preserve">Los y las principales agentes de la cooperación navarra son </w:t>
      </w:r>
      <w:r w:rsidRPr="00BF36A3">
        <w:rPr>
          <w:b/>
        </w:rPr>
        <w:t>conocedoras</w:t>
      </w:r>
      <w:r>
        <w:t xml:space="preserve"> del III PDCN</w:t>
      </w:r>
      <w:r w:rsidR="00BF36A3">
        <w:t xml:space="preserve"> </w:t>
      </w:r>
      <w:r>
        <w:t xml:space="preserve">y han estado </w:t>
      </w:r>
      <w:r w:rsidRPr="00BF36A3">
        <w:rPr>
          <w:b/>
        </w:rPr>
        <w:t>implicadas</w:t>
      </w:r>
      <w:r>
        <w:t xml:space="preserve"> en él. Además, han recibido formación sobre elementos que incorpora el Plan, como los enfoques transversales, o sobre cómo incorporar el seguimiento y la evaluación en la gestión y en la solicitud de subvenciones. </w:t>
      </w:r>
      <w:r w:rsidR="007D60FD">
        <w:t xml:space="preserve">Esta última formación mencionada implica que también se ha avanzado en la materia de evaluación, </w:t>
      </w:r>
      <w:r w:rsidR="00BF36A3">
        <w:rPr>
          <w:b/>
        </w:rPr>
        <w:t>aumentado la cultura evaluativa</w:t>
      </w:r>
      <w:r w:rsidR="00E81CFC">
        <w:t>, aunque sin incrementar el grado de satisfacción del CNCD sobre la Evaluación</w:t>
      </w:r>
      <w:r w:rsidR="00EC43FB">
        <w:t xml:space="preserve"> –aunque se deben considerar las limitaciones metodológicas debido a la falta de representatividad de las encuestas. </w:t>
      </w:r>
      <w:r w:rsidR="00E81CFC">
        <w:tab/>
      </w:r>
    </w:p>
    <w:p w14:paraId="1FDE1DBA" w14:textId="4B33FBC3" w:rsidR="007D60FD" w:rsidRDefault="007D60FD" w:rsidP="00336F63">
      <w:pPr>
        <w:spacing w:before="240" w:line="276" w:lineRule="auto"/>
        <w:ind w:left="284"/>
      </w:pPr>
      <w:r>
        <w:t>Sobre la Coherencia de las Políticas dentro del Gobierno de Navarra,</w:t>
      </w:r>
      <w:r w:rsidR="0013546A">
        <w:t xml:space="preserve"> y</w:t>
      </w:r>
      <w:r>
        <w:t xml:space="preserve"> </w:t>
      </w:r>
      <w:r w:rsidR="00FE2EC4">
        <w:t>aunque se han cumplido las previsiones sobre las acciones a desarrollar, s</w:t>
      </w:r>
      <w:r w:rsidR="00E81CFC">
        <w:t>u efecto es todavía incipiente. Tanto es así, que no se ha alcanzado la meta esperada (70%) en el grado de satisfacción de las personas integrantes del CNCD con las Coherencia de Políticas de Desarrollo</w:t>
      </w:r>
      <w:r w:rsidR="00EC43FB">
        <w:rPr>
          <w:rStyle w:val="Refdenotaalpie"/>
        </w:rPr>
        <w:footnoteReference w:id="2"/>
      </w:r>
      <w:r w:rsidR="00E81CFC">
        <w:t>. Así, y aunque s</w:t>
      </w:r>
      <w:r w:rsidR="00FE2EC4">
        <w:t xml:space="preserve">e han conseguido </w:t>
      </w:r>
      <w:r w:rsidR="00FE2EC4" w:rsidRPr="00E81CFC">
        <w:rPr>
          <w:b/>
        </w:rPr>
        <w:t>grandes hito</w:t>
      </w:r>
      <w:r w:rsidR="00E81CFC">
        <w:rPr>
          <w:b/>
        </w:rPr>
        <w:t>s</w:t>
      </w:r>
      <w:r w:rsidR="00FE2EC4">
        <w:t xml:space="preserve">, como los mencionados con la Atención Temprana en el Sáhara o con </w:t>
      </w:r>
      <w:r w:rsidR="00E81CFC">
        <w:t xml:space="preserve">NILSA en Salvador y Costa Rica, no se ha alcanzado el resultado esperado. Avanzar en la materia requerirá de </w:t>
      </w:r>
      <w:r w:rsidR="00E81CFC">
        <w:rPr>
          <w:b/>
        </w:rPr>
        <w:t>nuevas estructuras o mecanismos</w:t>
      </w:r>
      <w:r w:rsidR="00E81CFC">
        <w:t xml:space="preserve"> que permitan la colaboración permanente.</w:t>
      </w:r>
    </w:p>
    <w:p w14:paraId="27273167" w14:textId="0340D946" w:rsidR="00F7506B" w:rsidRDefault="00E81CFC" w:rsidP="00336F63">
      <w:pPr>
        <w:spacing w:before="240" w:line="276" w:lineRule="auto"/>
        <w:ind w:left="284"/>
      </w:pPr>
      <w:r>
        <w:t xml:space="preserve">Lo sucedido con la Coherencia de las Políticas de Desarrollo se ha replicado con otras líneas de este eje: la coordinación con otras Administraciones Públicas y el CNCD. En ambos casos, se han ejecutado las acciones cumpliendo con la planificación, pero </w:t>
      </w:r>
      <w:r w:rsidRPr="00E81CFC">
        <w:rPr>
          <w:b/>
        </w:rPr>
        <w:t xml:space="preserve">no han </w:t>
      </w:r>
      <w:r w:rsidR="00020C87">
        <w:rPr>
          <w:b/>
        </w:rPr>
        <w:t>sido</w:t>
      </w:r>
      <w:r w:rsidRPr="00E81CFC">
        <w:rPr>
          <w:b/>
        </w:rPr>
        <w:t xml:space="preserve"> suficientes para alcanzar los resultados esperados </w:t>
      </w:r>
      <w:r>
        <w:t>(no se han alcanzado las metas previstas, y se ha mantenido la línea de base de 2021)</w:t>
      </w:r>
      <w:r w:rsidR="00EC43FB">
        <w:rPr>
          <w:rStyle w:val="Refdenotaalpie"/>
        </w:rPr>
        <w:footnoteReference w:id="3"/>
      </w:r>
      <w:r>
        <w:t xml:space="preserve">. De hecho, estas dos líneas están relacionadas entre sí, y también con la Coherencia de las Políticas </w:t>
      </w:r>
      <w:r w:rsidR="001512D8">
        <w:t xml:space="preserve">de Desarrollo: el Consejo es una buena herramienta </w:t>
      </w:r>
      <w:r>
        <w:t xml:space="preserve">para impulsar este ámbito, pero </w:t>
      </w:r>
      <w:r w:rsidR="00020C87">
        <w:t xml:space="preserve">los agentes que han participado de la evaluación afirman que </w:t>
      </w:r>
      <w:r>
        <w:t>la falta de implicación de l</w:t>
      </w:r>
      <w:r w:rsidR="00F7506B">
        <w:t>as personas que lo integran</w:t>
      </w:r>
      <w:r w:rsidR="0033628A">
        <w:t xml:space="preserve"> ha dificultado esta labor</w:t>
      </w:r>
      <w:r w:rsidR="00020C87">
        <w:t xml:space="preserve"> –y así se constata también de la baja tasa de respuestas obtenidas en la encuesta dirigida al CNCD en el marco de la presente evaluación.</w:t>
      </w:r>
    </w:p>
    <w:p w14:paraId="259F052D" w14:textId="1EE72BC0" w:rsidR="00F7506B" w:rsidRDefault="00414171">
      <w:pPr>
        <w:spacing w:before="240" w:line="276" w:lineRule="auto"/>
        <w:ind w:left="284"/>
        <w:rPr>
          <w:b/>
        </w:rPr>
      </w:pPr>
      <w:r>
        <w:t>Derivado de lo anterior, e</w:t>
      </w:r>
      <w:r w:rsidR="00F7506B">
        <w:t xml:space="preserve">l CNCD </w:t>
      </w:r>
      <w:r w:rsidR="0013546A">
        <w:t xml:space="preserve">ha sido un espacio adecuado para compartir información, pero </w:t>
      </w:r>
      <w:r w:rsidR="00F7506B">
        <w:t>no ha conseguido ser un espacio de debate y concertación</w:t>
      </w:r>
      <w:r w:rsidR="00525EA5">
        <w:t xml:space="preserve"> en los términos previstos por el Plan Director. La</w:t>
      </w:r>
      <w:r w:rsidR="00F7506B">
        <w:t xml:space="preserve"> Dirección General de Protección Social y Cooperación al Desarrollo y las ONGD</w:t>
      </w:r>
      <w:r w:rsidR="0013546A">
        <w:t xml:space="preserve"> han </w:t>
      </w:r>
      <w:r w:rsidR="00525EA5">
        <w:t>llevado el peso de</w:t>
      </w:r>
      <w:r w:rsidR="0013546A">
        <w:t xml:space="preserve"> este espacio</w:t>
      </w:r>
      <w:r w:rsidR="00525EA5">
        <w:t xml:space="preserve">, evidenciando la necesidad de </w:t>
      </w:r>
      <w:r w:rsidR="00F7506B">
        <w:rPr>
          <w:b/>
        </w:rPr>
        <w:t xml:space="preserve">abrir un espacio de reflexión sobre el </w:t>
      </w:r>
      <w:r w:rsidR="00525EA5">
        <w:rPr>
          <w:b/>
        </w:rPr>
        <w:t>Consejo Navarro de Cooperación al Desarrollo</w:t>
      </w:r>
      <w:r w:rsidR="00F7506B">
        <w:rPr>
          <w:b/>
        </w:rPr>
        <w:t>, su funcionamiento y su composición.</w:t>
      </w:r>
    </w:p>
    <w:p w14:paraId="01B371A1" w14:textId="77777777" w:rsidR="00F71B2F" w:rsidRDefault="00F7506B" w:rsidP="00336F63">
      <w:pPr>
        <w:spacing w:before="240" w:line="276" w:lineRule="auto"/>
        <w:ind w:left="284"/>
      </w:pPr>
      <w:r>
        <w:t xml:space="preserve">Sobre la coordinación </w:t>
      </w:r>
      <w:r w:rsidR="00F71B2F">
        <w:t>con otras Administraciones Públicas, se han cumplido las previsiones, y se ha trabajado bien con algunos departamentos del Gobierno de Navarra, como el INJ (Instituto Navarro de Juven</w:t>
      </w:r>
      <w:r w:rsidR="00BE7A29">
        <w:t>tud), con el Ministerio y con AECID</w:t>
      </w:r>
      <w:r w:rsidR="00F71B2F">
        <w:t xml:space="preserve">. Aun así, los agentes reclaman </w:t>
      </w:r>
      <w:r w:rsidR="00F71B2F" w:rsidRPr="00F71B2F">
        <w:rPr>
          <w:b/>
        </w:rPr>
        <w:t>nuevos espacios</w:t>
      </w:r>
      <w:r w:rsidR="00F71B2F">
        <w:t>,</w:t>
      </w:r>
      <w:r w:rsidR="00F71B2F">
        <w:rPr>
          <w:b/>
        </w:rPr>
        <w:t xml:space="preserve"> </w:t>
      </w:r>
      <w:r w:rsidR="00F71B2F" w:rsidRPr="00F71B2F">
        <w:t>tanto</w:t>
      </w:r>
      <w:r w:rsidR="00F71B2F">
        <w:rPr>
          <w:b/>
        </w:rPr>
        <w:t xml:space="preserve"> inter-administrativos con otros departamentos del propio Gobierno de Navarra</w:t>
      </w:r>
      <w:r w:rsidR="00F71B2F">
        <w:t xml:space="preserve"> (como Educación)</w:t>
      </w:r>
      <w:r w:rsidR="00F71B2F">
        <w:rPr>
          <w:b/>
        </w:rPr>
        <w:t xml:space="preserve">, </w:t>
      </w:r>
      <w:r w:rsidR="00F71B2F" w:rsidRPr="00F71B2F">
        <w:t>como con</w:t>
      </w:r>
      <w:r w:rsidR="00F71B2F">
        <w:rPr>
          <w:b/>
        </w:rPr>
        <w:t xml:space="preserve"> otras administraciones, especialmente con las entidades locales.</w:t>
      </w:r>
      <w:r w:rsidR="00F71B2F">
        <w:t xml:space="preserve"> </w:t>
      </w:r>
    </w:p>
    <w:p w14:paraId="5C1ACCA8" w14:textId="77777777" w:rsidR="00F7506B" w:rsidRDefault="00F71B2F" w:rsidP="00336F63">
      <w:pPr>
        <w:spacing w:before="240" w:line="276" w:lineRule="auto"/>
        <w:ind w:left="284"/>
      </w:pPr>
      <w:r>
        <w:t xml:space="preserve">También se observa una necesidad de </w:t>
      </w:r>
      <w:r>
        <w:rPr>
          <w:b/>
        </w:rPr>
        <w:t>abrir nuevos espacios de coordinación interna en la Sección de Cooperación:</w:t>
      </w:r>
      <w:r>
        <w:t xml:space="preserve"> es una sección pequeña, pero con un gran volumen de gestión, y con poca estabilidad en los puestos. Esto dificulta implementar una mirada estratégica en la Sección, por lo que un nuevo </w:t>
      </w:r>
      <w:r w:rsidRPr="00F71B2F">
        <w:rPr>
          <w:b/>
        </w:rPr>
        <w:t>espacio de coordinación y reflexión</w:t>
      </w:r>
      <w:r>
        <w:t xml:space="preserve"> podría ser útil para levantar la mirada y formarse, dando pasos más allá de la gestión diaria. </w:t>
      </w:r>
    </w:p>
    <w:p w14:paraId="6DC48870" w14:textId="25861621" w:rsidR="0052786C" w:rsidRDefault="007D60FD" w:rsidP="00336F63">
      <w:pPr>
        <w:spacing w:before="240" w:line="276" w:lineRule="auto"/>
        <w:ind w:left="284"/>
        <w:rPr>
          <w:b/>
        </w:rPr>
      </w:pPr>
      <w:r>
        <w:t xml:space="preserve">En definitiva, </w:t>
      </w:r>
      <w:r w:rsidR="00F71B2F" w:rsidRPr="00F71B2F">
        <w:rPr>
          <w:b/>
          <w:color w:val="006C6D"/>
        </w:rPr>
        <w:t xml:space="preserve">no todas las hipótesis se han cumplido plenamente: los principales agentes se han formado e implicado en el III PDCN y la cultura </w:t>
      </w:r>
      <w:r w:rsidR="000D6A6A">
        <w:rPr>
          <w:b/>
          <w:color w:val="006C6D"/>
        </w:rPr>
        <w:t>evaluativa</w:t>
      </w:r>
      <w:r w:rsidR="004171F1">
        <w:rPr>
          <w:b/>
          <w:color w:val="006C6D"/>
        </w:rPr>
        <w:t xml:space="preserve"> </w:t>
      </w:r>
      <w:r w:rsidR="00F71B2F" w:rsidRPr="00F71B2F">
        <w:rPr>
          <w:b/>
          <w:color w:val="006C6D"/>
        </w:rPr>
        <w:t>se ha incrementado. No obstante, no se ha mejorado tanto como se esper</w:t>
      </w:r>
      <w:r w:rsidR="0052786C">
        <w:rPr>
          <w:b/>
          <w:color w:val="006C6D"/>
        </w:rPr>
        <w:t>aba la Coherencia de las Políticas de D</w:t>
      </w:r>
      <w:r w:rsidR="00F71B2F" w:rsidRPr="00F71B2F">
        <w:rPr>
          <w:b/>
          <w:color w:val="006C6D"/>
        </w:rPr>
        <w:t>esarrollo dentro del Gobierno, la coordinación con otras administraciones, especialmente las entidades locales y algunos departamentos del Gobierno no ha sido como se preveía, y el Consejo no ha sido un espacio de debate y concertación, sino un espacio informativo y de consulta</w:t>
      </w:r>
      <w:r w:rsidR="00F71B2F">
        <w:rPr>
          <w:b/>
        </w:rPr>
        <w:t>.</w:t>
      </w:r>
      <w:r w:rsidR="0052786C">
        <w:rPr>
          <w:b/>
        </w:rPr>
        <w:t xml:space="preserve"> </w:t>
      </w:r>
    </w:p>
    <w:p w14:paraId="27B329C6" w14:textId="77777777" w:rsidR="00FE2EC4" w:rsidRDefault="0052786C" w:rsidP="00336F63">
      <w:pPr>
        <w:spacing w:before="240" w:line="276" w:lineRule="auto"/>
        <w:ind w:left="284"/>
      </w:pPr>
      <w:r>
        <w:t>En otras palabras, aún quedan muchos pasos por dar:</w:t>
      </w:r>
      <w:r w:rsidR="007D60FD">
        <w:t xml:space="preserve"> la formación se puede afianzar, con u</w:t>
      </w:r>
      <w:r>
        <w:t>n plan de formaciones público,</w:t>
      </w:r>
      <w:r w:rsidR="007D60FD">
        <w:t xml:space="preserve"> en el que también se considere a los técnicos y las técnicas de la Administración, que, como se ha mencionado, tienen un perfil administrativo, y no </w:t>
      </w:r>
      <w:r w:rsidR="006F190A">
        <w:t xml:space="preserve">de </w:t>
      </w:r>
      <w:r>
        <w:t>especialista en</w:t>
      </w:r>
      <w:r w:rsidR="006F190A">
        <w:t xml:space="preserve"> la</w:t>
      </w:r>
      <w:r>
        <w:t xml:space="preserve"> </w:t>
      </w:r>
      <w:r w:rsidR="007D60FD">
        <w:t>cooperación</w:t>
      </w:r>
      <w:r w:rsidR="00FE2EC4">
        <w:t>. La evaluación todavía está pendiente de procesos sistemáticos y homogéneos, aunque se apunta en la buena dirección; lo mismo que sucede con la Coherencia de las Políticas en el Gobierno, que ha alcanzado grandes hitos y ha marcado el camino a seguir, pese a n</w:t>
      </w:r>
      <w:r>
        <w:t>o haberse consolidado todavía y necesitar de nuevos mecanismos para ello. Sobre el CDCN debe abrirse un espacio de reflexión, si de verdad quiere convertirse en un espacio de debate; y para la coordinación se necesitan nuevos espacios a diferentes niveles: dentro de la propia Sección, dentro del Gobierno con otros departamentos, y fuera de este con las entidades locales.</w:t>
      </w:r>
    </w:p>
    <w:p w14:paraId="1F5658CA" w14:textId="240BBE5E" w:rsidR="002E5FD5" w:rsidRDefault="00E718E6" w:rsidP="00336F63">
      <w:pPr>
        <w:spacing w:before="240" w:line="276" w:lineRule="auto"/>
        <w:ind w:left="284"/>
        <w:rPr>
          <w:lang w:val="es-ES"/>
        </w:rPr>
      </w:pPr>
      <w:r>
        <w:t xml:space="preserve">Aunque en el análisis anterior ya se han introducido algunas causas explicativas de la falta de cumplimiento de algunas hipótesis, destaca que </w:t>
      </w:r>
      <w:r>
        <w:rPr>
          <w:b/>
        </w:rPr>
        <w:t xml:space="preserve">no se han cumplido ni </w:t>
      </w:r>
      <w:r w:rsidR="002E5FD5">
        <w:rPr>
          <w:b/>
        </w:rPr>
        <w:t>el primer supuesto</w:t>
      </w:r>
      <w:r>
        <w:rPr>
          <w:b/>
        </w:rPr>
        <w:t xml:space="preserve"> </w:t>
      </w:r>
      <w:r>
        <w:t>(</w:t>
      </w:r>
      <w:r w:rsidR="00F652C2" w:rsidRPr="00E718E6">
        <w:rPr>
          <w:i/>
        </w:rPr>
        <w:t>Los recursos económicos y humanos son los adecuados para llevar a cabo las acciones, y los segundos cuentan con las competencias técnicas necesaria</w:t>
      </w:r>
      <w:r>
        <w:t xml:space="preserve">) </w:t>
      </w:r>
      <w:r>
        <w:rPr>
          <w:b/>
        </w:rPr>
        <w:t xml:space="preserve">ni </w:t>
      </w:r>
      <w:r w:rsidR="002E5FD5">
        <w:rPr>
          <w:b/>
        </w:rPr>
        <w:t>el sexto</w:t>
      </w:r>
      <w:r>
        <w:rPr>
          <w:b/>
        </w:rPr>
        <w:t xml:space="preserve"> </w:t>
      </w:r>
      <w:r>
        <w:t>(</w:t>
      </w:r>
      <w:r w:rsidRPr="00E718E6">
        <w:rPr>
          <w:i/>
        </w:rPr>
        <w:t>E</w:t>
      </w:r>
      <w:r w:rsidR="00F652C2" w:rsidRPr="00E718E6">
        <w:rPr>
          <w:i/>
          <w:lang w:val="es-ES"/>
        </w:rPr>
        <w:t>l resto de Departamentos del Gobierno de Navarra alinean sus políticas en pro de la Coherencia de Política para el Desarrollo</w:t>
      </w:r>
      <w:r>
        <w:rPr>
          <w:lang w:val="es-ES"/>
        </w:rPr>
        <w:t>)</w:t>
      </w:r>
      <w:r w:rsidR="00F652C2" w:rsidRPr="47B4324F">
        <w:rPr>
          <w:lang w:val="es-ES"/>
        </w:rPr>
        <w:t xml:space="preserve">. </w:t>
      </w:r>
    </w:p>
    <w:p w14:paraId="4E98F847" w14:textId="2AD4A482" w:rsidR="009732D7" w:rsidRDefault="009732D7" w:rsidP="009732D7">
      <w:pPr>
        <w:pStyle w:val="Ttulo3"/>
      </w:pPr>
      <w:bookmarkStart w:id="113" w:name="_Toc210116469"/>
      <w:bookmarkStart w:id="114" w:name="_Toc210136940"/>
      <w:r w:rsidRPr="009732D7">
        <w:t>¿Los instrumentos y modalidades previstos en el Plan han sido los adecuados para y llevar a cabo las actividades? ¿Y los recursos destinados a las mismas?</w:t>
      </w:r>
      <w:bookmarkEnd w:id="113"/>
      <w:bookmarkEnd w:id="114"/>
    </w:p>
    <w:p w14:paraId="5D798CCA" w14:textId="1ACC0823" w:rsidR="00C62662" w:rsidRPr="00591F66" w:rsidRDefault="00A662A0" w:rsidP="00C72B24">
      <w:pPr>
        <w:spacing w:before="240" w:after="100" w:afterAutospacing="1" w:line="276" w:lineRule="auto"/>
      </w:pPr>
      <w:r>
        <w:t xml:space="preserve">Los recursos destinados al III PDCN </w:t>
      </w:r>
      <w:r w:rsidRPr="00C72B24">
        <w:rPr>
          <w:b/>
        </w:rPr>
        <w:t xml:space="preserve">han sido </w:t>
      </w:r>
      <w:r w:rsidR="00827C0A">
        <w:rPr>
          <w:b/>
        </w:rPr>
        <w:t xml:space="preserve">adecuados y </w:t>
      </w:r>
      <w:r w:rsidRPr="00C72B24">
        <w:rPr>
          <w:b/>
        </w:rPr>
        <w:t>suficientes</w:t>
      </w:r>
      <w:r>
        <w:t xml:space="preserve"> para la implementación del </w:t>
      </w:r>
      <w:r>
        <w:rPr>
          <w:rStyle w:val="nfasis"/>
          <w:rFonts w:asciiTheme="majorHAnsi" w:hAnsiTheme="majorHAnsi" w:cstheme="majorHAnsi"/>
          <w:i w:val="0"/>
        </w:rPr>
        <w:t xml:space="preserve">Eje I del Plan, que es el núcleo central de la política pública de cooperación para el desarrollo en Navarra. </w:t>
      </w:r>
      <w:r w:rsidR="00827C0A">
        <w:rPr>
          <w:rStyle w:val="nfasis"/>
          <w:rFonts w:asciiTheme="majorHAnsi" w:hAnsiTheme="majorHAnsi" w:cstheme="majorHAnsi"/>
          <w:i w:val="0"/>
        </w:rPr>
        <w:t xml:space="preserve">Pese a ello, se han </w:t>
      </w:r>
      <w:r w:rsidR="00827C0A">
        <w:rPr>
          <w:rStyle w:val="nfasis"/>
          <w:rFonts w:asciiTheme="majorHAnsi" w:hAnsiTheme="majorHAnsi" w:cstheme="majorHAnsi"/>
          <w:b/>
          <w:i w:val="0"/>
        </w:rPr>
        <w:t>detectado algunos déficits</w:t>
      </w:r>
      <w:r w:rsidR="00827C0A">
        <w:rPr>
          <w:rStyle w:val="nfasis"/>
          <w:rFonts w:asciiTheme="majorHAnsi" w:hAnsiTheme="majorHAnsi" w:cstheme="majorHAnsi"/>
          <w:i w:val="0"/>
        </w:rPr>
        <w:t>, que han imposibilitado el despliegue total del III PDCN, sobre todo en lo relativo al tercer Eje, no consiguiendo los resultados esperados.</w:t>
      </w:r>
      <w:r w:rsidR="00D97C47">
        <w:t xml:space="preserve"> </w:t>
      </w:r>
      <w:r w:rsidR="00827C0A">
        <w:t>L</w:t>
      </w:r>
      <w:r>
        <w:t>as limitaciones identificad</w:t>
      </w:r>
      <w:r w:rsidR="00827C0A">
        <w:t>a</w:t>
      </w:r>
      <w:r>
        <w:t>s son</w:t>
      </w:r>
      <w:r w:rsidR="00591F66">
        <w:t>:</w:t>
      </w:r>
    </w:p>
    <w:p w14:paraId="11D765EC" w14:textId="4F772F60" w:rsidR="00A662A0" w:rsidRPr="00C72B24" w:rsidRDefault="00C62662">
      <w:pPr>
        <w:pStyle w:val="NormalWeb"/>
        <w:numPr>
          <w:ilvl w:val="0"/>
          <w:numId w:val="26"/>
        </w:numPr>
        <w:spacing w:before="240" w:beforeAutospacing="0" w:line="276" w:lineRule="auto"/>
        <w:rPr>
          <w:rStyle w:val="nfasis"/>
          <w:rFonts w:asciiTheme="majorHAnsi" w:hAnsiTheme="majorHAnsi" w:cstheme="majorHAnsi"/>
          <w:i w:val="0"/>
          <w:lang w:val="es-ES_tradnl"/>
        </w:rPr>
      </w:pPr>
      <w:r w:rsidRPr="00591F66">
        <w:rPr>
          <w:rStyle w:val="nfasis"/>
          <w:rFonts w:asciiTheme="majorHAnsi" w:hAnsiTheme="majorHAnsi" w:cstheme="majorHAnsi"/>
          <w:i w:val="0"/>
        </w:rPr>
        <w:t>La Sección de Cooperación para el Desarrollo y Acción Humanitaria</w:t>
      </w:r>
      <w:r w:rsidR="00916850" w:rsidRPr="00591F66">
        <w:rPr>
          <w:rStyle w:val="nfasis"/>
          <w:rFonts w:asciiTheme="majorHAnsi" w:hAnsiTheme="majorHAnsi" w:cstheme="majorHAnsi"/>
          <w:i w:val="0"/>
        </w:rPr>
        <w:t xml:space="preserve"> es una sección</w:t>
      </w:r>
      <w:r w:rsidRPr="00591F66">
        <w:rPr>
          <w:rStyle w:val="nfasis"/>
          <w:rFonts w:asciiTheme="majorHAnsi" w:hAnsiTheme="majorHAnsi" w:cstheme="majorHAnsi"/>
          <w:i w:val="0"/>
        </w:rPr>
        <w:t xml:space="preserve"> pequeña, con un gran volumen de gestión</w:t>
      </w:r>
      <w:r w:rsidR="00525EA5">
        <w:rPr>
          <w:rStyle w:val="nfasis"/>
          <w:rFonts w:asciiTheme="majorHAnsi" w:hAnsiTheme="majorHAnsi" w:cstheme="majorHAnsi"/>
          <w:i w:val="0"/>
        </w:rPr>
        <w:t>, lo que dificulta la labor estratégica</w:t>
      </w:r>
      <w:r w:rsidRPr="00591F66">
        <w:rPr>
          <w:rStyle w:val="nfasis"/>
          <w:rFonts w:asciiTheme="majorHAnsi" w:hAnsiTheme="majorHAnsi" w:cstheme="majorHAnsi"/>
          <w:i w:val="0"/>
        </w:rPr>
        <w:t>.</w:t>
      </w:r>
      <w:r w:rsidR="00525EA5">
        <w:rPr>
          <w:rStyle w:val="nfasis"/>
          <w:rFonts w:asciiTheme="majorHAnsi" w:hAnsiTheme="majorHAnsi" w:cstheme="majorHAnsi"/>
          <w:i w:val="0"/>
        </w:rPr>
        <w:t xml:space="preserve"> En este sentido, se observa la necesidad de </w:t>
      </w:r>
      <w:r w:rsidR="00525EA5">
        <w:rPr>
          <w:rStyle w:val="nfasis"/>
          <w:rFonts w:asciiTheme="majorHAnsi" w:hAnsiTheme="majorHAnsi" w:cstheme="majorHAnsi"/>
          <w:b/>
          <w:i w:val="0"/>
        </w:rPr>
        <w:t>ampliar el personal</w:t>
      </w:r>
      <w:r w:rsidR="00525EA5">
        <w:rPr>
          <w:rStyle w:val="nfasis"/>
          <w:rFonts w:asciiTheme="majorHAnsi" w:hAnsiTheme="majorHAnsi" w:cstheme="majorHAnsi"/>
          <w:i w:val="0"/>
        </w:rPr>
        <w:t xml:space="preserve">, pudiendo ser una oportunidad para </w:t>
      </w:r>
      <w:r w:rsidR="00525EA5">
        <w:rPr>
          <w:rStyle w:val="nfasis"/>
          <w:rFonts w:asciiTheme="majorHAnsi" w:hAnsiTheme="majorHAnsi" w:cstheme="majorHAnsi"/>
          <w:b/>
          <w:i w:val="0"/>
        </w:rPr>
        <w:t>incorporar perfiles especialistas en la cooperación</w:t>
      </w:r>
      <w:r w:rsidR="00525EA5">
        <w:rPr>
          <w:rStyle w:val="nfasis"/>
          <w:rFonts w:asciiTheme="majorHAnsi" w:hAnsiTheme="majorHAnsi" w:cstheme="majorHAnsi"/>
          <w:i w:val="0"/>
        </w:rPr>
        <w:t>. Asimismo, y como cuestión intrínseca de la Administración, la rotación del personal es un hándicap al que se enfrenta la Sección, siendo necesaria la estabilización del personal</w:t>
      </w:r>
      <w:r w:rsidR="00A662A0">
        <w:rPr>
          <w:rStyle w:val="nfasis"/>
          <w:rFonts w:asciiTheme="majorHAnsi" w:hAnsiTheme="majorHAnsi" w:cstheme="majorHAnsi"/>
          <w:i w:val="0"/>
        </w:rPr>
        <w:t xml:space="preserve"> y el correcto traspaso de la información. También se ve necesaria la formación continua de los profesionales en los conceptos básicos de la cooperación, debido a la falta de especialistas en esta materia, de forma que las nuevas incorporaciones en la plantilla puedan familiarizarse con la materia.</w:t>
      </w:r>
      <w:r w:rsidR="00525EA5">
        <w:rPr>
          <w:rStyle w:val="nfasis"/>
          <w:rFonts w:asciiTheme="majorHAnsi" w:hAnsiTheme="majorHAnsi" w:cstheme="majorHAnsi"/>
          <w:i w:val="0"/>
        </w:rPr>
        <w:t xml:space="preserve"> </w:t>
      </w:r>
    </w:p>
    <w:p w14:paraId="1B1B08C9" w14:textId="670D8BF6" w:rsidR="00591F66" w:rsidRPr="00C72B24" w:rsidRDefault="00525EA5" w:rsidP="00C72B24">
      <w:pPr>
        <w:pStyle w:val="NormalWeb"/>
        <w:spacing w:before="240" w:beforeAutospacing="0" w:line="276" w:lineRule="auto"/>
        <w:ind w:left="360"/>
        <w:rPr>
          <w:rStyle w:val="nfasis"/>
          <w:rFonts w:asciiTheme="majorHAnsi" w:hAnsiTheme="majorHAnsi" w:cstheme="majorHAnsi"/>
          <w:i w:val="0"/>
        </w:rPr>
      </w:pPr>
      <w:r>
        <w:rPr>
          <w:rStyle w:val="nfasis"/>
          <w:rFonts w:asciiTheme="majorHAnsi" w:hAnsiTheme="majorHAnsi" w:cstheme="majorHAnsi"/>
          <w:i w:val="0"/>
        </w:rPr>
        <w:t xml:space="preserve">Se considera que la ampliación del equipo y la incorporación de técnicos o técnicas especialistas permitiría superar déficits, </w:t>
      </w:r>
      <w:r w:rsidR="004171F1">
        <w:rPr>
          <w:rStyle w:val="nfasis"/>
          <w:rFonts w:asciiTheme="majorHAnsi" w:hAnsiTheme="majorHAnsi" w:cstheme="majorHAnsi"/>
          <w:i w:val="0"/>
        </w:rPr>
        <w:t>posibilitando</w:t>
      </w:r>
      <w:r>
        <w:rPr>
          <w:rStyle w:val="nfasis"/>
          <w:rFonts w:asciiTheme="majorHAnsi" w:hAnsiTheme="majorHAnsi" w:cstheme="majorHAnsi"/>
          <w:i w:val="0"/>
        </w:rPr>
        <w:t xml:space="preserve"> una labor que vaya</w:t>
      </w:r>
      <w:r w:rsidR="00D97C47">
        <w:rPr>
          <w:rStyle w:val="nfasis"/>
          <w:rFonts w:asciiTheme="majorHAnsi" w:hAnsiTheme="majorHAnsi" w:cstheme="majorHAnsi"/>
          <w:i w:val="0"/>
        </w:rPr>
        <w:t xml:space="preserve"> más allá de la gestión y permita consolidar la acción de la cooperación navarra dentro de la Administración. </w:t>
      </w:r>
      <w:r>
        <w:rPr>
          <w:rStyle w:val="nfasis"/>
          <w:rFonts w:asciiTheme="majorHAnsi" w:hAnsiTheme="majorHAnsi" w:cstheme="majorHAnsi"/>
          <w:i w:val="0"/>
        </w:rPr>
        <w:t xml:space="preserve">La </w:t>
      </w:r>
      <w:r w:rsidR="00D97C47">
        <w:rPr>
          <w:rStyle w:val="nfasis"/>
          <w:rFonts w:asciiTheme="majorHAnsi" w:hAnsiTheme="majorHAnsi" w:cstheme="majorHAnsi"/>
          <w:i w:val="0"/>
        </w:rPr>
        <w:t xml:space="preserve">falta de tiempo </w:t>
      </w:r>
      <w:r>
        <w:rPr>
          <w:rStyle w:val="nfasis"/>
          <w:rFonts w:asciiTheme="majorHAnsi" w:hAnsiTheme="majorHAnsi" w:cstheme="majorHAnsi"/>
          <w:i w:val="0"/>
        </w:rPr>
        <w:t xml:space="preserve">a la que se enfrenta la Sección en la actualidad </w:t>
      </w:r>
      <w:r w:rsidR="00D97C47">
        <w:rPr>
          <w:rStyle w:val="nfasis"/>
          <w:rFonts w:asciiTheme="majorHAnsi" w:hAnsiTheme="majorHAnsi" w:cstheme="majorHAnsi"/>
          <w:i w:val="0"/>
        </w:rPr>
        <w:t>ha impedido poder entablar procesos participativos más diversos y plurales</w:t>
      </w:r>
      <w:r w:rsidR="00414171">
        <w:rPr>
          <w:rStyle w:val="nfasis"/>
          <w:rFonts w:asciiTheme="majorHAnsi" w:hAnsiTheme="majorHAnsi" w:cstheme="majorHAnsi"/>
          <w:i w:val="0"/>
        </w:rPr>
        <w:t>; aunque atendiendo a las limitaciones, es reseñable el volumen de gestión y trabajo que efectúan, siempre considerando a los agentes claves como la CONGDN</w:t>
      </w:r>
      <w:r w:rsidR="00A662A0">
        <w:rPr>
          <w:rStyle w:val="nfasis"/>
          <w:rFonts w:asciiTheme="majorHAnsi" w:hAnsiTheme="majorHAnsi" w:cstheme="majorHAnsi"/>
          <w:i w:val="0"/>
        </w:rPr>
        <w:t>.</w:t>
      </w:r>
    </w:p>
    <w:p w14:paraId="0DCCBFD7" w14:textId="2E3957F0" w:rsidR="004D37DB" w:rsidRDefault="00A662A0" w:rsidP="001B2A1D">
      <w:pPr>
        <w:pStyle w:val="NormalWeb"/>
        <w:numPr>
          <w:ilvl w:val="0"/>
          <w:numId w:val="26"/>
        </w:numPr>
        <w:spacing w:before="240" w:beforeAutospacing="0" w:line="276" w:lineRule="auto"/>
        <w:rPr>
          <w:rStyle w:val="nfasis"/>
          <w:rFonts w:asciiTheme="majorHAnsi" w:hAnsiTheme="majorHAnsi" w:cstheme="majorHAnsi"/>
          <w:i w:val="0"/>
        </w:rPr>
      </w:pPr>
      <w:r>
        <w:rPr>
          <w:rStyle w:val="nfasis"/>
          <w:rFonts w:asciiTheme="majorHAnsi" w:hAnsiTheme="majorHAnsi" w:cstheme="majorHAnsi"/>
          <w:i w:val="0"/>
        </w:rPr>
        <w:t xml:space="preserve">El </w:t>
      </w:r>
      <w:r>
        <w:rPr>
          <w:rStyle w:val="nfasis"/>
          <w:rFonts w:asciiTheme="majorHAnsi" w:hAnsiTheme="majorHAnsi" w:cstheme="majorHAnsi"/>
          <w:b/>
          <w:i w:val="0"/>
        </w:rPr>
        <w:t xml:space="preserve">incumplimiento del acuerdo programático del 0,7% del PIB: </w:t>
      </w:r>
      <w:r w:rsidR="00D97C47">
        <w:rPr>
          <w:rStyle w:val="nfasis"/>
          <w:rFonts w:asciiTheme="majorHAnsi" w:hAnsiTheme="majorHAnsi" w:cstheme="majorHAnsi"/>
          <w:i w:val="0"/>
        </w:rPr>
        <w:t>si bien se h</w:t>
      </w:r>
      <w:r w:rsidR="00D97C47" w:rsidRPr="00D97C47">
        <w:rPr>
          <w:rStyle w:val="nfasis"/>
          <w:rFonts w:asciiTheme="majorHAnsi" w:hAnsiTheme="majorHAnsi" w:cstheme="majorHAnsi"/>
          <w:i w:val="0"/>
        </w:rPr>
        <w:t xml:space="preserve">a cumplido el incremento absoluto anual recogido en el Plan, </w:t>
      </w:r>
      <w:r w:rsidR="00D97C47" w:rsidRPr="00C72B24">
        <w:rPr>
          <w:rStyle w:val="nfasis"/>
          <w:rFonts w:asciiTheme="majorHAnsi" w:hAnsiTheme="majorHAnsi" w:cstheme="majorHAnsi"/>
          <w:i w:val="0"/>
        </w:rPr>
        <w:t>no se ha cumplido con el acuerdo programático del 0,7% del PIB.</w:t>
      </w:r>
      <w:r w:rsidR="00D97C47">
        <w:rPr>
          <w:rStyle w:val="nfasis"/>
          <w:rFonts w:asciiTheme="majorHAnsi" w:hAnsiTheme="majorHAnsi" w:cstheme="majorHAnsi"/>
          <w:i w:val="0"/>
        </w:rPr>
        <w:t xml:space="preserve"> </w:t>
      </w:r>
      <w:r w:rsidR="00525EA5">
        <w:rPr>
          <w:rStyle w:val="nfasis"/>
          <w:rFonts w:asciiTheme="majorHAnsi" w:hAnsiTheme="majorHAnsi" w:cstheme="majorHAnsi"/>
          <w:i w:val="0"/>
        </w:rPr>
        <w:t>Esta limitación dificulta</w:t>
      </w:r>
      <w:r w:rsidR="00492E9D">
        <w:rPr>
          <w:rStyle w:val="nfasis"/>
          <w:rFonts w:asciiTheme="majorHAnsi" w:hAnsiTheme="majorHAnsi" w:cstheme="majorHAnsi"/>
          <w:i w:val="0"/>
        </w:rPr>
        <w:t xml:space="preserve"> la viabilidad económica</w:t>
      </w:r>
      <w:r w:rsidR="00525EA5">
        <w:rPr>
          <w:rStyle w:val="nfasis"/>
          <w:rFonts w:asciiTheme="majorHAnsi" w:hAnsiTheme="majorHAnsi" w:cstheme="majorHAnsi"/>
          <w:i w:val="0"/>
        </w:rPr>
        <w:t xml:space="preserve"> de los proyectos y la sostenibilidad de la cooperación navarra</w:t>
      </w:r>
      <w:r w:rsidR="00492E9D">
        <w:rPr>
          <w:rStyle w:val="nfasis"/>
          <w:rFonts w:asciiTheme="majorHAnsi" w:hAnsiTheme="majorHAnsi" w:cstheme="majorHAnsi"/>
          <w:i w:val="0"/>
        </w:rPr>
        <w:t>.</w:t>
      </w:r>
    </w:p>
    <w:p w14:paraId="27CD5CC4" w14:textId="09D1780A" w:rsidR="00B16961" w:rsidRPr="002665C1" w:rsidRDefault="00492E9D" w:rsidP="00B16961">
      <w:pPr>
        <w:spacing w:after="0" w:line="276" w:lineRule="auto"/>
        <w:rPr>
          <w:sz w:val="24"/>
          <w:szCs w:val="24"/>
          <w:lang w:val="es-ES"/>
        </w:rPr>
      </w:pPr>
      <w:r w:rsidRPr="0D8C0317">
        <w:rPr>
          <w:rStyle w:val="nfasis"/>
          <w:rFonts w:asciiTheme="majorHAnsi" w:hAnsiTheme="majorHAnsi" w:cstheme="majorBidi"/>
          <w:i w:val="0"/>
          <w:lang w:val="es-ES"/>
        </w:rPr>
        <w:t xml:space="preserve">Por otro lado, los </w:t>
      </w:r>
      <w:r w:rsidRPr="0D8C0317">
        <w:rPr>
          <w:rStyle w:val="nfasis"/>
          <w:rFonts w:asciiTheme="majorHAnsi" w:hAnsiTheme="majorHAnsi" w:cstheme="majorBidi"/>
          <w:b/>
          <w:i w:val="0"/>
          <w:lang w:val="es-ES"/>
        </w:rPr>
        <w:t xml:space="preserve">instrumentos y las modalidades del </w:t>
      </w:r>
      <w:r w:rsidR="00B16961" w:rsidRPr="0D8C0317">
        <w:rPr>
          <w:rStyle w:val="nfasis"/>
          <w:rFonts w:asciiTheme="majorHAnsi" w:hAnsiTheme="majorHAnsi" w:cstheme="majorBidi"/>
          <w:b/>
          <w:i w:val="0"/>
          <w:lang w:val="es-ES"/>
        </w:rPr>
        <w:t xml:space="preserve">III PDCN sí han sido adecuados. </w:t>
      </w:r>
      <w:r w:rsidR="008F0692">
        <w:rPr>
          <w:rFonts w:cs="Arial"/>
          <w:lang w:val="es-ES"/>
        </w:rPr>
        <w:t>Durante el periodo 20</w:t>
      </w:r>
      <w:r w:rsidR="00B16961" w:rsidRPr="0D8C0317">
        <w:rPr>
          <w:rFonts w:cs="Arial"/>
          <w:lang w:val="es-ES"/>
        </w:rPr>
        <w:t>2</w:t>
      </w:r>
      <w:r w:rsidR="008F0692">
        <w:rPr>
          <w:rFonts w:cs="Arial"/>
          <w:lang w:val="es-ES"/>
        </w:rPr>
        <w:t>1</w:t>
      </w:r>
      <w:r w:rsidR="00B16961" w:rsidRPr="0D8C0317">
        <w:rPr>
          <w:rFonts w:cs="Arial"/>
          <w:lang w:val="es-ES"/>
        </w:rPr>
        <w:t xml:space="preserve">-2023, la cooperación descentralizada navarra ha financiado </w:t>
      </w:r>
      <w:r w:rsidR="008F0692">
        <w:rPr>
          <w:rFonts w:cs="Arial"/>
          <w:lang w:val="es-ES"/>
        </w:rPr>
        <w:t>diferentes</w:t>
      </w:r>
      <w:r w:rsidR="00B16961" w:rsidRPr="0D8C0317">
        <w:rPr>
          <w:rFonts w:cs="Arial"/>
          <w:lang w:val="es-ES"/>
        </w:rPr>
        <w:t xml:space="preserve"> tipos de instrumentos (ver tabla siguiente</w:t>
      </w:r>
      <w:r w:rsidR="008F0692">
        <w:rPr>
          <w:rFonts w:cs="Arial"/>
          <w:lang w:val="es-ES"/>
        </w:rPr>
        <w:t>).</w:t>
      </w:r>
    </w:p>
    <w:p w14:paraId="0C6C86A1" w14:textId="65506D2C" w:rsidR="00B16961" w:rsidRPr="003638FF" w:rsidRDefault="00B16961" w:rsidP="00C72B24">
      <w:pPr>
        <w:pStyle w:val="paragraph"/>
        <w:spacing w:before="240" w:beforeAutospacing="0" w:after="240" w:afterAutospacing="0"/>
        <w:jc w:val="center"/>
        <w:textAlignment w:val="baseline"/>
        <w:rPr>
          <w:rFonts w:ascii="Segoe UI" w:hAnsi="Segoe UI" w:cs="Segoe UI"/>
          <w:b/>
          <w:bCs/>
          <w:color w:val="4F81BD"/>
          <w:sz w:val="20"/>
          <w:szCs w:val="18"/>
        </w:rPr>
      </w:pPr>
      <w:r w:rsidRPr="003638FF">
        <w:rPr>
          <w:rStyle w:val="normaltextrun"/>
          <w:rFonts w:ascii="Calibri" w:eastAsiaTheme="majorEastAsia" w:hAnsi="Calibri" w:cs="Calibri"/>
          <w:b/>
          <w:color w:val="006666"/>
          <w:sz w:val="20"/>
          <w:szCs w:val="18"/>
        </w:rPr>
        <w:t xml:space="preserve">Tabla 2.- Número de </w:t>
      </w:r>
      <w:r w:rsidR="007F7B3B" w:rsidRPr="007F7B3B">
        <w:rPr>
          <w:rStyle w:val="normaltextrun"/>
          <w:rFonts w:ascii="Calibri" w:eastAsiaTheme="majorEastAsia" w:hAnsi="Calibri" w:cs="Calibri"/>
          <w:b/>
          <w:color w:val="006666"/>
          <w:sz w:val="20"/>
          <w:szCs w:val="18"/>
        </w:rPr>
        <w:t>intervenciones</w:t>
      </w:r>
      <w:r w:rsidRPr="007F7B3B">
        <w:rPr>
          <w:rStyle w:val="normaltextrun"/>
          <w:rFonts w:ascii="Calibri" w:eastAsiaTheme="majorEastAsia" w:hAnsi="Calibri" w:cs="Calibri"/>
          <w:b/>
          <w:color w:val="006666"/>
          <w:sz w:val="20"/>
          <w:szCs w:val="18"/>
        </w:rPr>
        <w:t xml:space="preserve"> por cada instrumento del III PDCN</w:t>
      </w:r>
      <w:r w:rsidR="006005A2" w:rsidRPr="003638FF">
        <w:rPr>
          <w:rStyle w:val="normaltextrun"/>
          <w:rFonts w:ascii="Calibri" w:eastAsiaTheme="majorEastAsia" w:hAnsi="Calibri" w:cs="Calibri"/>
          <w:b/>
          <w:color w:val="006666"/>
          <w:sz w:val="20"/>
          <w:szCs w:val="18"/>
        </w:rPr>
        <w:t xml:space="preserve"> (Fuente: info</w:t>
      </w:r>
      <w:r w:rsidR="004171F1" w:rsidRPr="003638FF">
        <w:rPr>
          <w:rStyle w:val="normaltextrun"/>
          <w:rFonts w:ascii="Calibri" w:eastAsiaTheme="majorEastAsia" w:hAnsi="Calibri" w:cs="Calibri"/>
          <w:b/>
          <w:color w:val="006666"/>
          <w:sz w:val="20"/>
          <w:szCs w:val="18"/>
        </w:rPr>
        <w:t>aod</w:t>
      </w:r>
      <w:r w:rsidR="006005A2" w:rsidRPr="003638FF">
        <w:rPr>
          <w:rStyle w:val="normaltextrun"/>
          <w:rFonts w:ascii="Calibri" w:eastAsiaTheme="majorEastAsia" w:hAnsi="Calibri" w:cs="Calibri"/>
          <w:b/>
          <w:color w:val="006666"/>
          <w:sz w:val="20"/>
          <w:szCs w:val="18"/>
        </w:rPr>
        <w:t>)</w:t>
      </w:r>
    </w:p>
    <w:tbl>
      <w:tblPr>
        <w:tblW w:w="6731" w:type="dxa"/>
        <w:jc w:val="center"/>
        <w:tblCellMar>
          <w:top w:w="15" w:type="dxa"/>
          <w:left w:w="15" w:type="dxa"/>
          <w:bottom w:w="15" w:type="dxa"/>
          <w:right w:w="15" w:type="dxa"/>
        </w:tblCellMar>
        <w:tblLook w:val="04A0" w:firstRow="1" w:lastRow="0" w:firstColumn="1" w:lastColumn="0" w:noHBand="0" w:noVBand="1"/>
      </w:tblPr>
      <w:tblGrid>
        <w:gridCol w:w="4423"/>
        <w:gridCol w:w="763"/>
        <w:gridCol w:w="1545"/>
      </w:tblGrid>
      <w:tr w:rsidR="00B16961" w:rsidRPr="003638FF" w14:paraId="4AF893E3" w14:textId="77777777" w:rsidTr="0D8C0317">
        <w:trPr>
          <w:trHeight w:val="17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6C6D"/>
            <w:tcMar>
              <w:top w:w="100" w:type="dxa"/>
              <w:left w:w="100" w:type="dxa"/>
              <w:bottom w:w="100" w:type="dxa"/>
              <w:right w:w="100" w:type="dxa"/>
            </w:tcMar>
            <w:hideMark/>
          </w:tcPr>
          <w:p w14:paraId="46F6CA33" w14:textId="77777777" w:rsidR="00B16961" w:rsidRPr="003638FF" w:rsidRDefault="00B16961" w:rsidP="00B16961">
            <w:pPr>
              <w:spacing w:after="0" w:line="240" w:lineRule="auto"/>
              <w:rPr>
                <w:sz w:val="24"/>
                <w:szCs w:val="24"/>
              </w:rPr>
            </w:pPr>
            <w:r w:rsidRPr="003638FF">
              <w:rPr>
                <w:rFonts w:cs="Arial"/>
                <w:sz w:val="20"/>
                <w:szCs w:val="20"/>
              </w:rPr>
              <w:t>Instrumento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6C6D"/>
            <w:tcMar>
              <w:top w:w="100" w:type="dxa"/>
              <w:left w:w="100" w:type="dxa"/>
              <w:bottom w:w="100" w:type="dxa"/>
              <w:right w:w="100" w:type="dxa"/>
            </w:tcMar>
            <w:hideMark/>
          </w:tcPr>
          <w:p w14:paraId="04B7D6EE" w14:textId="77777777" w:rsidR="00B16961" w:rsidRPr="003638FF" w:rsidRDefault="00B16961" w:rsidP="00B16961">
            <w:pPr>
              <w:spacing w:after="0" w:line="240" w:lineRule="auto"/>
              <w:rPr>
                <w:rFonts w:cs="Arial"/>
                <w:sz w:val="20"/>
                <w:szCs w:val="20"/>
              </w:rPr>
            </w:pPr>
            <w:r w:rsidRPr="003638FF">
              <w:rPr>
                <w:rFonts w:cs="Arial"/>
                <w:sz w:val="20"/>
                <w:szCs w:val="20"/>
              </w:rPr>
              <w:t xml:space="preserve">Código </w:t>
            </w:r>
          </w:p>
          <w:p w14:paraId="1BBD181E" w14:textId="77777777" w:rsidR="00B16961" w:rsidRPr="003638FF" w:rsidRDefault="00B16961" w:rsidP="00B16961">
            <w:pPr>
              <w:spacing w:after="0" w:line="240" w:lineRule="auto"/>
              <w:rPr>
                <w:sz w:val="24"/>
                <w:szCs w:val="24"/>
              </w:rPr>
            </w:pPr>
            <w:r w:rsidRPr="003638FF">
              <w:rPr>
                <w:rFonts w:cs="Arial"/>
                <w:sz w:val="20"/>
                <w:szCs w:val="20"/>
              </w:rPr>
              <w:t>AOD</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6C6D"/>
            <w:tcMar>
              <w:top w:w="100" w:type="dxa"/>
              <w:left w:w="100" w:type="dxa"/>
              <w:bottom w:w="100" w:type="dxa"/>
              <w:right w:w="100" w:type="dxa"/>
            </w:tcMar>
            <w:hideMark/>
          </w:tcPr>
          <w:p w14:paraId="4052FE75" w14:textId="77777777" w:rsidR="00B16961" w:rsidRPr="003638FF" w:rsidRDefault="00B16961" w:rsidP="00B16961">
            <w:pPr>
              <w:spacing w:after="0" w:line="240" w:lineRule="auto"/>
              <w:rPr>
                <w:sz w:val="24"/>
                <w:szCs w:val="24"/>
              </w:rPr>
            </w:pPr>
            <w:r w:rsidRPr="003638FF">
              <w:rPr>
                <w:rFonts w:cs="Arial"/>
                <w:sz w:val="20"/>
                <w:szCs w:val="20"/>
              </w:rPr>
              <w:t>n.º intervenciones</w:t>
            </w:r>
          </w:p>
        </w:tc>
      </w:tr>
      <w:tr w:rsidR="00B16961" w:rsidRPr="003638FF" w14:paraId="468B7AE1" w14:textId="77777777" w:rsidTr="0D8C0317">
        <w:trPr>
          <w:trHeight w:val="17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D4E4CF2" w14:textId="77777777" w:rsidR="00B16961" w:rsidRPr="003638FF" w:rsidRDefault="00B16961" w:rsidP="00B16961">
            <w:pPr>
              <w:spacing w:after="0" w:line="240" w:lineRule="auto"/>
              <w:rPr>
                <w:sz w:val="24"/>
                <w:szCs w:val="24"/>
                <w:lang w:val="es-ES"/>
              </w:rPr>
            </w:pPr>
            <w:r w:rsidRPr="003638FF">
              <w:rPr>
                <w:rFonts w:cs="Arial"/>
                <w:color w:val="000000" w:themeColor="text1"/>
                <w:sz w:val="20"/>
                <w:szCs w:val="20"/>
                <w:lang w:val="es-ES"/>
              </w:rPr>
              <w:t>Apoyo general a ONGs, otras entidades privadas, PPPs e institutos de investigación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FEAC5D0" w14:textId="77777777" w:rsidR="00B16961" w:rsidRPr="003638FF" w:rsidRDefault="00B16961" w:rsidP="00B16961">
            <w:pPr>
              <w:spacing w:after="0" w:line="240" w:lineRule="auto"/>
              <w:rPr>
                <w:sz w:val="24"/>
                <w:szCs w:val="24"/>
              </w:rPr>
            </w:pPr>
            <w:r w:rsidRPr="003638FF">
              <w:rPr>
                <w:rFonts w:cs="Arial"/>
                <w:color w:val="000000"/>
                <w:sz w:val="20"/>
                <w:szCs w:val="20"/>
              </w:rPr>
              <w:t>B01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CB3BDF6" w14:textId="6421F467" w:rsidR="00B16961" w:rsidRPr="003638FF" w:rsidRDefault="007B53FB" w:rsidP="00B16961">
            <w:pPr>
              <w:spacing w:after="0" w:line="240" w:lineRule="auto"/>
              <w:rPr>
                <w:sz w:val="24"/>
                <w:szCs w:val="24"/>
              </w:rPr>
            </w:pPr>
            <w:r>
              <w:rPr>
                <w:sz w:val="24"/>
                <w:szCs w:val="24"/>
              </w:rPr>
              <w:t>3</w:t>
            </w:r>
          </w:p>
        </w:tc>
      </w:tr>
      <w:tr w:rsidR="00B16961" w:rsidRPr="003638FF" w14:paraId="1FF0BC47" w14:textId="77777777" w:rsidTr="0D8C0317">
        <w:trPr>
          <w:trHeight w:val="187"/>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FF5F4F5" w14:textId="77777777" w:rsidR="00B16961" w:rsidRPr="003638FF" w:rsidRDefault="00B16961" w:rsidP="00B16961">
            <w:pPr>
              <w:spacing w:after="0" w:line="240" w:lineRule="auto"/>
              <w:rPr>
                <w:sz w:val="24"/>
                <w:szCs w:val="24"/>
              </w:rPr>
            </w:pPr>
            <w:r w:rsidRPr="003638FF">
              <w:rPr>
                <w:rFonts w:cs="Arial"/>
                <w:color w:val="000000"/>
                <w:sz w:val="20"/>
                <w:szCs w:val="20"/>
              </w:rPr>
              <w:t>Proyecto (micro acciones, proyectos, programas)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9C3586F" w14:textId="77777777" w:rsidR="00B16961" w:rsidRPr="003638FF" w:rsidRDefault="00B16961" w:rsidP="00B16961">
            <w:pPr>
              <w:spacing w:after="0" w:line="240" w:lineRule="auto"/>
              <w:rPr>
                <w:sz w:val="24"/>
                <w:szCs w:val="24"/>
              </w:rPr>
            </w:pPr>
            <w:r w:rsidRPr="003638FF">
              <w:rPr>
                <w:rFonts w:cs="Arial"/>
                <w:color w:val="000000"/>
                <w:sz w:val="20"/>
                <w:szCs w:val="20"/>
              </w:rPr>
              <w:t>C01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62476DC" w14:textId="65DD7BC3" w:rsidR="00B16961" w:rsidRPr="003638FF" w:rsidRDefault="007B53FB" w:rsidP="00B16961">
            <w:pPr>
              <w:spacing w:after="0" w:line="240" w:lineRule="auto"/>
              <w:rPr>
                <w:sz w:val="24"/>
                <w:szCs w:val="24"/>
              </w:rPr>
            </w:pPr>
            <w:r>
              <w:rPr>
                <w:rFonts w:cs="Arial"/>
                <w:color w:val="000000"/>
                <w:sz w:val="20"/>
                <w:szCs w:val="20"/>
              </w:rPr>
              <w:t>874</w:t>
            </w:r>
          </w:p>
        </w:tc>
      </w:tr>
      <w:tr w:rsidR="00B16961" w:rsidRPr="003638FF" w14:paraId="18486974" w14:textId="77777777" w:rsidTr="0D8C0317">
        <w:trPr>
          <w:trHeight w:val="187"/>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48465C7" w14:textId="77777777" w:rsidR="00B16961" w:rsidRPr="003638FF" w:rsidRDefault="00B16961" w:rsidP="00B16961">
            <w:pPr>
              <w:spacing w:after="0" w:line="240" w:lineRule="auto"/>
              <w:rPr>
                <w:sz w:val="24"/>
                <w:szCs w:val="24"/>
                <w:lang w:val="es-ES"/>
              </w:rPr>
            </w:pPr>
            <w:r w:rsidRPr="003638FF">
              <w:rPr>
                <w:rFonts w:cs="Arial"/>
                <w:color w:val="000000" w:themeColor="text1"/>
                <w:sz w:val="20"/>
                <w:szCs w:val="20"/>
                <w:lang w:val="es-ES"/>
              </w:rPr>
              <w:t>Sensibilización social sobre la temática del desarrollo (educación para el desarrollo - EpD)</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6416620" w14:textId="77777777" w:rsidR="00B16961" w:rsidRPr="003638FF" w:rsidRDefault="00B16961" w:rsidP="00B16961">
            <w:pPr>
              <w:spacing w:after="0" w:line="240" w:lineRule="auto"/>
              <w:rPr>
                <w:sz w:val="24"/>
                <w:szCs w:val="24"/>
              </w:rPr>
            </w:pPr>
            <w:r w:rsidRPr="003638FF">
              <w:rPr>
                <w:rFonts w:cs="Arial"/>
                <w:color w:val="000000"/>
                <w:sz w:val="20"/>
                <w:szCs w:val="20"/>
              </w:rPr>
              <w:t>H01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5F7A381" w14:textId="6FE91A29" w:rsidR="00B16961" w:rsidRPr="003638FF" w:rsidRDefault="007B53FB" w:rsidP="00B16961">
            <w:pPr>
              <w:spacing w:after="0" w:line="240" w:lineRule="auto"/>
              <w:rPr>
                <w:sz w:val="24"/>
                <w:szCs w:val="24"/>
              </w:rPr>
            </w:pPr>
            <w:r>
              <w:rPr>
                <w:rFonts w:cs="Arial"/>
                <w:color w:val="000000"/>
                <w:sz w:val="20"/>
                <w:szCs w:val="20"/>
              </w:rPr>
              <w:t>227</w:t>
            </w:r>
          </w:p>
        </w:tc>
      </w:tr>
    </w:tbl>
    <w:p w14:paraId="7B635DF7" w14:textId="77777777" w:rsidR="00492E9D" w:rsidRDefault="00B16961" w:rsidP="00B16961">
      <w:pPr>
        <w:pStyle w:val="NormalWeb"/>
        <w:spacing w:before="240" w:beforeAutospacing="0" w:line="276" w:lineRule="auto"/>
        <w:rPr>
          <w:rStyle w:val="nfasis"/>
          <w:rFonts w:asciiTheme="majorHAnsi" w:hAnsiTheme="majorHAnsi" w:cstheme="majorHAnsi"/>
          <w:b/>
          <w:i w:val="0"/>
        </w:rPr>
      </w:pPr>
      <w:r>
        <w:rPr>
          <w:rStyle w:val="nfasis"/>
          <w:rFonts w:asciiTheme="majorHAnsi" w:hAnsiTheme="majorHAnsi" w:cstheme="majorHAnsi"/>
          <w:i w:val="0"/>
        </w:rPr>
        <w:t>Aun así,</w:t>
      </w:r>
      <w:r w:rsidR="00492E9D">
        <w:rPr>
          <w:rStyle w:val="nfasis"/>
          <w:rFonts w:asciiTheme="majorHAnsi" w:hAnsiTheme="majorHAnsi" w:cstheme="majorHAnsi"/>
          <w:i w:val="0"/>
        </w:rPr>
        <w:t xml:space="preserve"> de cara al próximo IV PDCN se ve necesaria la reflexión sobre algunos aspectos</w:t>
      </w:r>
      <w:r w:rsidR="0086685D">
        <w:rPr>
          <w:rStyle w:val="nfasis"/>
          <w:rFonts w:asciiTheme="majorHAnsi" w:hAnsiTheme="majorHAnsi" w:cstheme="majorHAnsi"/>
          <w:i w:val="0"/>
        </w:rPr>
        <w:t xml:space="preserve">, sobre todo </w:t>
      </w:r>
      <w:r>
        <w:rPr>
          <w:rStyle w:val="nfasis"/>
          <w:rFonts w:asciiTheme="majorHAnsi" w:hAnsiTheme="majorHAnsi" w:cstheme="majorHAnsi"/>
          <w:i w:val="0"/>
        </w:rPr>
        <w:t>en torno a los</w:t>
      </w:r>
      <w:r w:rsidR="0086685D">
        <w:rPr>
          <w:rStyle w:val="nfasis"/>
          <w:rFonts w:asciiTheme="majorHAnsi" w:hAnsiTheme="majorHAnsi" w:cstheme="majorHAnsi"/>
          <w:i w:val="0"/>
        </w:rPr>
        <w:t xml:space="preserve"> instrumentos más recientes</w:t>
      </w:r>
      <w:r w:rsidR="00492E9D">
        <w:rPr>
          <w:rStyle w:val="nfasis"/>
          <w:rFonts w:asciiTheme="majorHAnsi" w:hAnsiTheme="majorHAnsi" w:cstheme="majorHAnsi"/>
          <w:i w:val="0"/>
        </w:rPr>
        <w:t>. Fruto del trabajo de campo realizado con las entrevistas, grupos focales y encuestas se dilucida que</w:t>
      </w:r>
      <w:r w:rsidR="00FF0099">
        <w:rPr>
          <w:rStyle w:val="nfasis"/>
          <w:rFonts w:asciiTheme="majorHAnsi" w:hAnsiTheme="majorHAnsi" w:cstheme="majorHAnsi"/>
          <w:i w:val="0"/>
        </w:rPr>
        <w:t xml:space="preserve"> es necesario revisar los siguientes elementos</w:t>
      </w:r>
      <w:r w:rsidR="00492E9D">
        <w:rPr>
          <w:rStyle w:val="nfasis"/>
          <w:rFonts w:asciiTheme="majorHAnsi" w:hAnsiTheme="majorHAnsi" w:cstheme="majorHAnsi"/>
          <w:b/>
          <w:i w:val="0"/>
        </w:rPr>
        <w:t>:</w:t>
      </w:r>
    </w:p>
    <w:p w14:paraId="2E18BE8C" w14:textId="77777777" w:rsidR="00492E9D" w:rsidRDefault="0086685D" w:rsidP="001B2A1D">
      <w:pPr>
        <w:pStyle w:val="NormalWeb"/>
        <w:numPr>
          <w:ilvl w:val="0"/>
          <w:numId w:val="26"/>
        </w:numPr>
        <w:spacing w:before="240" w:beforeAutospacing="0" w:line="276" w:lineRule="auto"/>
        <w:rPr>
          <w:rStyle w:val="nfasis"/>
          <w:rFonts w:asciiTheme="majorHAnsi" w:hAnsiTheme="majorHAnsi" w:cstheme="majorHAnsi"/>
          <w:i w:val="0"/>
        </w:rPr>
      </w:pPr>
      <w:r>
        <w:rPr>
          <w:rStyle w:val="nfasis"/>
          <w:rFonts w:asciiTheme="majorHAnsi" w:hAnsiTheme="majorHAnsi" w:cstheme="majorHAnsi"/>
          <w:b/>
          <w:i w:val="0"/>
        </w:rPr>
        <w:t>Es necesaria una revisión de</w:t>
      </w:r>
      <w:r w:rsidR="00492E9D">
        <w:rPr>
          <w:rStyle w:val="nfasis"/>
          <w:rFonts w:asciiTheme="majorHAnsi" w:hAnsiTheme="majorHAnsi" w:cstheme="majorHAnsi"/>
          <w:b/>
          <w:i w:val="0"/>
        </w:rPr>
        <w:t xml:space="preserve"> la modalidad de cooperación técnica</w:t>
      </w:r>
      <w:r w:rsidR="00492E9D">
        <w:rPr>
          <w:rStyle w:val="nfasis"/>
          <w:rFonts w:asciiTheme="majorHAnsi" w:hAnsiTheme="majorHAnsi" w:cstheme="majorHAnsi"/>
          <w:i w:val="0"/>
        </w:rPr>
        <w:t xml:space="preserve">: </w:t>
      </w:r>
      <w:r>
        <w:rPr>
          <w:rStyle w:val="nfasis"/>
          <w:rFonts w:asciiTheme="majorHAnsi" w:hAnsiTheme="majorHAnsi" w:cstheme="majorHAnsi"/>
          <w:i w:val="0"/>
        </w:rPr>
        <w:t>es</w:t>
      </w:r>
      <w:r w:rsidR="00492E9D">
        <w:rPr>
          <w:rStyle w:val="nfasis"/>
          <w:rFonts w:asciiTheme="majorHAnsi" w:hAnsiTheme="majorHAnsi" w:cstheme="majorHAnsi"/>
          <w:i w:val="0"/>
        </w:rPr>
        <w:t xml:space="preserve"> la modalidad más reciente, </w:t>
      </w:r>
      <w:r>
        <w:rPr>
          <w:rStyle w:val="nfasis"/>
          <w:rFonts w:asciiTheme="majorHAnsi" w:hAnsiTheme="majorHAnsi" w:cstheme="majorHAnsi"/>
          <w:i w:val="0"/>
        </w:rPr>
        <w:t xml:space="preserve">motivo por el que </w:t>
      </w:r>
      <w:r w:rsidR="00492E9D">
        <w:rPr>
          <w:rStyle w:val="nfasis"/>
          <w:rFonts w:asciiTheme="majorHAnsi" w:hAnsiTheme="majorHAnsi" w:cstheme="majorHAnsi"/>
          <w:i w:val="0"/>
        </w:rPr>
        <w:t>su definición y planteamiento todavía no</w:t>
      </w:r>
      <w:r>
        <w:rPr>
          <w:rStyle w:val="nfasis"/>
          <w:rFonts w:asciiTheme="majorHAnsi" w:hAnsiTheme="majorHAnsi" w:cstheme="majorHAnsi"/>
          <w:i w:val="0"/>
        </w:rPr>
        <w:t xml:space="preserve"> son lo suficientemente precisos. Esto ha generado que, dentro de esta modalidad, se hayan presentado proyectos muy dispares, lo que ha dificultado su valoración y ha generado algunas duplicidades con otros instrumentos –sobre todo con la cooperación económica.</w:t>
      </w:r>
    </w:p>
    <w:p w14:paraId="0652D768" w14:textId="77777777" w:rsidR="00FE7ED5" w:rsidRDefault="00FE7ED5" w:rsidP="001B2A1D">
      <w:pPr>
        <w:pStyle w:val="NormalWeb"/>
        <w:numPr>
          <w:ilvl w:val="1"/>
          <w:numId w:val="26"/>
        </w:numPr>
        <w:spacing w:before="240" w:beforeAutospacing="0" w:line="276" w:lineRule="auto"/>
        <w:rPr>
          <w:rStyle w:val="nfasis"/>
          <w:rFonts w:asciiTheme="majorHAnsi" w:hAnsiTheme="majorHAnsi" w:cstheme="majorHAnsi"/>
          <w:i w:val="0"/>
        </w:rPr>
      </w:pPr>
      <w:r>
        <w:rPr>
          <w:rStyle w:val="nfasis"/>
          <w:rFonts w:asciiTheme="majorHAnsi" w:hAnsiTheme="majorHAnsi" w:cstheme="majorHAnsi"/>
          <w:i w:val="0"/>
        </w:rPr>
        <w:t xml:space="preserve">Además, </w:t>
      </w:r>
      <w:r w:rsidR="001108F5">
        <w:rPr>
          <w:rStyle w:val="nfasis"/>
          <w:rFonts w:asciiTheme="majorHAnsi" w:hAnsiTheme="majorHAnsi" w:cstheme="majorHAnsi"/>
          <w:i w:val="0"/>
        </w:rPr>
        <w:t xml:space="preserve">las ONGD son críticas con la incorporación de las prioridades geográficas en la Cooperación Técnica en particular, aunque exigen un </w:t>
      </w:r>
      <w:r w:rsidR="001108F5">
        <w:rPr>
          <w:rStyle w:val="nfasis"/>
          <w:rFonts w:asciiTheme="majorHAnsi" w:hAnsiTheme="majorHAnsi" w:cstheme="majorHAnsi"/>
          <w:b/>
          <w:i w:val="0"/>
        </w:rPr>
        <w:t xml:space="preserve">espacio de reflexión </w:t>
      </w:r>
      <w:r w:rsidR="001108F5">
        <w:rPr>
          <w:rStyle w:val="nfasis"/>
          <w:rFonts w:asciiTheme="majorHAnsi" w:hAnsiTheme="majorHAnsi" w:cstheme="majorHAnsi"/>
          <w:i w:val="0"/>
        </w:rPr>
        <w:t xml:space="preserve">que vaya más allá de este instrumento y debata sobre la inclusión general de estas prioridades. De igual manera, tanto desde la Dirección General como desde la CONGDN ven necesario </w:t>
      </w:r>
      <w:r w:rsidR="001108F5">
        <w:rPr>
          <w:rStyle w:val="nfasis"/>
          <w:rFonts w:asciiTheme="majorHAnsi" w:hAnsiTheme="majorHAnsi" w:cstheme="majorHAnsi"/>
          <w:b/>
          <w:i w:val="0"/>
        </w:rPr>
        <w:t>abrir un espacio de reflexión para las priorizaciones sectoriales,</w:t>
      </w:r>
      <w:r w:rsidR="001108F5">
        <w:rPr>
          <w:rStyle w:val="nfasis"/>
          <w:rFonts w:asciiTheme="majorHAnsi" w:hAnsiTheme="majorHAnsi" w:cstheme="majorHAnsi"/>
          <w:i w:val="0"/>
        </w:rPr>
        <w:t xml:space="preserve"> revisando cuál es el objetivo que se persigue con ella y para actualizar los conceptos a los parámetros actuales. </w:t>
      </w:r>
    </w:p>
    <w:p w14:paraId="331E5C64" w14:textId="77777777" w:rsidR="0086685D" w:rsidRDefault="0086685D" w:rsidP="001B2A1D">
      <w:pPr>
        <w:pStyle w:val="NormalWeb"/>
        <w:numPr>
          <w:ilvl w:val="0"/>
          <w:numId w:val="26"/>
        </w:numPr>
        <w:spacing w:before="240" w:beforeAutospacing="0" w:line="276" w:lineRule="auto"/>
        <w:rPr>
          <w:rStyle w:val="nfasis"/>
          <w:rFonts w:asciiTheme="majorHAnsi" w:hAnsiTheme="majorHAnsi" w:cstheme="majorHAnsi"/>
          <w:i w:val="0"/>
        </w:rPr>
      </w:pPr>
      <w:r>
        <w:rPr>
          <w:rStyle w:val="nfasis"/>
          <w:rFonts w:asciiTheme="majorHAnsi" w:hAnsiTheme="majorHAnsi" w:cstheme="majorHAnsi"/>
          <w:b/>
          <w:i w:val="0"/>
        </w:rPr>
        <w:t>Es preciso clarificar la convocatoria de la cooperación económica</w:t>
      </w:r>
      <w:r>
        <w:rPr>
          <w:rStyle w:val="nfasis"/>
          <w:rFonts w:asciiTheme="majorHAnsi" w:hAnsiTheme="majorHAnsi" w:cstheme="majorHAnsi"/>
          <w:i w:val="0"/>
        </w:rPr>
        <w:t>, aclarando qué se entiende por cada tipo de cooperación y qué elementos son clave en cada una de ellas. Una vez claro esto, se debe comunicar a las ONGD, para que sepan cómo concurrir a las convocatorias.</w:t>
      </w:r>
    </w:p>
    <w:p w14:paraId="2ECB373B" w14:textId="77777777" w:rsidR="001108F5" w:rsidRDefault="009462D3" w:rsidP="001B2A1D">
      <w:pPr>
        <w:pStyle w:val="NormalWeb"/>
        <w:numPr>
          <w:ilvl w:val="0"/>
          <w:numId w:val="26"/>
        </w:numPr>
        <w:spacing w:before="240" w:beforeAutospacing="0" w:line="276" w:lineRule="auto"/>
        <w:rPr>
          <w:rStyle w:val="nfasis"/>
          <w:rFonts w:asciiTheme="majorHAnsi" w:hAnsiTheme="majorHAnsi" w:cstheme="majorHAnsi"/>
          <w:b/>
          <w:i w:val="0"/>
        </w:rPr>
      </w:pPr>
      <w:r>
        <w:rPr>
          <w:rStyle w:val="nfasis"/>
          <w:rFonts w:asciiTheme="majorHAnsi" w:hAnsiTheme="majorHAnsi" w:cstheme="majorHAnsi"/>
          <w:b/>
          <w:i w:val="0"/>
        </w:rPr>
        <w:t>Los programas permiten una seguridad y un despliegue en el tiempo</w:t>
      </w:r>
      <w:r>
        <w:rPr>
          <w:rStyle w:val="nfasis"/>
          <w:rFonts w:asciiTheme="majorHAnsi" w:hAnsiTheme="majorHAnsi" w:cstheme="majorHAnsi"/>
          <w:i w:val="0"/>
        </w:rPr>
        <w:t xml:space="preserve">, </w:t>
      </w:r>
      <w:r w:rsidR="001108F5">
        <w:rPr>
          <w:rStyle w:val="nfasis"/>
          <w:rFonts w:asciiTheme="majorHAnsi" w:hAnsiTheme="majorHAnsi" w:cstheme="majorHAnsi"/>
          <w:i w:val="0"/>
        </w:rPr>
        <w:t>cuestión que</w:t>
      </w:r>
      <w:r>
        <w:rPr>
          <w:rStyle w:val="nfasis"/>
          <w:rFonts w:asciiTheme="majorHAnsi" w:hAnsiTheme="majorHAnsi" w:cstheme="majorHAnsi"/>
          <w:i w:val="0"/>
        </w:rPr>
        <w:t xml:space="preserve"> se valora de forma positiva, pero </w:t>
      </w:r>
      <w:r>
        <w:rPr>
          <w:rStyle w:val="nfasis"/>
          <w:rFonts w:asciiTheme="majorHAnsi" w:hAnsiTheme="majorHAnsi" w:cstheme="majorHAnsi"/>
          <w:b/>
          <w:i w:val="0"/>
        </w:rPr>
        <w:t>hace falta una mejor planificación</w:t>
      </w:r>
      <w:r>
        <w:rPr>
          <w:rStyle w:val="nfasis"/>
          <w:rFonts w:asciiTheme="majorHAnsi" w:hAnsiTheme="majorHAnsi" w:cstheme="majorHAnsi"/>
          <w:i w:val="0"/>
        </w:rPr>
        <w:t xml:space="preserve"> para que no haya una desigualdad entre </w:t>
      </w:r>
      <w:r w:rsidR="001108F5">
        <w:rPr>
          <w:rStyle w:val="nfasis"/>
          <w:rFonts w:asciiTheme="majorHAnsi" w:hAnsiTheme="majorHAnsi" w:cstheme="majorHAnsi"/>
          <w:i w:val="0"/>
        </w:rPr>
        <w:t xml:space="preserve">el número de proyectos que se despliega cada </w:t>
      </w:r>
      <w:r>
        <w:rPr>
          <w:rStyle w:val="nfasis"/>
          <w:rFonts w:asciiTheme="majorHAnsi" w:hAnsiTheme="majorHAnsi" w:cstheme="majorHAnsi"/>
          <w:i w:val="0"/>
        </w:rPr>
        <w:t>año</w:t>
      </w:r>
      <w:r w:rsidR="001108F5">
        <w:rPr>
          <w:rStyle w:val="nfasis"/>
          <w:rFonts w:asciiTheme="majorHAnsi" w:hAnsiTheme="majorHAnsi" w:cstheme="majorHAnsi"/>
          <w:i w:val="0"/>
        </w:rPr>
        <w:t xml:space="preserve"> a consecuencia de</w:t>
      </w:r>
      <w:r>
        <w:rPr>
          <w:rStyle w:val="nfasis"/>
          <w:rFonts w:asciiTheme="majorHAnsi" w:hAnsiTheme="majorHAnsi" w:cstheme="majorHAnsi"/>
          <w:i w:val="0"/>
        </w:rPr>
        <w:t xml:space="preserve"> los fondos comprometidos.</w:t>
      </w:r>
    </w:p>
    <w:p w14:paraId="4512902D" w14:textId="77777777" w:rsidR="009462D3" w:rsidRPr="00E07EA5" w:rsidRDefault="001108F5" w:rsidP="001B2A1D">
      <w:pPr>
        <w:pStyle w:val="NormalWeb"/>
        <w:numPr>
          <w:ilvl w:val="0"/>
          <w:numId w:val="26"/>
        </w:numPr>
        <w:spacing w:before="240" w:beforeAutospacing="0" w:line="276" w:lineRule="auto"/>
        <w:rPr>
          <w:rStyle w:val="nfasis"/>
          <w:rFonts w:asciiTheme="majorHAnsi" w:hAnsiTheme="majorHAnsi" w:cstheme="majorHAnsi"/>
          <w:i w:val="0"/>
        </w:rPr>
      </w:pPr>
      <w:r>
        <w:rPr>
          <w:rStyle w:val="nfasis"/>
          <w:rFonts w:asciiTheme="majorHAnsi" w:hAnsiTheme="majorHAnsi" w:cstheme="majorHAnsi"/>
          <w:b/>
          <w:i w:val="0"/>
        </w:rPr>
        <w:t>Queda pendiente definir las Estrategias Mixtas</w:t>
      </w:r>
      <w:r w:rsidRPr="001108F5">
        <w:rPr>
          <w:rStyle w:val="nfasis"/>
          <w:rFonts w:asciiTheme="majorHAnsi" w:hAnsiTheme="majorHAnsi" w:cstheme="majorHAnsi"/>
          <w:i w:val="0"/>
        </w:rPr>
        <w:t xml:space="preserve">: </w:t>
      </w:r>
      <w:r>
        <w:rPr>
          <w:rStyle w:val="nfasis"/>
          <w:rFonts w:asciiTheme="majorHAnsi" w:hAnsiTheme="majorHAnsi" w:cstheme="majorHAnsi"/>
          <w:i w:val="0"/>
        </w:rPr>
        <w:t xml:space="preserve">aunque es un instrumento que se incluyó en el III PDCN, no se han ejecutado, porque todavía está pendiente de debate y definición. Con ellas se busca </w:t>
      </w:r>
      <w:r w:rsidR="00E07EA5">
        <w:rPr>
          <w:rStyle w:val="nfasis"/>
          <w:rFonts w:asciiTheme="majorHAnsi" w:hAnsiTheme="majorHAnsi" w:cstheme="majorHAnsi"/>
          <w:i w:val="0"/>
        </w:rPr>
        <w:t xml:space="preserve">seguridad y darle integridad al trabajo de cooperación, posibilitando combinar distintas herramientas. No obstante, la falta de recursos económicos hace que su convivencia sea difícil con los programas, que sí han tenido desarrollo durante la vigencia del Plan. La definición de esta herramienta </w:t>
      </w:r>
      <w:r w:rsidR="00E07EA5">
        <w:rPr>
          <w:rStyle w:val="nfasis"/>
          <w:rFonts w:asciiTheme="majorHAnsi" w:hAnsiTheme="majorHAnsi" w:cstheme="majorHAnsi"/>
          <w:b/>
          <w:i w:val="0"/>
        </w:rPr>
        <w:t>queda pendiente para el próximo IV PDCN.</w:t>
      </w:r>
    </w:p>
    <w:p w14:paraId="3709CD15" w14:textId="634652AD" w:rsidR="008249DB" w:rsidRPr="00C72B24" w:rsidRDefault="00E07EA5" w:rsidP="00C72B24">
      <w:pPr>
        <w:pStyle w:val="NormalWeb"/>
        <w:numPr>
          <w:ilvl w:val="0"/>
          <w:numId w:val="26"/>
        </w:numPr>
        <w:spacing w:before="240" w:beforeAutospacing="0" w:line="276" w:lineRule="auto"/>
        <w:rPr>
          <w:rStyle w:val="nfasis"/>
          <w:i w:val="0"/>
          <w:iCs w:val="0"/>
        </w:rPr>
      </w:pPr>
      <w:r>
        <w:rPr>
          <w:rStyle w:val="nfasis"/>
          <w:rFonts w:asciiTheme="majorHAnsi" w:hAnsiTheme="majorHAnsi" w:cstheme="majorHAnsi"/>
          <w:i w:val="0"/>
        </w:rPr>
        <w:t xml:space="preserve">En el apartado anterior se ha observado que es </w:t>
      </w:r>
      <w:r>
        <w:rPr>
          <w:rStyle w:val="nfasis"/>
          <w:rFonts w:asciiTheme="majorHAnsi" w:hAnsiTheme="majorHAnsi" w:cstheme="majorHAnsi"/>
          <w:b/>
          <w:i w:val="0"/>
        </w:rPr>
        <w:t xml:space="preserve">necesario diseñar un instrumento flexible para la Acción Humanitaria y la gestión de </w:t>
      </w:r>
      <w:r w:rsidR="009462D3" w:rsidRPr="00E07EA5">
        <w:rPr>
          <w:rStyle w:val="nfasis"/>
          <w:rFonts w:asciiTheme="majorHAnsi" w:hAnsiTheme="majorHAnsi" w:cstheme="majorHAnsi"/>
          <w:b/>
          <w:i w:val="0"/>
        </w:rPr>
        <w:t>emergencias</w:t>
      </w:r>
      <w:r w:rsidR="009462D3" w:rsidRPr="00FE7ED5">
        <w:rPr>
          <w:rStyle w:val="nfasis"/>
          <w:rFonts w:asciiTheme="majorHAnsi" w:hAnsiTheme="majorHAnsi" w:cstheme="majorHAnsi"/>
        </w:rPr>
        <w:t xml:space="preserve">: </w:t>
      </w:r>
      <w:r>
        <w:rPr>
          <w:rStyle w:val="nfasis"/>
          <w:rFonts w:asciiTheme="majorHAnsi" w:hAnsiTheme="majorHAnsi" w:cstheme="majorHAnsi"/>
          <w:i w:val="0"/>
        </w:rPr>
        <w:t xml:space="preserve">durante el III PDCN se ha </w:t>
      </w:r>
      <w:r w:rsidR="00391404">
        <w:rPr>
          <w:rStyle w:val="nfasis"/>
          <w:rFonts w:asciiTheme="majorHAnsi" w:hAnsiTheme="majorHAnsi" w:cstheme="majorHAnsi"/>
          <w:i w:val="0"/>
        </w:rPr>
        <w:t xml:space="preserve">realizado una apuesta </w:t>
      </w:r>
      <w:r>
        <w:rPr>
          <w:rStyle w:val="nfasis"/>
          <w:rFonts w:asciiTheme="majorHAnsi" w:hAnsiTheme="majorHAnsi" w:cstheme="majorHAnsi"/>
          <w:i w:val="0"/>
        </w:rPr>
        <w:t>por la</w:t>
      </w:r>
      <w:r w:rsidR="00391404">
        <w:rPr>
          <w:rStyle w:val="nfasis"/>
          <w:rFonts w:asciiTheme="majorHAnsi" w:hAnsiTheme="majorHAnsi" w:cstheme="majorHAnsi"/>
          <w:i w:val="0"/>
        </w:rPr>
        <w:t xml:space="preserve"> convocatoria de proyectos de respuesta inmediata</w:t>
      </w:r>
      <w:r>
        <w:rPr>
          <w:rStyle w:val="nfasis"/>
          <w:rFonts w:asciiTheme="majorHAnsi" w:hAnsiTheme="majorHAnsi" w:cstheme="majorHAnsi"/>
          <w:i w:val="0"/>
        </w:rPr>
        <w:t xml:space="preserve">, pero existen otras opciones a estudiar, como destinar fondos propios a la Acción Humanitaria de la AECID o la capacitación de las ONGD locales. </w:t>
      </w:r>
      <w:r>
        <w:rPr>
          <w:rStyle w:val="nfasis"/>
          <w:rFonts w:asciiTheme="majorHAnsi" w:hAnsiTheme="majorHAnsi" w:cstheme="majorHAnsi"/>
          <w:b/>
          <w:i w:val="0"/>
        </w:rPr>
        <w:t>Este estudio y posterior debate también queda pendiente para el IV PDCN.</w:t>
      </w:r>
    </w:p>
    <w:p w14:paraId="327DABAD" w14:textId="77777777" w:rsidR="009732D7" w:rsidRDefault="009732D7" w:rsidP="009732D7">
      <w:pPr>
        <w:pStyle w:val="Ttulo2"/>
        <w:rPr>
          <w:rStyle w:val="Ttulo2Car"/>
          <w:b/>
        </w:rPr>
      </w:pPr>
      <w:bookmarkStart w:id="115" w:name="_Toc210116470"/>
      <w:bookmarkStart w:id="116" w:name="_Toc210136941"/>
      <w:r w:rsidRPr="009732D7">
        <w:t>4</w:t>
      </w:r>
      <w:r w:rsidR="0091290C">
        <w:rPr>
          <w:rStyle w:val="Ttulo2Car"/>
          <w:b/>
        </w:rPr>
        <w:t>.2</w:t>
      </w:r>
      <w:r w:rsidRPr="009732D7">
        <w:rPr>
          <w:rStyle w:val="Ttulo2Car"/>
          <w:b/>
        </w:rPr>
        <w:t xml:space="preserve">. </w:t>
      </w:r>
      <w:r w:rsidR="00791109" w:rsidRPr="009732D7">
        <w:rPr>
          <w:rStyle w:val="Ttulo2Car"/>
          <w:b/>
        </w:rPr>
        <w:t>¿CÓMO HA SIDO EL PROCESO DE COORDINACIÓN Y GOBERNANZA ENTRE LOS AGENTES IMPLICADOS EN EL DESARROLLO DEL PLAN?</w:t>
      </w:r>
      <w:bookmarkEnd w:id="115"/>
      <w:bookmarkEnd w:id="116"/>
      <w:r w:rsidR="00791109" w:rsidRPr="009732D7">
        <w:rPr>
          <w:rStyle w:val="Ttulo2Car"/>
          <w:b/>
        </w:rPr>
        <w:tab/>
      </w:r>
    </w:p>
    <w:p w14:paraId="1A2FE191" w14:textId="77777777" w:rsidR="00C27C05" w:rsidRDefault="00BD5F86" w:rsidP="003008D1">
      <w:pPr>
        <w:spacing w:line="276" w:lineRule="auto"/>
      </w:pPr>
      <w:r>
        <w:t xml:space="preserve">El esquema de gobernanza que implícitamente recoge el III PDCN se basa en cuatro pilares: la Dirección General de Protección Social y Cooperación al Desarrollo, que ejerce el liderazgo; el Consejo Navarro de Cooperación al Desarrollo, que es el órgano participativo y consultivo; la Coherencia de Políticas para el Desarrollo, como principio inspirador del Gobierno de Navarra; y los agentes de la cooperación, como las ONGD, que </w:t>
      </w:r>
      <w:r w:rsidR="00C27C05">
        <w:t>participan de las decisiones en el marco de este Plan</w:t>
      </w:r>
      <w:r w:rsidR="006C3E3D">
        <w:t xml:space="preserve"> y con las que es necesario coordinarse</w:t>
      </w:r>
      <w:r w:rsidR="00C27C05">
        <w:t>.</w:t>
      </w:r>
    </w:p>
    <w:p w14:paraId="39ED49B9" w14:textId="1BDEAD63" w:rsidR="0033628A" w:rsidRDefault="00C27C05" w:rsidP="0033628A">
      <w:pPr>
        <w:spacing w:line="276" w:lineRule="auto"/>
      </w:pPr>
      <w:r>
        <w:t>Algunos de estos</w:t>
      </w:r>
      <w:r w:rsidR="00A30419">
        <w:t xml:space="preserve"> espacios</w:t>
      </w:r>
      <w:r>
        <w:t>, como el Consejo Navar</w:t>
      </w:r>
      <w:r w:rsidR="006C3E3D">
        <w:t>ro de Cooperación al Desarrollo,</w:t>
      </w:r>
      <w:r>
        <w:t xml:space="preserve"> la Coherencia de las Políticas de Desarrollo</w:t>
      </w:r>
      <w:r w:rsidR="006C3E3D">
        <w:t xml:space="preserve"> o la coordinación entre agentes</w:t>
      </w:r>
      <w:r>
        <w:t xml:space="preserve">, ya han sido analizadas: el CNCD ha sido un espacio </w:t>
      </w:r>
      <w:r w:rsidR="006C3E3D">
        <w:t xml:space="preserve">meramente </w:t>
      </w:r>
      <w:r>
        <w:t xml:space="preserve">informativo, sin capacidad para </w:t>
      </w:r>
      <w:r w:rsidR="006C3E3D">
        <w:t>generar debate, y donde las personas integrantes no se han implicado como se esperaba. Además, tampoco ha sido capaz de impulsar las Coherencia de Políticas de Desarrollo, siendo el órgano más adecuado para ello</w:t>
      </w:r>
      <w:r w:rsidR="0033628A">
        <w:t xml:space="preserve">, por lo que no se han alcanzado los resultados que se preveían en este ámbito. </w:t>
      </w:r>
    </w:p>
    <w:p w14:paraId="5F321413" w14:textId="77777777" w:rsidR="0033628A" w:rsidRDefault="00D66C91" w:rsidP="0033628A">
      <w:pPr>
        <w:spacing w:line="276" w:lineRule="auto"/>
      </w:pPr>
      <w:r>
        <w:t xml:space="preserve">Sobre la coordinación </w:t>
      </w:r>
      <w:r w:rsidR="00BE7A29">
        <w:t>y la gobernanza</w:t>
      </w:r>
      <w:r>
        <w:t>,</w:t>
      </w:r>
      <w:r w:rsidR="0033628A">
        <w:t xml:space="preserve"> superar departamentos estancos dentro del Gobierno de Navarra y crear espacios inter-departamentales de coordinación es el principal reto que ha quedado pendiente</w:t>
      </w:r>
      <w:r w:rsidR="00BE7A29">
        <w:t>, así como la coordinación con las entidades locales. La coordinación a otros niveles, como con la AECID, el Ministerio del Gobierno de España, otras CCAA, con las ONGD o con la Coordinadora de ONGD de Navarra ha sido fructífera.</w:t>
      </w:r>
    </w:p>
    <w:p w14:paraId="1F38FCE3" w14:textId="48AE7014" w:rsidR="003008D1" w:rsidRDefault="00BE7A29" w:rsidP="00BE7A29">
      <w:pPr>
        <w:spacing w:line="276" w:lineRule="auto"/>
      </w:pPr>
      <w:r>
        <w:t>Por otro lado, l</w:t>
      </w:r>
      <w:r w:rsidR="003008D1">
        <w:t xml:space="preserve">a Dirección General </w:t>
      </w:r>
      <w:r>
        <w:t xml:space="preserve">de Protección Social y Cooperación al Desarrollo </w:t>
      </w:r>
      <w:r w:rsidR="003008D1">
        <w:t xml:space="preserve">ha mantenido su rol de liderazgo con continuidad y una alta capacidad técnica de gestión y acompañamiento. </w:t>
      </w:r>
      <w:r>
        <w:t xml:space="preserve">Ha tratado de impulsar el CNCD y la Coherencia de Políticas de Desarrollo dentro de la Administración Pública, pero no ha contado con los medios suficientes para obtener </w:t>
      </w:r>
      <w:r w:rsidR="00A30419">
        <w:t xml:space="preserve">mayores </w:t>
      </w:r>
      <w:r>
        <w:t>resultados. Asimismo, en la medida que los recursos lo han permitido, ha participado las decisiones de la cooperación navarra con los agentes, en especial con la Coordinadora de ONGD de Navarra, con quien ha mantenido un trat</w:t>
      </w:r>
      <w:r w:rsidR="0004432B">
        <w:t>o</w:t>
      </w:r>
      <w:r>
        <w:t xml:space="preserve"> cordial constante.</w:t>
      </w:r>
    </w:p>
    <w:p w14:paraId="78C67D38" w14:textId="77777777" w:rsidR="00A662A0" w:rsidRDefault="00A662A0" w:rsidP="00BE7A29">
      <w:pPr>
        <w:spacing w:line="276" w:lineRule="auto"/>
      </w:pPr>
    </w:p>
    <w:p w14:paraId="684A5E17" w14:textId="77777777" w:rsidR="009732D7" w:rsidRDefault="009732D7" w:rsidP="009732D7">
      <w:pPr>
        <w:pStyle w:val="Ttulo3"/>
        <w:rPr>
          <w:rStyle w:val="Ttulo2Car"/>
          <w:rFonts w:ascii="Segoe Print" w:hAnsi="Segoe Print" w:cs="Arial"/>
          <w:b/>
          <w:sz w:val="22"/>
          <w:szCs w:val="22"/>
        </w:rPr>
      </w:pPr>
      <w:bookmarkStart w:id="117" w:name="_Toc210116471"/>
      <w:bookmarkStart w:id="118" w:name="_Toc210136942"/>
      <w:r w:rsidRPr="009732D7">
        <w:rPr>
          <w:rStyle w:val="Ttulo2Car"/>
          <w:rFonts w:ascii="Segoe Print" w:hAnsi="Segoe Print" w:cs="Arial"/>
          <w:b/>
          <w:sz w:val="22"/>
          <w:szCs w:val="22"/>
        </w:rPr>
        <w:t xml:space="preserve">De cara a futuras planificaciones, ¿qué aspectos </w:t>
      </w:r>
      <w:r w:rsidR="00A50EDB">
        <w:rPr>
          <w:rStyle w:val="Ttulo2Car"/>
          <w:rFonts w:ascii="Segoe Print" w:hAnsi="Segoe Print" w:cs="Arial"/>
          <w:b/>
          <w:sz w:val="22"/>
          <w:szCs w:val="22"/>
        </w:rPr>
        <w:t>se deberían reformular</w:t>
      </w:r>
      <w:r w:rsidRPr="009732D7">
        <w:rPr>
          <w:rStyle w:val="Ttulo2Car"/>
          <w:rFonts w:ascii="Segoe Print" w:hAnsi="Segoe Print" w:cs="Arial"/>
          <w:b/>
          <w:sz w:val="22"/>
          <w:szCs w:val="22"/>
        </w:rPr>
        <w:t>?</w:t>
      </w:r>
      <w:bookmarkEnd w:id="117"/>
      <w:bookmarkEnd w:id="118"/>
    </w:p>
    <w:p w14:paraId="08087917" w14:textId="77777777" w:rsidR="00A50EDB" w:rsidRDefault="00A50EDB" w:rsidP="00A50EDB">
      <w:pPr>
        <w:spacing w:line="276" w:lineRule="auto"/>
      </w:pPr>
      <w:r>
        <w:t xml:space="preserve">La primera recomendación de cara a futuras planificaciones en la materia es que se incluya un apartado con la </w:t>
      </w:r>
      <w:r>
        <w:rPr>
          <w:b/>
        </w:rPr>
        <w:t>gobernanza</w:t>
      </w:r>
      <w:r>
        <w:t xml:space="preserve"> del Plan, </w:t>
      </w:r>
      <w:r w:rsidR="0004432B">
        <w:t>donde se expliciten los órganos de coordinación que se prevean y se detallen sus funciones, así como l</w:t>
      </w:r>
      <w:r w:rsidR="006F190A">
        <w:t xml:space="preserve">os cargos </w:t>
      </w:r>
      <w:r w:rsidR="0004432B">
        <w:t>que los integrarán</w:t>
      </w:r>
      <w:r w:rsidR="006F190A">
        <w:t xml:space="preserve"> y la periodicidad de sus reuniones</w:t>
      </w:r>
      <w:r w:rsidR="0004432B">
        <w:t>.</w:t>
      </w:r>
      <w:r w:rsidR="006F190A">
        <w:t xml:space="preserve"> Por otra parte, y como se ha señalado ya, los retos pendientes en la coordinación y gobernanza de la cooperación navarra son:</w:t>
      </w:r>
    </w:p>
    <w:p w14:paraId="481A2DF0" w14:textId="77777777" w:rsidR="006F190A" w:rsidRPr="006F190A" w:rsidRDefault="006F190A" w:rsidP="001B2A1D">
      <w:pPr>
        <w:pStyle w:val="NormalWeb"/>
        <w:numPr>
          <w:ilvl w:val="0"/>
          <w:numId w:val="26"/>
        </w:numPr>
        <w:spacing w:before="240" w:beforeAutospacing="0" w:line="276" w:lineRule="auto"/>
        <w:rPr>
          <w:rStyle w:val="nfasis"/>
          <w:rFonts w:asciiTheme="majorHAnsi" w:hAnsiTheme="majorHAnsi" w:cstheme="majorHAnsi"/>
        </w:rPr>
      </w:pPr>
      <w:r>
        <w:rPr>
          <w:rStyle w:val="nfasis"/>
          <w:rFonts w:asciiTheme="majorHAnsi" w:hAnsiTheme="majorHAnsi" w:cstheme="majorHAnsi"/>
          <w:b/>
          <w:i w:val="0"/>
        </w:rPr>
        <w:t>Crear nuevos espacios de coordinación y gobernanza</w:t>
      </w:r>
      <w:r>
        <w:rPr>
          <w:rStyle w:val="nfasis"/>
          <w:rFonts w:asciiTheme="majorHAnsi" w:hAnsiTheme="majorHAnsi" w:cstheme="majorHAnsi"/>
          <w:i w:val="0"/>
        </w:rPr>
        <w:t>:</w:t>
      </w:r>
    </w:p>
    <w:p w14:paraId="2F612E13" w14:textId="77777777" w:rsidR="006F190A" w:rsidRPr="006F190A" w:rsidRDefault="006F190A" w:rsidP="001B2A1D">
      <w:pPr>
        <w:pStyle w:val="NormalWeb"/>
        <w:numPr>
          <w:ilvl w:val="1"/>
          <w:numId w:val="26"/>
        </w:numPr>
        <w:spacing w:before="240" w:beforeAutospacing="0" w:line="276" w:lineRule="auto"/>
        <w:rPr>
          <w:rStyle w:val="nfasis"/>
          <w:rFonts w:asciiTheme="majorHAnsi" w:hAnsiTheme="majorHAnsi" w:cstheme="majorHAnsi"/>
        </w:rPr>
      </w:pPr>
      <w:r>
        <w:rPr>
          <w:rStyle w:val="nfasis"/>
          <w:rFonts w:asciiTheme="majorHAnsi" w:hAnsiTheme="majorHAnsi" w:cstheme="majorHAnsi"/>
          <w:b/>
          <w:i w:val="0"/>
        </w:rPr>
        <w:t xml:space="preserve">Un órgano interdepartamental </w:t>
      </w:r>
      <w:r>
        <w:rPr>
          <w:rStyle w:val="nfasis"/>
          <w:rFonts w:asciiTheme="majorHAnsi" w:hAnsiTheme="majorHAnsi" w:cstheme="majorHAnsi"/>
          <w:i w:val="0"/>
        </w:rPr>
        <w:t>dentro del Gobierno</w:t>
      </w:r>
      <w:r w:rsidR="006C108F">
        <w:rPr>
          <w:rStyle w:val="nfasis"/>
          <w:rFonts w:asciiTheme="majorHAnsi" w:hAnsiTheme="majorHAnsi" w:cstheme="majorHAnsi"/>
          <w:i w:val="0"/>
        </w:rPr>
        <w:t>, que supere la actual estructura de Departamentos estancos y permita crear sinergias. El trabajo con otros departamentos es clave en la cooperación (la red de escuelas solidarias con Educación o el programa “ve, participa y cuéntanos” con el INJ son ejemplo de ello), pero el trabajo conjunto resulta costoso, por la falta de cultura colaborativa.</w:t>
      </w:r>
    </w:p>
    <w:p w14:paraId="3E31593B" w14:textId="77777777" w:rsidR="006F190A" w:rsidRPr="006C108F" w:rsidRDefault="006C108F" w:rsidP="001B2A1D">
      <w:pPr>
        <w:pStyle w:val="NormalWeb"/>
        <w:numPr>
          <w:ilvl w:val="1"/>
          <w:numId w:val="26"/>
        </w:numPr>
        <w:spacing w:before="240" w:beforeAutospacing="0" w:line="276" w:lineRule="auto"/>
        <w:rPr>
          <w:rStyle w:val="nfasis"/>
          <w:rFonts w:asciiTheme="majorHAnsi" w:hAnsiTheme="majorHAnsi" w:cstheme="majorHAnsi"/>
        </w:rPr>
      </w:pPr>
      <w:r>
        <w:rPr>
          <w:rStyle w:val="nfasis"/>
          <w:rFonts w:asciiTheme="majorHAnsi" w:hAnsiTheme="majorHAnsi" w:cstheme="majorHAnsi"/>
          <w:b/>
          <w:i w:val="0"/>
        </w:rPr>
        <w:t xml:space="preserve">Un órgano de coordinación con las entidades locales: </w:t>
      </w:r>
      <w:r>
        <w:rPr>
          <w:rStyle w:val="nfasis"/>
          <w:rFonts w:asciiTheme="majorHAnsi" w:hAnsiTheme="majorHAnsi" w:cstheme="majorHAnsi"/>
          <w:i w:val="0"/>
        </w:rPr>
        <w:t xml:space="preserve">desde las entidades locales, sobre todo desde el Ayuntamiento de Pamplona y la FNMC (Federación Navarra de Municipios y Concejos), se está impulsando la cooperación. Por ello, se observa la necesidad de crear sinergias que permitan ordenar una visión estratégica y operativa conjunta. </w:t>
      </w:r>
    </w:p>
    <w:p w14:paraId="06390D78" w14:textId="77777777" w:rsidR="006C108F" w:rsidRPr="006F190A" w:rsidRDefault="006C108F" w:rsidP="001B2A1D">
      <w:pPr>
        <w:pStyle w:val="NormalWeb"/>
        <w:numPr>
          <w:ilvl w:val="1"/>
          <w:numId w:val="26"/>
        </w:numPr>
        <w:spacing w:before="240" w:beforeAutospacing="0" w:line="276" w:lineRule="auto"/>
        <w:rPr>
          <w:rStyle w:val="nfasis"/>
          <w:rFonts w:asciiTheme="majorHAnsi" w:hAnsiTheme="majorHAnsi" w:cstheme="majorHAnsi"/>
        </w:rPr>
      </w:pPr>
      <w:r>
        <w:rPr>
          <w:rStyle w:val="nfasis"/>
          <w:rFonts w:asciiTheme="majorHAnsi" w:hAnsiTheme="majorHAnsi" w:cstheme="majorHAnsi"/>
          <w:b/>
          <w:i w:val="0"/>
        </w:rPr>
        <w:t xml:space="preserve">Coordinación con las ONGD: </w:t>
      </w:r>
      <w:r>
        <w:rPr>
          <w:rStyle w:val="nfasis"/>
          <w:rFonts w:asciiTheme="majorHAnsi" w:hAnsiTheme="majorHAnsi" w:cstheme="majorHAnsi"/>
          <w:i w:val="0"/>
        </w:rPr>
        <w:t>los espacios de coordinación creados con la CONGD han sido adecuados, pero las ONGD que no forman parte de la Coordinadora no han participado de igual manera durante el III PDCN. El propio CNDC, o un nuevo órgano, podría asumir el rol de intercambio entre las ONGD y el Gobierno de Navarra.</w:t>
      </w:r>
    </w:p>
    <w:p w14:paraId="55C670AF" w14:textId="77777777" w:rsidR="006F190A" w:rsidRPr="006C108F" w:rsidRDefault="006F190A" w:rsidP="001B2A1D">
      <w:pPr>
        <w:pStyle w:val="NormalWeb"/>
        <w:numPr>
          <w:ilvl w:val="0"/>
          <w:numId w:val="26"/>
        </w:numPr>
        <w:spacing w:before="240" w:beforeAutospacing="0" w:line="276" w:lineRule="auto"/>
        <w:rPr>
          <w:rStyle w:val="nfasis"/>
          <w:rFonts w:asciiTheme="majorHAnsi" w:hAnsiTheme="majorHAnsi" w:cstheme="majorHAnsi"/>
        </w:rPr>
      </w:pPr>
      <w:r w:rsidRPr="006C108F">
        <w:rPr>
          <w:rStyle w:val="nfasis"/>
          <w:rFonts w:asciiTheme="majorHAnsi" w:hAnsiTheme="majorHAnsi" w:cstheme="majorHAnsi"/>
          <w:b/>
          <w:i w:val="0"/>
        </w:rPr>
        <w:t xml:space="preserve">Revisar el Consejo Navarro de Cooperación al Desarrollo: </w:t>
      </w:r>
      <w:r w:rsidRPr="006C108F">
        <w:rPr>
          <w:rStyle w:val="nfasis"/>
          <w:rFonts w:asciiTheme="majorHAnsi" w:hAnsiTheme="majorHAnsi" w:cstheme="majorHAnsi"/>
          <w:i w:val="0"/>
        </w:rPr>
        <w:t>el CNCD no ha funcionado como se había previsto</w:t>
      </w:r>
      <w:r w:rsidR="006C108F" w:rsidRPr="006C108F">
        <w:rPr>
          <w:rStyle w:val="nfasis"/>
          <w:rFonts w:asciiTheme="majorHAnsi" w:hAnsiTheme="majorHAnsi" w:cstheme="majorHAnsi"/>
          <w:i w:val="0"/>
        </w:rPr>
        <w:t>: la responsabilidad del mismo la han asumido</w:t>
      </w:r>
      <w:r w:rsidRPr="006C108F">
        <w:rPr>
          <w:rStyle w:val="nfasis"/>
          <w:rFonts w:asciiTheme="majorHAnsi" w:hAnsiTheme="majorHAnsi" w:cstheme="majorHAnsi"/>
          <w:i w:val="0"/>
        </w:rPr>
        <w:t xml:space="preserve"> las ONGD y la Dirección General de Protección Social y Cooperación al Desarroll</w:t>
      </w:r>
      <w:r w:rsidR="006C108F" w:rsidRPr="006C108F">
        <w:rPr>
          <w:rStyle w:val="nfasis"/>
          <w:rFonts w:asciiTheme="majorHAnsi" w:hAnsiTheme="majorHAnsi" w:cstheme="majorHAnsi"/>
          <w:i w:val="0"/>
        </w:rPr>
        <w:t>o,</w:t>
      </w:r>
      <w:r w:rsidRPr="006C108F">
        <w:rPr>
          <w:rStyle w:val="nfasis"/>
          <w:rFonts w:asciiTheme="majorHAnsi" w:hAnsiTheme="majorHAnsi" w:cstheme="majorHAnsi"/>
          <w:i w:val="0"/>
        </w:rPr>
        <w:t xml:space="preserve"> </w:t>
      </w:r>
      <w:r w:rsidR="006C108F">
        <w:rPr>
          <w:rStyle w:val="nfasis"/>
          <w:rFonts w:asciiTheme="majorHAnsi" w:hAnsiTheme="majorHAnsi" w:cstheme="majorHAnsi"/>
          <w:i w:val="0"/>
        </w:rPr>
        <w:t>y han percibido una</w:t>
      </w:r>
      <w:r w:rsidRPr="006C108F">
        <w:rPr>
          <w:rStyle w:val="nfasis"/>
          <w:rFonts w:asciiTheme="majorHAnsi" w:hAnsiTheme="majorHAnsi" w:cstheme="majorHAnsi"/>
          <w:i w:val="0"/>
        </w:rPr>
        <w:t xml:space="preserve"> falta de interés</w:t>
      </w:r>
      <w:r w:rsidR="006C108F">
        <w:rPr>
          <w:rStyle w:val="nfasis"/>
          <w:rFonts w:asciiTheme="majorHAnsi" w:hAnsiTheme="majorHAnsi" w:cstheme="majorHAnsi"/>
          <w:i w:val="0"/>
        </w:rPr>
        <w:t xml:space="preserve"> general respecto a la materia</w:t>
      </w:r>
      <w:r w:rsidRPr="006C108F">
        <w:rPr>
          <w:rStyle w:val="nfasis"/>
          <w:rFonts w:asciiTheme="majorHAnsi" w:hAnsiTheme="majorHAnsi" w:cstheme="majorHAnsi"/>
          <w:i w:val="0"/>
        </w:rPr>
        <w:t>.</w:t>
      </w:r>
      <w:r w:rsidR="006C108F">
        <w:rPr>
          <w:rStyle w:val="nfasis"/>
          <w:rFonts w:asciiTheme="majorHAnsi" w:hAnsiTheme="majorHAnsi" w:cstheme="majorHAnsi"/>
          <w:i w:val="0"/>
        </w:rPr>
        <w:t xml:space="preserve"> Aunque sí ha servido de espacio de escucha, se han perdido oportunidades, como impulsar desde ahí la Coherencia de las Políticas de Desarrollo. Por ello, se detecta la necesidad de revisar sus funciones y sus componentes, de forma que su ordenación concuerde con los objetivos que persigue. </w:t>
      </w:r>
    </w:p>
    <w:p w14:paraId="38DDDD57" w14:textId="77777777" w:rsidR="006C108F" w:rsidRPr="00DB1CE5" w:rsidRDefault="006C108F" w:rsidP="001B2A1D">
      <w:pPr>
        <w:pStyle w:val="NormalWeb"/>
        <w:numPr>
          <w:ilvl w:val="0"/>
          <w:numId w:val="26"/>
        </w:numPr>
        <w:spacing w:before="240" w:beforeAutospacing="0" w:line="276" w:lineRule="auto"/>
        <w:rPr>
          <w:rStyle w:val="nfasis"/>
          <w:rFonts w:asciiTheme="majorHAnsi" w:hAnsiTheme="majorHAnsi" w:cstheme="majorHAnsi"/>
        </w:rPr>
      </w:pPr>
      <w:r>
        <w:rPr>
          <w:rStyle w:val="nfasis"/>
          <w:rFonts w:asciiTheme="majorHAnsi" w:hAnsiTheme="majorHAnsi" w:cstheme="majorHAnsi"/>
          <w:b/>
          <w:i w:val="0"/>
        </w:rPr>
        <w:t>Crear espacios de reflexión dentro de la Sección de Cooperación y Acción Humanitaria:</w:t>
      </w:r>
      <w:r>
        <w:rPr>
          <w:rStyle w:val="nfasis"/>
          <w:rFonts w:asciiTheme="majorHAnsi" w:hAnsiTheme="majorHAnsi" w:cstheme="majorHAnsi"/>
          <w:i w:val="0"/>
        </w:rPr>
        <w:t xml:space="preserve"> la elevada carga de trabajo del personal técnico y la poca dispon</w:t>
      </w:r>
      <w:r w:rsidR="00DB1CE5">
        <w:rPr>
          <w:rStyle w:val="nfasis"/>
          <w:rFonts w:asciiTheme="majorHAnsi" w:hAnsiTheme="majorHAnsi" w:cstheme="majorHAnsi"/>
          <w:i w:val="0"/>
        </w:rPr>
        <w:t>ibilidad del personal directivo imposibilitan una mirada estratégica dentro del Departamento. Se ve oportuno crear un espacio que permita levantar la mirada y poner en común posibles problemas y oportunidades a los que se enfrente la Sección, de forma que se optimice su gestión.</w:t>
      </w:r>
    </w:p>
    <w:p w14:paraId="32811E6F" w14:textId="77777777" w:rsidR="006A7782" w:rsidRPr="00DB1CE5" w:rsidRDefault="00DB1CE5" w:rsidP="00414171">
      <w:pPr>
        <w:pStyle w:val="NormalWeb"/>
        <w:numPr>
          <w:ilvl w:val="0"/>
          <w:numId w:val="26"/>
        </w:numPr>
        <w:spacing w:before="240" w:beforeAutospacing="0" w:line="276" w:lineRule="auto"/>
      </w:pPr>
      <w:r w:rsidRPr="00DB1CE5">
        <w:rPr>
          <w:rStyle w:val="nfasis"/>
          <w:rFonts w:asciiTheme="majorHAnsi" w:hAnsiTheme="majorHAnsi" w:cstheme="majorHAnsi"/>
          <w:b/>
          <w:i w:val="0"/>
        </w:rPr>
        <w:t xml:space="preserve">Abrir espacios para la participación ciudadana: </w:t>
      </w:r>
      <w:r w:rsidRPr="00DB1CE5">
        <w:rPr>
          <w:rStyle w:val="nfasis"/>
          <w:rFonts w:asciiTheme="majorHAnsi" w:hAnsiTheme="majorHAnsi" w:cstheme="majorHAnsi"/>
          <w:i w:val="0"/>
        </w:rPr>
        <w:t>la ciudadanía no ha estado directamente implicada en el III PDCN. Tanto es así, que la cooperación se enfrenta a nuevos retos, como la falta de voluntarios y voluntarias</w:t>
      </w:r>
      <w:r>
        <w:rPr>
          <w:rStyle w:val="nfasis"/>
          <w:rFonts w:asciiTheme="majorHAnsi" w:hAnsiTheme="majorHAnsi" w:cstheme="majorHAnsi"/>
          <w:i w:val="0"/>
        </w:rPr>
        <w:t xml:space="preserve">. Interpelar a la ciudadanía se entiende como una prioridad para la futura planificación en la materia, más si cabe en el contexto global actual. </w:t>
      </w:r>
    </w:p>
    <w:p w14:paraId="1E795B46" w14:textId="77777777" w:rsidR="009732D7" w:rsidRDefault="00791109" w:rsidP="009732D7">
      <w:pPr>
        <w:pStyle w:val="Ttulo2"/>
      </w:pPr>
      <w:bookmarkStart w:id="119" w:name="_Toc210116472"/>
      <w:bookmarkStart w:id="120" w:name="_Toc210136943"/>
      <w:r>
        <w:t xml:space="preserve">4.3. </w:t>
      </w:r>
      <w:r w:rsidRPr="009732D7">
        <w:t>¿SE HA LOGRADO UNA ADECUADA OPERATIVIZACIÓN ANUAL DEL PLAN?</w:t>
      </w:r>
      <w:bookmarkEnd w:id="119"/>
      <w:bookmarkEnd w:id="120"/>
      <w:r w:rsidRPr="009732D7">
        <w:tab/>
      </w:r>
    </w:p>
    <w:p w14:paraId="30AF42D4" w14:textId="77777777" w:rsidR="003008D1" w:rsidRDefault="003008D1" w:rsidP="003008D1">
      <w:pPr>
        <w:pStyle w:val="Ttulo3"/>
      </w:pPr>
      <w:bookmarkStart w:id="121" w:name="_Toc210116473"/>
      <w:bookmarkStart w:id="122" w:name="_Toc210136944"/>
      <w:r w:rsidRPr="009732D7">
        <w:t>¿Se han elaborado y ejecutado los planes operativos anuales (POA) de manera coherente con la planificación estratégica?</w:t>
      </w:r>
      <w:bookmarkEnd w:id="121"/>
      <w:bookmarkEnd w:id="122"/>
    </w:p>
    <w:p w14:paraId="4EA393E9" w14:textId="77777777" w:rsidR="009C771D" w:rsidRPr="00023B42" w:rsidRDefault="009C771D" w:rsidP="009C771D">
      <w:pPr>
        <w:pStyle w:val="NormalWeb"/>
        <w:spacing w:before="240" w:beforeAutospacing="0" w:line="276" w:lineRule="auto"/>
        <w:rPr>
          <w:rFonts w:asciiTheme="majorHAnsi" w:hAnsiTheme="majorHAnsi" w:cstheme="majorHAnsi"/>
        </w:rPr>
      </w:pPr>
      <w:r w:rsidRPr="00023B42">
        <w:rPr>
          <w:rFonts w:asciiTheme="majorHAnsi" w:hAnsiTheme="majorHAnsi" w:cstheme="majorHAnsi"/>
        </w:rPr>
        <w:t>Desde su entrada en vigor, el I</w:t>
      </w:r>
      <w:r>
        <w:rPr>
          <w:rFonts w:asciiTheme="majorHAnsi" w:hAnsiTheme="majorHAnsi" w:cstheme="majorHAnsi"/>
        </w:rPr>
        <w:t>II PDCN ha sido acompañado por Planes O</w:t>
      </w:r>
      <w:r w:rsidRPr="00023B42">
        <w:rPr>
          <w:rFonts w:asciiTheme="majorHAnsi" w:hAnsiTheme="majorHAnsi" w:cstheme="majorHAnsi"/>
        </w:rPr>
        <w:t xml:space="preserve">perativos </w:t>
      </w:r>
      <w:r>
        <w:rPr>
          <w:rFonts w:asciiTheme="majorHAnsi" w:hAnsiTheme="majorHAnsi" w:cstheme="majorHAnsi"/>
        </w:rPr>
        <w:t>A</w:t>
      </w:r>
      <w:r w:rsidRPr="00023B42">
        <w:rPr>
          <w:rFonts w:asciiTheme="majorHAnsi" w:hAnsiTheme="majorHAnsi" w:cstheme="majorHAnsi"/>
        </w:rPr>
        <w:t>nuales detallados</w:t>
      </w:r>
      <w:r>
        <w:rPr>
          <w:rFonts w:asciiTheme="majorHAnsi" w:hAnsiTheme="majorHAnsi" w:cstheme="majorHAnsi"/>
        </w:rPr>
        <w:t>,</w:t>
      </w:r>
      <w:r w:rsidRPr="00023B42">
        <w:rPr>
          <w:rFonts w:asciiTheme="majorHAnsi" w:hAnsiTheme="majorHAnsi" w:cstheme="majorHAnsi"/>
        </w:rPr>
        <w:t xml:space="preserve"> que han permitido orientar la acción de la Dirección General y vincularla con los resultados es</w:t>
      </w:r>
      <w:r w:rsidR="00D33041">
        <w:rPr>
          <w:rFonts w:asciiTheme="majorHAnsi" w:hAnsiTheme="majorHAnsi" w:cstheme="majorHAnsi"/>
        </w:rPr>
        <w:t>perados del P</w:t>
      </w:r>
      <w:r w:rsidR="007B6A44">
        <w:rPr>
          <w:rFonts w:asciiTheme="majorHAnsi" w:hAnsiTheme="majorHAnsi" w:cstheme="majorHAnsi"/>
        </w:rPr>
        <w:t xml:space="preserve">lan. Los planes (2021, 2022, 2023 y 2024) </w:t>
      </w:r>
      <w:r w:rsidRPr="00023B42">
        <w:rPr>
          <w:rFonts w:asciiTheme="majorHAnsi" w:hAnsiTheme="majorHAnsi" w:cstheme="majorHAnsi"/>
        </w:rPr>
        <w:t>recogen acciones codificadas, responsables asignados, cronogramas, y</w:t>
      </w:r>
      <w:r w:rsidR="007B6A44">
        <w:rPr>
          <w:rFonts w:asciiTheme="majorHAnsi" w:hAnsiTheme="majorHAnsi" w:cstheme="majorHAnsi"/>
        </w:rPr>
        <w:t>,</w:t>
      </w:r>
      <w:r w:rsidRPr="00023B42">
        <w:rPr>
          <w:rFonts w:asciiTheme="majorHAnsi" w:hAnsiTheme="majorHAnsi" w:cstheme="majorHAnsi"/>
        </w:rPr>
        <w:t xml:space="preserve"> en algunos casos</w:t>
      </w:r>
      <w:r w:rsidR="007B6A44">
        <w:rPr>
          <w:rFonts w:asciiTheme="majorHAnsi" w:hAnsiTheme="majorHAnsi" w:cstheme="majorHAnsi"/>
        </w:rPr>
        <w:t>,</w:t>
      </w:r>
      <w:r w:rsidRPr="00023B42">
        <w:rPr>
          <w:rFonts w:asciiTheme="majorHAnsi" w:hAnsiTheme="majorHAnsi" w:cstheme="majorHAnsi"/>
        </w:rPr>
        <w:t xml:space="preserve"> productos esperados o criterios de evaluabilidad.</w:t>
      </w:r>
    </w:p>
    <w:p w14:paraId="2A4BC4A3" w14:textId="57883979" w:rsidR="004171F1" w:rsidRDefault="00426AEB" w:rsidP="00D33041">
      <w:pPr>
        <w:pStyle w:val="NormalWeb"/>
        <w:spacing w:before="240" w:beforeAutospacing="0" w:line="276" w:lineRule="auto"/>
        <w:rPr>
          <w:rFonts w:asciiTheme="majorHAnsi" w:hAnsiTheme="majorHAnsi" w:cstheme="majorHAnsi"/>
          <w:b/>
        </w:rPr>
      </w:pPr>
      <w:r>
        <w:rPr>
          <w:rFonts w:asciiTheme="majorHAnsi" w:hAnsiTheme="majorHAnsi" w:cstheme="majorHAnsi"/>
        </w:rPr>
        <w:t>Además, ha existido una</w:t>
      </w:r>
      <w:r w:rsidR="009C771D" w:rsidRPr="00023B42">
        <w:rPr>
          <w:rFonts w:asciiTheme="majorHAnsi" w:hAnsiTheme="majorHAnsi" w:cstheme="majorHAnsi"/>
        </w:rPr>
        <w:t xml:space="preserve"> voluntad institucional por traducir el diseño estratégico en procesos operativos concretos, aunque no todas las áreas han contado con el mismo grado de despliegue.</w:t>
      </w:r>
      <w:r w:rsidR="00D33041">
        <w:rPr>
          <w:rFonts w:asciiTheme="majorHAnsi" w:hAnsiTheme="majorHAnsi" w:cstheme="majorHAnsi"/>
        </w:rPr>
        <w:t xml:space="preserve"> Así pues, se observa que los </w:t>
      </w:r>
      <w:r w:rsidR="00D33041" w:rsidRPr="00D33041">
        <w:rPr>
          <w:rFonts w:asciiTheme="majorHAnsi" w:hAnsiTheme="majorHAnsi" w:cstheme="majorHAnsi"/>
          <w:b/>
        </w:rPr>
        <w:t>POA han sido elaborados y ejecutados de manera coherente con la planificación estratégica, y que han logrado una adecuada operativización del Plan, siendo uno de los elementos que mejor han funcionado en el marco del III PDCN.</w:t>
      </w:r>
    </w:p>
    <w:p w14:paraId="16A6463D" w14:textId="77777777" w:rsidR="004171F1" w:rsidRDefault="004171F1">
      <w:pPr>
        <w:spacing w:after="200" w:line="240" w:lineRule="auto"/>
        <w:jc w:val="left"/>
        <w:rPr>
          <w:rFonts w:asciiTheme="majorHAnsi" w:hAnsiTheme="majorHAnsi" w:cstheme="majorHAnsi"/>
          <w:b/>
          <w:lang w:val="es-ES"/>
        </w:rPr>
      </w:pPr>
      <w:r>
        <w:rPr>
          <w:rFonts w:asciiTheme="majorHAnsi" w:hAnsiTheme="majorHAnsi" w:cstheme="majorHAnsi"/>
          <w:b/>
        </w:rPr>
        <w:br w:type="page"/>
      </w:r>
    </w:p>
    <w:p w14:paraId="0ECB803E" w14:textId="77777777" w:rsidR="00D33041" w:rsidRPr="00AE337D" w:rsidRDefault="00D33041" w:rsidP="00D33041">
      <w:pPr>
        <w:pStyle w:val="Ttulo1"/>
        <w:spacing w:before="240"/>
        <w:rPr>
          <w:rFonts w:ascii="Times New Roman" w:hAnsi="Times New Roman"/>
          <w:caps/>
          <w:sz w:val="36"/>
          <w:szCs w:val="36"/>
        </w:rPr>
      </w:pPr>
      <w:bookmarkStart w:id="123" w:name="_Toc210116474"/>
      <w:bookmarkStart w:id="124" w:name="_Toc210136945"/>
      <w:r>
        <w:rPr>
          <w:caps/>
        </w:rPr>
        <w:t>5</w:t>
      </w:r>
      <w:r w:rsidRPr="00AE337D">
        <w:rPr>
          <w:caps/>
        </w:rPr>
        <w:t xml:space="preserve">. </w:t>
      </w:r>
      <w:r>
        <w:rPr>
          <w:caps/>
        </w:rPr>
        <w:t>EVALUACIÓN DE RESULTADOS:</w:t>
      </w:r>
      <w:r w:rsidR="00732CFC">
        <w:rPr>
          <w:caps/>
        </w:rPr>
        <w:t xml:space="preserve"> LOGROS Y RETOS PENDIENTES DEL III PDCN</w:t>
      </w:r>
      <w:bookmarkEnd w:id="123"/>
      <w:bookmarkEnd w:id="124"/>
    </w:p>
    <w:p w14:paraId="30037768" w14:textId="77777777" w:rsidR="00E406D7" w:rsidRDefault="00FD79F5" w:rsidP="00E406D7">
      <w:pPr>
        <w:spacing w:before="240" w:after="100" w:afterAutospacing="1" w:line="276" w:lineRule="auto"/>
        <w:rPr>
          <w:rFonts w:asciiTheme="majorHAnsi" w:hAnsiTheme="majorHAnsi" w:cstheme="majorHAnsi"/>
        </w:rPr>
      </w:pPr>
      <w:r>
        <w:rPr>
          <w:rFonts w:asciiTheme="majorHAnsi" w:hAnsiTheme="majorHAnsi" w:cstheme="majorHAnsi"/>
        </w:rPr>
        <w:t xml:space="preserve">Este capítulo analiza los resultados obtenidos tras la implementación del III PDCN (2021-2024). Para ello, </w:t>
      </w:r>
      <w:r w:rsidR="00E406D7">
        <w:rPr>
          <w:rFonts w:asciiTheme="majorHAnsi" w:hAnsiTheme="majorHAnsi" w:cstheme="majorHAnsi"/>
        </w:rPr>
        <w:t xml:space="preserve">se ha examinado si los objetivos previstos por el Plan se han cumplido, alcanzando la meta que el marco de </w:t>
      </w:r>
      <w:r w:rsidR="00E406D7">
        <w:rPr>
          <w:rFonts w:asciiTheme="majorHAnsi" w:hAnsiTheme="majorHAnsi" w:cstheme="majorHAnsi"/>
          <w:i/>
        </w:rPr>
        <w:t>resultados e indicadores</w:t>
      </w:r>
      <w:r w:rsidR="00E406D7">
        <w:rPr>
          <w:rFonts w:asciiTheme="majorHAnsi" w:hAnsiTheme="majorHAnsi" w:cstheme="majorHAnsi"/>
        </w:rPr>
        <w:t xml:space="preserve"> había previsto para cada objetivo.</w:t>
      </w:r>
      <w:r w:rsidR="00E406D7" w:rsidRPr="00E406D7">
        <w:rPr>
          <w:rFonts w:asciiTheme="majorHAnsi" w:hAnsiTheme="majorHAnsi" w:cstheme="majorHAnsi"/>
        </w:rPr>
        <w:t xml:space="preserve"> </w:t>
      </w:r>
      <w:r w:rsidR="00E406D7">
        <w:rPr>
          <w:rFonts w:asciiTheme="majorHAnsi" w:hAnsiTheme="majorHAnsi" w:cstheme="majorHAnsi"/>
        </w:rPr>
        <w:t>Cabe recordar que el III Plan Director de la Cooperación Navarra está compuesto por un objetivo general y cuatro objetivos estratégicos, que son:</w:t>
      </w:r>
    </w:p>
    <w:p w14:paraId="1008A30E" w14:textId="77777777" w:rsidR="00E406D7" w:rsidRDefault="00E406D7" w:rsidP="00E406D7">
      <w:pPr>
        <w:spacing w:before="240" w:after="100" w:afterAutospacing="1" w:line="276" w:lineRule="auto"/>
        <w:rPr>
          <w:rFonts w:asciiTheme="majorHAnsi" w:hAnsiTheme="majorHAnsi" w:cstheme="majorHAnsi"/>
          <w:b/>
        </w:rPr>
      </w:pPr>
      <w:r>
        <w:rPr>
          <w:rFonts w:asciiTheme="majorHAnsi" w:hAnsiTheme="majorHAnsi" w:cstheme="majorHAnsi"/>
          <w:b/>
        </w:rPr>
        <w:t xml:space="preserve">Objetivo general: </w:t>
      </w:r>
    </w:p>
    <w:p w14:paraId="3664147F" w14:textId="77777777" w:rsidR="00E406D7" w:rsidRPr="00E406D7" w:rsidRDefault="00E406D7" w:rsidP="00E406D7">
      <w:pPr>
        <w:spacing w:before="240" w:after="100" w:afterAutospacing="1" w:line="276" w:lineRule="auto"/>
        <w:rPr>
          <w:rFonts w:asciiTheme="majorHAnsi" w:hAnsiTheme="majorHAnsi" w:cstheme="majorHAnsi"/>
          <w:i/>
        </w:rPr>
      </w:pPr>
      <w:r w:rsidRPr="00E406D7">
        <w:rPr>
          <w:rFonts w:asciiTheme="majorHAnsi" w:hAnsiTheme="majorHAnsi" w:cstheme="majorHAnsi"/>
          <w:i/>
        </w:rPr>
        <w:t>Incrementar el impacto y la calidad de la cooperación navarra, mediante su especialización, aumentando y optimizando los recursos y mejorando su eficacia desde el enfoque del desarrollo humano sostenible.</w:t>
      </w:r>
    </w:p>
    <w:p w14:paraId="38731FC2" w14:textId="77777777" w:rsidR="00E406D7" w:rsidRDefault="00E406D7" w:rsidP="00E406D7">
      <w:pPr>
        <w:spacing w:before="240" w:after="100" w:afterAutospacing="1" w:line="276" w:lineRule="auto"/>
        <w:rPr>
          <w:rFonts w:asciiTheme="majorHAnsi" w:hAnsiTheme="majorHAnsi" w:cstheme="majorHAnsi"/>
          <w:b/>
        </w:rPr>
      </w:pPr>
      <w:r>
        <w:rPr>
          <w:rFonts w:asciiTheme="majorHAnsi" w:hAnsiTheme="majorHAnsi" w:cstheme="majorHAnsi"/>
          <w:b/>
        </w:rPr>
        <w:t>Objetivos estratégicos:</w:t>
      </w:r>
    </w:p>
    <w:p w14:paraId="3396243A" w14:textId="77777777" w:rsidR="00E406D7" w:rsidRPr="00E406D7" w:rsidRDefault="00E406D7" w:rsidP="001B2A1D">
      <w:pPr>
        <w:pStyle w:val="Prrafodelista"/>
        <w:numPr>
          <w:ilvl w:val="0"/>
          <w:numId w:val="36"/>
        </w:numPr>
        <w:spacing w:before="240" w:after="100" w:afterAutospacing="1" w:line="276" w:lineRule="auto"/>
        <w:rPr>
          <w:rFonts w:asciiTheme="majorHAnsi" w:hAnsiTheme="majorHAnsi" w:cstheme="majorHAnsi"/>
          <w:i/>
        </w:rPr>
      </w:pPr>
      <w:r w:rsidRPr="00E406D7">
        <w:rPr>
          <w:rFonts w:asciiTheme="majorHAnsi" w:hAnsiTheme="majorHAnsi" w:cstheme="majorHAnsi"/>
          <w:i/>
        </w:rPr>
        <w:t>Garantizar la especialización geográfica y sectorial en las intervenciones de la cooperación económica y técnica en los países socios.</w:t>
      </w:r>
    </w:p>
    <w:p w14:paraId="21F89B3D" w14:textId="77777777" w:rsidR="00E406D7" w:rsidRPr="00E406D7" w:rsidRDefault="00E406D7" w:rsidP="001B2A1D">
      <w:pPr>
        <w:pStyle w:val="Prrafodelista"/>
        <w:numPr>
          <w:ilvl w:val="0"/>
          <w:numId w:val="36"/>
        </w:numPr>
        <w:spacing w:before="240" w:after="100" w:afterAutospacing="1" w:line="276" w:lineRule="auto"/>
        <w:rPr>
          <w:rFonts w:asciiTheme="majorHAnsi" w:hAnsiTheme="majorHAnsi" w:cstheme="majorHAnsi"/>
          <w:i/>
        </w:rPr>
      </w:pPr>
      <w:r w:rsidRPr="00E406D7">
        <w:rPr>
          <w:rFonts w:asciiTheme="majorHAnsi" w:hAnsiTheme="majorHAnsi" w:cstheme="majorHAnsi"/>
          <w:i/>
        </w:rPr>
        <w:t>Mejorar el impacto y la eficacia de la acción humanitaria</w:t>
      </w:r>
      <w:r>
        <w:rPr>
          <w:rFonts w:asciiTheme="majorHAnsi" w:hAnsiTheme="majorHAnsi" w:cstheme="majorHAnsi"/>
          <w:i/>
        </w:rPr>
        <w:t>.</w:t>
      </w:r>
    </w:p>
    <w:p w14:paraId="596848A7" w14:textId="77777777" w:rsidR="00E406D7" w:rsidRPr="00E406D7" w:rsidRDefault="00E406D7" w:rsidP="001B2A1D">
      <w:pPr>
        <w:pStyle w:val="Prrafodelista"/>
        <w:numPr>
          <w:ilvl w:val="0"/>
          <w:numId w:val="36"/>
        </w:numPr>
        <w:spacing w:before="240" w:after="100" w:afterAutospacing="1" w:line="276" w:lineRule="auto"/>
        <w:rPr>
          <w:rFonts w:asciiTheme="majorHAnsi" w:hAnsiTheme="majorHAnsi" w:cstheme="majorHAnsi"/>
          <w:i/>
        </w:rPr>
      </w:pPr>
      <w:r w:rsidRPr="00E406D7">
        <w:rPr>
          <w:rFonts w:asciiTheme="majorHAnsi" w:hAnsiTheme="majorHAnsi" w:cstheme="majorHAnsi"/>
          <w:i/>
        </w:rPr>
        <w:t>Fomentar los conocimientos, competencias, valores y actitudes necesarios para que la ciudadanía esté comprometida con la construcción de un mundo más justo, pacífico, tolerante, inclusivo, sostenible y seguro.</w:t>
      </w:r>
    </w:p>
    <w:p w14:paraId="10B8122D" w14:textId="77777777" w:rsidR="00E406D7" w:rsidRPr="00E406D7" w:rsidRDefault="00E406D7" w:rsidP="001B2A1D">
      <w:pPr>
        <w:pStyle w:val="Prrafodelista"/>
        <w:numPr>
          <w:ilvl w:val="0"/>
          <w:numId w:val="36"/>
        </w:numPr>
        <w:spacing w:before="240" w:after="100" w:afterAutospacing="1" w:line="276" w:lineRule="auto"/>
        <w:rPr>
          <w:rFonts w:asciiTheme="majorHAnsi" w:hAnsiTheme="majorHAnsi" w:cstheme="majorHAnsi"/>
          <w:i/>
        </w:rPr>
      </w:pPr>
      <w:r w:rsidRPr="00E406D7">
        <w:rPr>
          <w:rFonts w:asciiTheme="majorHAnsi" w:hAnsiTheme="majorHAnsi" w:cstheme="majorHAnsi"/>
          <w:i/>
        </w:rPr>
        <w:t>Mejorar las capacidades de los agentes de la cooperación navarra</w:t>
      </w:r>
      <w:r>
        <w:rPr>
          <w:rFonts w:asciiTheme="majorHAnsi" w:hAnsiTheme="majorHAnsi" w:cstheme="majorHAnsi"/>
          <w:i/>
        </w:rPr>
        <w:t>.</w:t>
      </w:r>
    </w:p>
    <w:p w14:paraId="009E0438" w14:textId="77777777" w:rsidR="00FD79F5" w:rsidRDefault="00E406D7" w:rsidP="00E406D7">
      <w:pPr>
        <w:spacing w:before="240" w:after="100" w:afterAutospacing="1" w:line="276" w:lineRule="auto"/>
        <w:rPr>
          <w:rFonts w:asciiTheme="majorHAnsi" w:hAnsiTheme="majorHAnsi" w:cstheme="majorHAnsi"/>
        </w:rPr>
      </w:pPr>
      <w:r>
        <w:rPr>
          <w:rFonts w:asciiTheme="majorHAnsi" w:hAnsiTheme="majorHAnsi" w:cstheme="majorHAnsi"/>
        </w:rPr>
        <w:t>Asimismo, e</w:t>
      </w:r>
      <w:r w:rsidR="00E337E1">
        <w:rPr>
          <w:rFonts w:asciiTheme="majorHAnsi" w:hAnsiTheme="majorHAnsi" w:cstheme="majorHAnsi"/>
        </w:rPr>
        <w:t xml:space="preserve">s importante recordar las </w:t>
      </w:r>
      <w:r w:rsidR="00E337E1" w:rsidRPr="00E406D7">
        <w:rPr>
          <w:rFonts w:asciiTheme="majorHAnsi" w:hAnsiTheme="majorHAnsi" w:cstheme="majorHAnsi"/>
        </w:rPr>
        <w:t>limitaciones de la evaluación</w:t>
      </w:r>
      <w:r w:rsidR="00E337E1">
        <w:rPr>
          <w:rFonts w:asciiTheme="majorHAnsi" w:hAnsiTheme="majorHAnsi" w:cstheme="majorHAnsi"/>
        </w:rPr>
        <w:t xml:space="preserve"> desarrolladas en el apartado 3.3. de este informe, ya que muchos </w:t>
      </w:r>
      <w:r>
        <w:rPr>
          <w:rFonts w:asciiTheme="majorHAnsi" w:hAnsiTheme="majorHAnsi" w:cstheme="majorHAnsi"/>
        </w:rPr>
        <w:t xml:space="preserve">de los </w:t>
      </w:r>
      <w:r w:rsidR="00E337E1">
        <w:rPr>
          <w:rFonts w:asciiTheme="majorHAnsi" w:hAnsiTheme="majorHAnsi" w:cstheme="majorHAnsi"/>
        </w:rPr>
        <w:t>indicadores</w:t>
      </w:r>
      <w:r>
        <w:rPr>
          <w:rFonts w:asciiTheme="majorHAnsi" w:hAnsiTheme="majorHAnsi" w:cstheme="majorHAnsi"/>
        </w:rPr>
        <w:t xml:space="preserve"> de resultado</w:t>
      </w:r>
      <w:r w:rsidR="00E337E1">
        <w:rPr>
          <w:rFonts w:asciiTheme="majorHAnsi" w:hAnsiTheme="majorHAnsi" w:cstheme="majorHAnsi"/>
        </w:rPr>
        <w:t xml:space="preserve"> están sujetos a las encuestas, que no son representativas y pueden no reflejar correctamente la realidad.</w:t>
      </w:r>
      <w:r>
        <w:rPr>
          <w:rFonts w:asciiTheme="majorHAnsi" w:hAnsiTheme="majorHAnsi" w:cstheme="majorHAnsi"/>
        </w:rPr>
        <w:t xml:space="preserve"> Para superar esta limitación se han tenido en consideración las interpretaciones de los principales agentes de la cooperación.</w:t>
      </w:r>
    </w:p>
    <w:p w14:paraId="491490D7" w14:textId="77777777" w:rsidR="00D33041" w:rsidRDefault="00D33041" w:rsidP="00D33041">
      <w:pPr>
        <w:pStyle w:val="Ttulo2"/>
      </w:pPr>
      <w:bookmarkStart w:id="125" w:name="_Toc210116475"/>
      <w:bookmarkStart w:id="126" w:name="_Toc210136946"/>
      <w:r>
        <w:t xml:space="preserve">5.1. </w:t>
      </w:r>
      <w:r w:rsidRPr="009732D7">
        <w:t>¿</w:t>
      </w:r>
      <w:r>
        <w:t>SE HAN CONSEGUIDO LOS OBJETIVOS DEL III PDCN?</w:t>
      </w:r>
      <w:bookmarkEnd w:id="125"/>
      <w:bookmarkEnd w:id="126"/>
    </w:p>
    <w:p w14:paraId="3505604C" w14:textId="77777777" w:rsidR="00F67D8A" w:rsidRPr="006722EC" w:rsidRDefault="00732CFC" w:rsidP="006722EC">
      <w:pPr>
        <w:pStyle w:val="Ttulo3"/>
      </w:pPr>
      <w:bookmarkStart w:id="127" w:name="_Toc210116476"/>
      <w:bookmarkStart w:id="128" w:name="_Toc210136947"/>
      <w:r w:rsidRPr="009732D7">
        <w:t>¿Se ha</w:t>
      </w:r>
      <w:r>
        <w:t xml:space="preserve"> conseguido el objetivo general esperado</w:t>
      </w:r>
      <w:r w:rsidRPr="009732D7">
        <w:t>?</w:t>
      </w:r>
      <w:bookmarkEnd w:id="127"/>
      <w:bookmarkEnd w:id="128"/>
    </w:p>
    <w:p w14:paraId="2A4C20E6" w14:textId="77777777" w:rsidR="00482946" w:rsidRDefault="00F67D8A" w:rsidP="00732CFC">
      <w:pPr>
        <w:pStyle w:val="NormalWeb"/>
        <w:spacing w:before="240" w:beforeAutospacing="0" w:line="276" w:lineRule="auto"/>
        <w:rPr>
          <w:rFonts w:asciiTheme="majorHAnsi" w:hAnsiTheme="majorHAnsi" w:cstheme="majorHAnsi"/>
        </w:rPr>
      </w:pPr>
      <w:r>
        <w:rPr>
          <w:rFonts w:asciiTheme="majorHAnsi" w:hAnsiTheme="majorHAnsi" w:cstheme="majorHAnsi"/>
        </w:rPr>
        <w:t>Como se muestra en el cuadro de indicadores (</w:t>
      </w:r>
      <w:r w:rsidRPr="00F67D8A">
        <w:rPr>
          <w:rFonts w:asciiTheme="majorHAnsi" w:hAnsiTheme="majorHAnsi" w:cstheme="majorHAnsi"/>
          <w:i/>
        </w:rPr>
        <w:t>Anexo</w:t>
      </w:r>
      <w:r>
        <w:rPr>
          <w:rFonts w:asciiTheme="majorHAnsi" w:hAnsiTheme="majorHAnsi" w:cstheme="majorHAnsi"/>
        </w:rPr>
        <w:t xml:space="preserve"> </w:t>
      </w:r>
      <w:r w:rsidRPr="00F67D8A">
        <w:rPr>
          <w:rFonts w:asciiTheme="majorHAnsi" w:hAnsiTheme="majorHAnsi" w:cstheme="majorHAnsi"/>
          <w:i/>
        </w:rPr>
        <w:t>2</w:t>
      </w:r>
      <w:r>
        <w:rPr>
          <w:rFonts w:asciiTheme="majorHAnsi" w:hAnsiTheme="majorHAnsi" w:cstheme="majorHAnsi"/>
        </w:rPr>
        <w:t xml:space="preserve">), </w:t>
      </w:r>
      <w:r w:rsidR="006722EC" w:rsidRPr="006722EC">
        <w:rPr>
          <w:rFonts w:asciiTheme="majorHAnsi" w:hAnsiTheme="majorHAnsi" w:cstheme="majorHAnsi"/>
          <w:b/>
        </w:rPr>
        <w:t>faltan datos</w:t>
      </w:r>
      <w:r w:rsidR="006722EC">
        <w:rPr>
          <w:rFonts w:asciiTheme="majorHAnsi" w:hAnsiTheme="majorHAnsi" w:cstheme="majorHAnsi"/>
        </w:rPr>
        <w:t xml:space="preserve"> de muchos de los indicadores que están vinculados al objetivo general. Sin embargo, los indicadores de los que se dispone </w:t>
      </w:r>
      <w:r w:rsidR="006722EC" w:rsidRPr="006722EC">
        <w:rPr>
          <w:rFonts w:asciiTheme="majorHAnsi" w:hAnsiTheme="majorHAnsi" w:cstheme="majorHAnsi"/>
          <w:b/>
        </w:rPr>
        <w:t>muestran buenos resultados:</w:t>
      </w:r>
      <w:r w:rsidR="006722EC">
        <w:rPr>
          <w:rFonts w:asciiTheme="majorHAnsi" w:hAnsiTheme="majorHAnsi" w:cstheme="majorHAnsi"/>
        </w:rPr>
        <w:t xml:space="preserve"> se han alcanzado las metas previstas para</w:t>
      </w:r>
      <w:r w:rsidR="00482946">
        <w:rPr>
          <w:rFonts w:asciiTheme="majorHAnsi" w:hAnsiTheme="majorHAnsi" w:cstheme="majorHAnsi"/>
        </w:rPr>
        <w:t>:</w:t>
      </w:r>
    </w:p>
    <w:p w14:paraId="4596D080" w14:textId="77777777" w:rsidR="00482946" w:rsidRDefault="00482946" w:rsidP="00482946">
      <w:pPr>
        <w:pStyle w:val="NormalWeb"/>
        <w:numPr>
          <w:ilvl w:val="0"/>
          <w:numId w:val="20"/>
        </w:numPr>
        <w:spacing w:before="0" w:beforeAutospacing="0" w:line="276" w:lineRule="auto"/>
        <w:rPr>
          <w:rFonts w:asciiTheme="majorHAnsi" w:hAnsiTheme="majorHAnsi" w:cstheme="majorHAnsi"/>
        </w:rPr>
      </w:pPr>
      <w:r>
        <w:rPr>
          <w:rFonts w:asciiTheme="majorHAnsi" w:hAnsiTheme="majorHAnsi" w:cstheme="majorHAnsi"/>
        </w:rPr>
        <w:t>L</w:t>
      </w:r>
      <w:r w:rsidR="006722EC">
        <w:rPr>
          <w:rFonts w:asciiTheme="majorHAnsi" w:hAnsiTheme="majorHAnsi" w:cstheme="majorHAnsi"/>
        </w:rPr>
        <w:t>a cuantía media de financiación por intervención d</w:t>
      </w:r>
      <w:r>
        <w:rPr>
          <w:rFonts w:asciiTheme="majorHAnsi" w:hAnsiTheme="majorHAnsi" w:cstheme="majorHAnsi"/>
        </w:rPr>
        <w:t xml:space="preserve">e Educación para el Desarrollo </w:t>
      </w:r>
    </w:p>
    <w:p w14:paraId="45C99A23" w14:textId="77777777" w:rsidR="00482946" w:rsidRDefault="006722EC" w:rsidP="00482946">
      <w:pPr>
        <w:pStyle w:val="NormalWeb"/>
        <w:numPr>
          <w:ilvl w:val="0"/>
          <w:numId w:val="20"/>
        </w:numPr>
        <w:spacing w:before="0" w:beforeAutospacing="0" w:line="276" w:lineRule="auto"/>
        <w:rPr>
          <w:rFonts w:asciiTheme="majorHAnsi" w:hAnsiTheme="majorHAnsi" w:cstheme="majorHAnsi"/>
        </w:rPr>
      </w:pPr>
      <w:r>
        <w:rPr>
          <w:rFonts w:asciiTheme="majorHAnsi" w:hAnsiTheme="majorHAnsi" w:cstheme="majorHAnsi"/>
        </w:rPr>
        <w:t xml:space="preserve"> </w:t>
      </w:r>
      <w:r w:rsidR="00482946">
        <w:rPr>
          <w:rFonts w:asciiTheme="majorHAnsi" w:hAnsiTheme="majorHAnsi" w:cstheme="majorHAnsi"/>
        </w:rPr>
        <w:t xml:space="preserve">La cuantía media de financiación por intervención </w:t>
      </w:r>
      <w:r>
        <w:rPr>
          <w:rFonts w:asciiTheme="majorHAnsi" w:hAnsiTheme="majorHAnsi" w:cstheme="majorHAnsi"/>
        </w:rPr>
        <w:t>para l</w:t>
      </w:r>
      <w:r w:rsidR="00482946">
        <w:rPr>
          <w:rFonts w:asciiTheme="majorHAnsi" w:hAnsiTheme="majorHAnsi" w:cstheme="majorHAnsi"/>
        </w:rPr>
        <w:t>as acciones de sensibilización</w:t>
      </w:r>
    </w:p>
    <w:p w14:paraId="622B102C" w14:textId="77777777" w:rsidR="00482946" w:rsidRDefault="006722EC" w:rsidP="00482946">
      <w:pPr>
        <w:pStyle w:val="NormalWeb"/>
        <w:numPr>
          <w:ilvl w:val="0"/>
          <w:numId w:val="20"/>
        </w:numPr>
        <w:spacing w:before="0" w:beforeAutospacing="0" w:line="276" w:lineRule="auto"/>
        <w:rPr>
          <w:rFonts w:asciiTheme="majorHAnsi" w:hAnsiTheme="majorHAnsi" w:cstheme="majorHAnsi"/>
        </w:rPr>
      </w:pPr>
      <w:r>
        <w:rPr>
          <w:rFonts w:asciiTheme="majorHAnsi" w:hAnsiTheme="majorHAnsi" w:cstheme="majorHAnsi"/>
        </w:rPr>
        <w:t xml:space="preserve">Ayuda Oficial de Desarrollo per cápita. </w:t>
      </w:r>
    </w:p>
    <w:p w14:paraId="2918518F" w14:textId="11197C87" w:rsidR="00482946" w:rsidRDefault="00482946" w:rsidP="00732CFC">
      <w:pPr>
        <w:pStyle w:val="NormalWeb"/>
        <w:spacing w:before="240" w:beforeAutospacing="0" w:line="276" w:lineRule="auto"/>
        <w:rPr>
          <w:rFonts w:asciiTheme="majorHAnsi" w:hAnsiTheme="majorHAnsi" w:cstheme="majorHAnsi"/>
        </w:rPr>
      </w:pPr>
      <w:r>
        <w:rPr>
          <w:rFonts w:asciiTheme="majorHAnsi" w:hAnsiTheme="majorHAnsi" w:cstheme="majorHAnsi"/>
        </w:rPr>
        <w:t>El único indicador de los que se dispone que no ha alcanzado la meta prevista es la evolución de porcentaje de AOD del presupuesto ejecutado de Navarra en el periodo del III Plan Director, que</w:t>
      </w:r>
      <w:r w:rsidR="00C81BFB">
        <w:rPr>
          <w:rFonts w:asciiTheme="majorHAnsi" w:hAnsiTheme="majorHAnsi" w:cstheme="majorHAnsi"/>
        </w:rPr>
        <w:t xml:space="preserve"> no ha alcanzado la meta del 0,7</w:t>
      </w:r>
      <w:r>
        <w:rPr>
          <w:rFonts w:asciiTheme="majorHAnsi" w:hAnsiTheme="majorHAnsi" w:cstheme="majorHAnsi"/>
        </w:rPr>
        <w:t>% prevista, aunque sí se aprecia un incremento continuo durante los años de vigencia del Plan.</w:t>
      </w:r>
    </w:p>
    <w:p w14:paraId="24FDB22B" w14:textId="7AA4A184" w:rsidR="00231007" w:rsidRDefault="00231007" w:rsidP="00231007">
      <w:pPr>
        <w:pStyle w:val="NormalWeb"/>
        <w:spacing w:before="240" w:beforeAutospacing="0" w:line="276" w:lineRule="auto"/>
        <w:rPr>
          <w:rFonts w:asciiTheme="majorHAnsi" w:hAnsiTheme="majorHAnsi" w:cstheme="majorHAnsi"/>
        </w:rPr>
      </w:pPr>
      <w:r>
        <w:rPr>
          <w:rFonts w:asciiTheme="majorHAnsi" w:hAnsiTheme="majorHAnsi" w:cstheme="majorHAnsi"/>
        </w:rPr>
        <w:t>Por otro lado</w:t>
      </w:r>
      <w:r w:rsidRPr="00231007">
        <w:rPr>
          <w:rFonts w:asciiTheme="majorHAnsi" w:hAnsiTheme="majorHAnsi" w:cstheme="majorHAnsi"/>
        </w:rPr>
        <w:t>,</w:t>
      </w:r>
      <w:r>
        <w:rPr>
          <w:rFonts w:asciiTheme="majorHAnsi" w:hAnsiTheme="majorHAnsi" w:cstheme="majorHAnsi"/>
        </w:rPr>
        <w:t xml:space="preserve"> </w:t>
      </w:r>
      <w:r w:rsidRPr="00231007">
        <w:rPr>
          <w:rFonts w:asciiTheme="majorHAnsi" w:hAnsiTheme="majorHAnsi" w:cstheme="majorHAnsi"/>
        </w:rPr>
        <w:t>aunque el grado de satisfacción de los agentes de la cooperación navarra en relación a las</w:t>
      </w:r>
      <w:r w:rsidRPr="00482946">
        <w:rPr>
          <w:rFonts w:asciiTheme="majorHAnsi" w:hAnsiTheme="majorHAnsi" w:cstheme="majorHAnsi"/>
        </w:rPr>
        <w:t xml:space="preserve"> intervenciones de la cooperación navarra establecidas en el Plan</w:t>
      </w:r>
      <w:r>
        <w:rPr>
          <w:rFonts w:asciiTheme="majorHAnsi" w:hAnsiTheme="majorHAnsi" w:cstheme="majorHAnsi"/>
        </w:rPr>
        <w:t xml:space="preserve"> no ha sido tan elevado como se confiaba, ha obtenido 7 puntos sobre 10, que es una puntuación notable; y el 60% de las personas encuestadas afirma que se ha cumplido el objetivo general</w:t>
      </w:r>
      <w:r w:rsidR="00C81BFB">
        <w:rPr>
          <w:rFonts w:asciiTheme="majorHAnsi" w:hAnsiTheme="majorHAnsi" w:cstheme="majorHAnsi"/>
        </w:rPr>
        <w:t xml:space="preserve"> –en este punto, además, se debe considerar la falta de representatividad de las encuestas, por lo que los datos disponibles se deben interpretar en ese sentido</w:t>
      </w:r>
      <w:r>
        <w:rPr>
          <w:rFonts w:asciiTheme="majorHAnsi" w:hAnsiTheme="majorHAnsi" w:cstheme="majorHAnsi"/>
        </w:rPr>
        <w:t xml:space="preserve">. </w:t>
      </w:r>
    </w:p>
    <w:p w14:paraId="33A8DF95" w14:textId="274FD262" w:rsidR="006722EC" w:rsidRDefault="00231007" w:rsidP="00732CFC">
      <w:pPr>
        <w:pStyle w:val="NormalWeb"/>
        <w:spacing w:before="240" w:beforeAutospacing="0" w:line="276" w:lineRule="auto"/>
        <w:rPr>
          <w:rFonts w:asciiTheme="majorHAnsi" w:hAnsiTheme="majorHAnsi" w:cstheme="majorHAnsi"/>
        </w:rPr>
      </w:pPr>
      <w:r>
        <w:rPr>
          <w:rFonts w:asciiTheme="majorHAnsi" w:hAnsiTheme="majorHAnsi" w:cstheme="majorHAnsi"/>
        </w:rPr>
        <w:t>Además, tanto desde la Dirección General de Protección Social y Cooperación al Desarrollo como desde la Coordinadora de ONGD de Navarra también se hace una lectura positiva del Plan, y entienden que las acciones implementadas han contribuido a alcanzar los objetivos marcados</w:t>
      </w:r>
      <w:r w:rsidR="00C81BFB">
        <w:rPr>
          <w:rFonts w:asciiTheme="majorHAnsi" w:hAnsiTheme="majorHAnsi" w:cstheme="majorHAnsi"/>
        </w:rPr>
        <w:t>.</w:t>
      </w:r>
    </w:p>
    <w:p w14:paraId="4B6E9C73" w14:textId="438D4E48" w:rsidR="003621FA" w:rsidRDefault="003621FA" w:rsidP="00B16961">
      <w:pPr>
        <w:pStyle w:val="NormalWeb"/>
        <w:spacing w:before="240" w:beforeAutospacing="0" w:line="276" w:lineRule="auto"/>
        <w:rPr>
          <w:rFonts w:asciiTheme="majorHAnsi" w:hAnsiTheme="majorHAnsi" w:cstheme="majorHAnsi"/>
        </w:rPr>
      </w:pPr>
      <w:r>
        <w:rPr>
          <w:rFonts w:asciiTheme="majorHAnsi" w:hAnsiTheme="majorHAnsi" w:cstheme="majorHAnsi"/>
        </w:rPr>
        <w:t>En conclusión,</w:t>
      </w:r>
      <w:r w:rsidR="00391404">
        <w:rPr>
          <w:rFonts w:asciiTheme="majorHAnsi" w:hAnsiTheme="majorHAnsi" w:cstheme="majorHAnsi"/>
        </w:rPr>
        <w:t xml:space="preserve"> considerando la lógica de la Teoría del Cambio</w:t>
      </w:r>
      <w:r w:rsidR="003638FF">
        <w:rPr>
          <w:rFonts w:asciiTheme="majorHAnsi" w:hAnsiTheme="majorHAnsi" w:cstheme="majorHAnsi"/>
        </w:rPr>
        <w:t>,</w:t>
      </w:r>
      <w:r w:rsidR="00C81BFB">
        <w:rPr>
          <w:rFonts w:asciiTheme="majorHAnsi" w:hAnsiTheme="majorHAnsi" w:cstheme="majorHAnsi"/>
        </w:rPr>
        <w:t xml:space="preserve"> y</w:t>
      </w:r>
      <w:r w:rsidR="003638FF">
        <w:rPr>
          <w:rFonts w:asciiTheme="majorHAnsi" w:hAnsiTheme="majorHAnsi" w:cstheme="majorHAnsi"/>
        </w:rPr>
        <w:t xml:space="preserve"> en base al trabajo de campo cualitativo</w:t>
      </w:r>
      <w:r w:rsidR="00C81BFB">
        <w:rPr>
          <w:rFonts w:asciiTheme="majorHAnsi" w:hAnsiTheme="majorHAnsi" w:cstheme="majorHAnsi"/>
        </w:rPr>
        <w:t>,</w:t>
      </w:r>
      <w:r w:rsidR="003638FF">
        <w:rPr>
          <w:rFonts w:asciiTheme="majorHAnsi" w:hAnsiTheme="majorHAnsi" w:cstheme="majorHAnsi"/>
        </w:rPr>
        <w:t xml:space="preserve"> se puede afirmar que el III PDCN </w:t>
      </w:r>
      <w:r w:rsidR="003638FF" w:rsidRPr="003621FA">
        <w:rPr>
          <w:rFonts w:asciiTheme="majorHAnsi" w:hAnsiTheme="majorHAnsi" w:cstheme="majorHAnsi"/>
          <w:b/>
        </w:rPr>
        <w:t xml:space="preserve">ha </w:t>
      </w:r>
      <w:r w:rsidR="001A12DD">
        <w:rPr>
          <w:rFonts w:asciiTheme="majorHAnsi" w:hAnsiTheme="majorHAnsi" w:cstheme="majorHAnsi"/>
          <w:b/>
        </w:rPr>
        <w:t>contribuido a incrementar</w:t>
      </w:r>
      <w:r w:rsidR="003638FF" w:rsidRPr="003621FA">
        <w:rPr>
          <w:rFonts w:asciiTheme="majorHAnsi" w:hAnsiTheme="majorHAnsi" w:cstheme="majorHAnsi"/>
          <w:b/>
        </w:rPr>
        <w:t xml:space="preserve"> el impacto y la calidad de la cooperación navarra, mediante su especialización, aumentando y optimizando los recursos y mejorando su eficacia desde el enfoque del desarrollo humano sostenible</w:t>
      </w:r>
      <w:r w:rsidR="003638FF">
        <w:rPr>
          <w:rFonts w:asciiTheme="majorHAnsi" w:hAnsiTheme="majorHAnsi" w:cstheme="majorHAnsi"/>
          <w:b/>
        </w:rPr>
        <w:t xml:space="preserve">. </w:t>
      </w:r>
      <w:r w:rsidR="003638FF" w:rsidRPr="00C72B24">
        <w:rPr>
          <w:rFonts w:asciiTheme="majorHAnsi" w:hAnsiTheme="majorHAnsi" w:cstheme="majorHAnsi"/>
        </w:rPr>
        <w:t>Esta afirmación además queda sustentada en el hecho de que</w:t>
      </w:r>
      <w:r w:rsidR="003638FF">
        <w:rPr>
          <w:rFonts w:asciiTheme="majorHAnsi" w:hAnsiTheme="majorHAnsi" w:cstheme="majorHAnsi"/>
          <w:b/>
        </w:rPr>
        <w:t xml:space="preserve"> </w:t>
      </w:r>
      <w:r w:rsidR="003638FF">
        <w:rPr>
          <w:rFonts w:asciiTheme="majorHAnsi" w:hAnsiTheme="majorHAnsi" w:cstheme="majorHAnsi"/>
        </w:rPr>
        <w:t xml:space="preserve">se ha dado un </w:t>
      </w:r>
      <w:r w:rsidR="00391404">
        <w:rPr>
          <w:rFonts w:asciiTheme="majorHAnsi" w:hAnsiTheme="majorHAnsi" w:cstheme="majorHAnsi"/>
        </w:rPr>
        <w:t>alto cumplimiento tanto de las hipótesis como de los supuestos del Plan</w:t>
      </w:r>
      <w:r w:rsidR="003638FF">
        <w:rPr>
          <w:rFonts w:asciiTheme="majorHAnsi" w:hAnsiTheme="majorHAnsi" w:cstheme="majorHAnsi"/>
        </w:rPr>
        <w:t xml:space="preserve">. En tanto que el Plan cuenta con una TdC sólida y </w:t>
      </w:r>
      <w:r w:rsidR="001A12DD">
        <w:rPr>
          <w:rFonts w:asciiTheme="majorHAnsi" w:hAnsiTheme="majorHAnsi" w:cstheme="majorHAnsi"/>
        </w:rPr>
        <w:t>coherente</w:t>
      </w:r>
      <w:r w:rsidR="003638FF">
        <w:rPr>
          <w:rFonts w:asciiTheme="majorHAnsi" w:hAnsiTheme="majorHAnsi" w:cstheme="majorHAnsi"/>
        </w:rPr>
        <w:t>, el cumplimiento de su cadena lógica permite indicar que el Plan ha contribuido sensiblemente a la consecución de sus objetivos finales</w:t>
      </w:r>
      <w:r w:rsidRPr="003621FA">
        <w:rPr>
          <w:rFonts w:asciiTheme="majorHAnsi" w:hAnsiTheme="majorHAnsi" w:cstheme="majorHAnsi"/>
          <w:b/>
        </w:rPr>
        <w:t>.</w:t>
      </w:r>
    </w:p>
    <w:p w14:paraId="32546629" w14:textId="77777777" w:rsidR="003621FA" w:rsidRDefault="00732CFC" w:rsidP="003621FA">
      <w:pPr>
        <w:pStyle w:val="Ttulo3"/>
      </w:pPr>
      <w:bookmarkStart w:id="129" w:name="_Toc210116477"/>
      <w:bookmarkStart w:id="130" w:name="_Toc210136948"/>
      <w:r w:rsidRPr="009732D7">
        <w:t xml:space="preserve">¿Se han </w:t>
      </w:r>
      <w:r>
        <w:t>cumplido los objetivos estratégicos</w:t>
      </w:r>
      <w:r w:rsidRPr="009732D7">
        <w:t>?</w:t>
      </w:r>
      <w:r>
        <w:t xml:space="preserve"> </w:t>
      </w:r>
      <w:r w:rsidR="003621FA" w:rsidRPr="00522833">
        <w:t>En caso positivo: ¿En qué medida han facilitado la consecución del objetivo general?</w:t>
      </w:r>
      <w:bookmarkEnd w:id="129"/>
      <w:bookmarkEnd w:id="130"/>
    </w:p>
    <w:p w14:paraId="6ADFF474" w14:textId="7EB7394F" w:rsidR="00732CFC" w:rsidRDefault="00AC43F9" w:rsidP="00732CFC">
      <w:pPr>
        <w:pStyle w:val="NormalWeb"/>
        <w:spacing w:before="240" w:beforeAutospacing="0" w:line="276" w:lineRule="auto"/>
        <w:rPr>
          <w:rFonts w:ascii="Calibri" w:hAnsi="Calibri" w:cs="Calibri"/>
        </w:rPr>
      </w:pPr>
      <w:r w:rsidRPr="00797A1D">
        <w:rPr>
          <w:rFonts w:ascii="Calibri" w:hAnsi="Calibri" w:cs="Calibri"/>
        </w:rPr>
        <w:t xml:space="preserve">La consecución de los objetivos estratégicos del III PDCN se mide a partir una serie de resultados asociados que se espera conseguir con el despliegue de las acciones previstas. Igual que sucede en el caso anterior, algunos indicadores no se han podido calcular por falta de datos, suponiendo una limitación evaluativa. Todos los indicadores y resultados pueden consultarse en el </w:t>
      </w:r>
      <w:r w:rsidRPr="00797A1D">
        <w:rPr>
          <w:rFonts w:ascii="Calibri" w:hAnsi="Calibri" w:cs="Calibri"/>
          <w:i/>
        </w:rPr>
        <w:t>Anexo 2</w:t>
      </w:r>
      <w:r w:rsidRPr="00797A1D">
        <w:rPr>
          <w:rFonts w:ascii="Calibri" w:hAnsi="Calibri" w:cs="Calibri"/>
        </w:rPr>
        <w:t xml:space="preserve"> de este informe. </w:t>
      </w:r>
    </w:p>
    <w:p w14:paraId="2CB203DF" w14:textId="77777777" w:rsidR="00AC43F9" w:rsidRPr="00797A1D" w:rsidRDefault="00AC43F9" w:rsidP="00732CFC">
      <w:pPr>
        <w:pStyle w:val="NormalWeb"/>
        <w:spacing w:before="240" w:beforeAutospacing="0" w:line="276" w:lineRule="auto"/>
        <w:rPr>
          <w:rFonts w:ascii="Calibri" w:hAnsi="Calibri" w:cs="Calibri"/>
        </w:rPr>
      </w:pPr>
      <w:r w:rsidRPr="00797A1D">
        <w:rPr>
          <w:rFonts w:ascii="Calibri" w:hAnsi="Calibri" w:cs="Calibri"/>
        </w:rPr>
        <w:t xml:space="preserve">Respecto al </w:t>
      </w:r>
      <w:r w:rsidRPr="00797A1D">
        <w:rPr>
          <w:rFonts w:ascii="Calibri" w:hAnsi="Calibri" w:cs="Calibri"/>
          <w:b/>
        </w:rPr>
        <w:t>objetivo estratégico 1</w:t>
      </w:r>
      <w:r w:rsidRPr="00797A1D">
        <w:rPr>
          <w:rFonts w:ascii="Calibri" w:hAnsi="Calibri" w:cs="Calibri"/>
        </w:rPr>
        <w:t>, se aprecia que la mayoría de los resultados previstos se han logrado:</w:t>
      </w:r>
    </w:p>
    <w:p w14:paraId="444B540F" w14:textId="77777777" w:rsidR="00AC43F9" w:rsidRPr="00C81BFB" w:rsidRDefault="00AC43F9" w:rsidP="001B2A1D">
      <w:pPr>
        <w:pStyle w:val="NormalWeb"/>
        <w:numPr>
          <w:ilvl w:val="0"/>
          <w:numId w:val="37"/>
        </w:numPr>
        <w:spacing w:before="240" w:beforeAutospacing="0" w:line="276" w:lineRule="auto"/>
        <w:rPr>
          <w:rFonts w:asciiTheme="majorHAnsi" w:hAnsiTheme="majorHAnsi" w:cstheme="majorHAnsi"/>
        </w:rPr>
      </w:pPr>
      <w:r w:rsidRPr="00C81BFB">
        <w:rPr>
          <w:rFonts w:asciiTheme="majorHAnsi" w:hAnsiTheme="majorHAnsi" w:cstheme="majorHAnsi"/>
          <w:b/>
        </w:rPr>
        <w:t>Las intervenciones se han concentrado en las áreas priorizadas</w:t>
      </w:r>
      <w:r w:rsidRPr="00C81BFB">
        <w:rPr>
          <w:rFonts w:asciiTheme="majorHAnsi" w:hAnsiTheme="majorHAnsi" w:cstheme="majorHAnsi"/>
        </w:rPr>
        <w:t>, ya que se han alcanzado las dos metas marcadas:</w:t>
      </w:r>
    </w:p>
    <w:p w14:paraId="18E49952" w14:textId="77777777" w:rsidR="00AC43F9" w:rsidRPr="00C81BFB" w:rsidRDefault="00AC43F9" w:rsidP="001B2A1D">
      <w:pPr>
        <w:pStyle w:val="NormalWeb"/>
        <w:numPr>
          <w:ilvl w:val="1"/>
          <w:numId w:val="37"/>
        </w:numPr>
        <w:spacing w:before="0" w:beforeAutospacing="0" w:after="0" w:afterAutospacing="0" w:line="276" w:lineRule="auto"/>
        <w:rPr>
          <w:rFonts w:asciiTheme="majorHAnsi" w:hAnsiTheme="majorHAnsi" w:cstheme="majorHAnsi"/>
        </w:rPr>
      </w:pPr>
      <w:r w:rsidRPr="00C81BFB">
        <w:rPr>
          <w:rFonts w:asciiTheme="majorHAnsi" w:hAnsiTheme="majorHAnsi" w:cstheme="majorHAnsi"/>
        </w:rPr>
        <w:t>El 80% de</w:t>
      </w:r>
      <w:r w:rsidR="00DF565D" w:rsidRPr="00C81BFB">
        <w:rPr>
          <w:rFonts w:asciiTheme="majorHAnsi" w:hAnsiTheme="majorHAnsi" w:cstheme="majorHAnsi"/>
        </w:rPr>
        <w:t xml:space="preserve"> </w:t>
      </w:r>
      <w:r w:rsidRPr="00C81BFB">
        <w:rPr>
          <w:rFonts w:asciiTheme="majorHAnsi" w:hAnsiTheme="majorHAnsi" w:cstheme="majorHAnsi"/>
        </w:rPr>
        <w:t>l</w:t>
      </w:r>
      <w:r w:rsidR="00DF565D" w:rsidRPr="00C81BFB">
        <w:rPr>
          <w:rFonts w:asciiTheme="majorHAnsi" w:hAnsiTheme="majorHAnsi" w:cstheme="majorHAnsi"/>
        </w:rPr>
        <w:t>a</w:t>
      </w:r>
      <w:r w:rsidRPr="00C81BFB">
        <w:rPr>
          <w:rFonts w:asciiTheme="majorHAnsi" w:hAnsiTheme="majorHAnsi" w:cstheme="majorHAnsi"/>
        </w:rPr>
        <w:t xml:space="preserve"> AOD se ha distribuido en los 13 países y dos pueblos priorizados –a excepción del año 2025, que </w:t>
      </w:r>
      <w:r w:rsidR="00DF565D" w:rsidRPr="00C81BFB">
        <w:rPr>
          <w:rFonts w:asciiTheme="majorHAnsi" w:hAnsiTheme="majorHAnsi" w:cstheme="majorHAnsi"/>
        </w:rPr>
        <w:t>la cifra ha alcanzado el 79%.</w:t>
      </w:r>
    </w:p>
    <w:p w14:paraId="14DA9869" w14:textId="77777777" w:rsidR="00DF565D" w:rsidRPr="00C81BFB" w:rsidRDefault="00DF565D" w:rsidP="001B2A1D">
      <w:pPr>
        <w:pStyle w:val="NormalWeb"/>
        <w:numPr>
          <w:ilvl w:val="1"/>
          <w:numId w:val="37"/>
        </w:numPr>
        <w:spacing w:before="0" w:beforeAutospacing="0" w:after="240" w:afterAutospacing="0" w:line="276" w:lineRule="auto"/>
        <w:rPr>
          <w:rFonts w:asciiTheme="majorHAnsi" w:hAnsiTheme="majorHAnsi" w:cstheme="majorHAnsi"/>
        </w:rPr>
      </w:pPr>
      <w:r w:rsidRPr="00C81BFB">
        <w:rPr>
          <w:rFonts w:asciiTheme="majorHAnsi" w:hAnsiTheme="majorHAnsi" w:cstheme="majorHAnsi"/>
        </w:rPr>
        <w:t>El 25% de la AOD se ha distribuido en Países Menos Adelantados.</w:t>
      </w:r>
    </w:p>
    <w:p w14:paraId="4D34E78E" w14:textId="2A9BD970" w:rsidR="00B16961" w:rsidRDefault="00B16961" w:rsidP="00B16961">
      <w:pPr>
        <w:pStyle w:val="NormalWeb"/>
        <w:spacing w:after="240" w:line="276" w:lineRule="auto"/>
        <w:ind w:left="709"/>
        <w:rPr>
          <w:rFonts w:ascii="Calibri" w:hAnsi="Calibri" w:cs="Calibri"/>
        </w:rPr>
      </w:pPr>
      <w:r w:rsidRPr="00C81BFB">
        <w:rPr>
          <w:rFonts w:asciiTheme="majorHAnsi" w:hAnsiTheme="majorHAnsi" w:cstheme="majorHAnsi"/>
        </w:rPr>
        <w:t>A este respecto, se puede señalar que la mayoría de la inversión y de los proyectos se reparten entre África (sobre todo, subsahariana) y América (Norte, Centro, Sur y Caribe). La distribución geográfica no ha cambiado de manera drástica a lo largo del tiempo, aunque el peso de la AOD americana ha tendido a</w:t>
      </w:r>
      <w:r w:rsidRPr="002C43EB">
        <w:rPr>
          <w:rFonts w:ascii="Calibri" w:hAnsi="Calibri" w:cs="Calibri"/>
        </w:rPr>
        <w:t xml:space="preserve"> aumentar (era un 45% en 2014 y es un 64% en 2023) y el de la africana a reducirse (37% y 26%). Esto a pesar de que el III Plan Director 2021-2024 aboga por aumentar la presencia en el continente africano, dado el gran número de países menos avanzados (PMA) que alberga.</w:t>
      </w:r>
    </w:p>
    <w:p w14:paraId="01A4107A" w14:textId="77777777" w:rsidR="00B16961" w:rsidRDefault="00B16961" w:rsidP="00B16961">
      <w:pPr>
        <w:pStyle w:val="NormalWeb"/>
        <w:spacing w:after="240" w:line="276" w:lineRule="auto"/>
        <w:ind w:left="709"/>
        <w:rPr>
          <w:rFonts w:ascii="Calibri" w:hAnsi="Calibri" w:cs="Calibri"/>
        </w:rPr>
      </w:pPr>
      <w:r>
        <w:rPr>
          <w:rFonts w:ascii="Calibri" w:hAnsi="Calibri" w:cs="Calibri"/>
        </w:rPr>
        <w:t>Por otro lado, d</w:t>
      </w:r>
      <w:r w:rsidRPr="00B16961">
        <w:rPr>
          <w:rFonts w:ascii="Calibri" w:hAnsi="Calibri" w:cs="Calibri"/>
        </w:rPr>
        <w:t xml:space="preserve">estaca que la ayuda está especialmente fragmentada en África Subsahariana y en Asia. </w:t>
      </w:r>
      <w:r>
        <w:rPr>
          <w:rFonts w:ascii="Calibri" w:hAnsi="Calibri" w:cs="Calibri"/>
        </w:rPr>
        <w:t>E</w:t>
      </w:r>
      <w:r w:rsidRPr="00B16961">
        <w:rPr>
          <w:rFonts w:ascii="Calibri" w:hAnsi="Calibri" w:cs="Calibri"/>
        </w:rPr>
        <w:t>l tamaño de los proyectos (en desembolso de AOD) en estas dos regiones está por debajo de la media en la mayoría de las anualidades. A pesar de ello, la tendencia no es hacia una mayor fragmentación de la ayuda en ninguno de los dos casos; y, tampoco el peso de estas regiones está aumentando su importancia.</w:t>
      </w:r>
    </w:p>
    <w:p w14:paraId="0E18BC4A" w14:textId="52AE64AD" w:rsidR="00B16961" w:rsidRDefault="00B16961" w:rsidP="00B16961">
      <w:pPr>
        <w:pStyle w:val="NormalWeb"/>
        <w:spacing w:after="240" w:line="276" w:lineRule="auto"/>
        <w:ind w:left="709"/>
        <w:rPr>
          <w:rFonts w:ascii="Calibri" w:hAnsi="Calibri" w:cs="Calibri"/>
        </w:rPr>
      </w:pPr>
      <w:r>
        <w:rPr>
          <w:rFonts w:ascii="Calibri" w:hAnsi="Calibri" w:cs="Calibri"/>
        </w:rPr>
        <w:t>Asimismo, e</w:t>
      </w:r>
      <w:r w:rsidRPr="00B16961">
        <w:rPr>
          <w:rFonts w:ascii="Calibri" w:hAnsi="Calibri" w:cs="Calibri"/>
        </w:rPr>
        <w:t>l peso de la AOD en proyectos en los países de menor renta (PMA) se mantiene estable, en torno al 30% durante el periodo</w:t>
      </w:r>
      <w:r w:rsidR="00391404">
        <w:rPr>
          <w:rFonts w:ascii="Calibri" w:hAnsi="Calibri" w:cs="Calibri"/>
        </w:rPr>
        <w:t xml:space="preserve"> del Plan</w:t>
      </w:r>
      <w:r w:rsidRPr="00B16961">
        <w:rPr>
          <w:rFonts w:ascii="Calibri" w:hAnsi="Calibri" w:cs="Calibri"/>
        </w:rPr>
        <w:t>. Los planes directores han ido empujando al alza este objetivo (era el 20% en el II PD 2011-2014 y el 25% en el III PD 2021-2024) y el objetivo se ha superado de manera sistemática.</w:t>
      </w:r>
    </w:p>
    <w:p w14:paraId="1406982F" w14:textId="77777777" w:rsidR="00B16961" w:rsidRPr="00B16961" w:rsidRDefault="00B16961" w:rsidP="00B16961">
      <w:pPr>
        <w:pStyle w:val="NormalWeb"/>
        <w:spacing w:after="240" w:line="276" w:lineRule="auto"/>
        <w:ind w:left="709"/>
        <w:rPr>
          <w:rFonts w:ascii="Calibri" w:hAnsi="Calibri" w:cs="Calibri"/>
        </w:rPr>
      </w:pPr>
      <w:r w:rsidRPr="00B16961">
        <w:rPr>
          <w:rFonts w:ascii="Calibri" w:hAnsi="Calibri" w:cs="Calibri"/>
        </w:rPr>
        <w:t>Por otro lado, los proyectos de los países de rentas bajas tienden a ser más pequeños que los de los países más ricos. Esto es coherente con la mayor fragmentación de la ayuda africana, anteriormente mencionada (el continente con más países de rentas bajas y PMA). Por eso, cuando se establecen prioridades geográficas o de nivel de renta, cabría plantear también qué clase de proyectos (micro proyectos, proyectos, programas) se pretende articular.</w:t>
      </w:r>
    </w:p>
    <w:p w14:paraId="5C08F8B9" w14:textId="77777777" w:rsidR="00DF565D" w:rsidRPr="00B16961" w:rsidRDefault="00DF565D" w:rsidP="001B2A1D">
      <w:pPr>
        <w:pStyle w:val="NormalWeb"/>
        <w:numPr>
          <w:ilvl w:val="0"/>
          <w:numId w:val="37"/>
        </w:numPr>
        <w:spacing w:before="0" w:beforeAutospacing="0" w:after="0" w:afterAutospacing="0" w:line="276" w:lineRule="auto"/>
        <w:rPr>
          <w:rFonts w:ascii="Calibri" w:hAnsi="Calibri" w:cs="Calibri"/>
        </w:rPr>
      </w:pPr>
      <w:r w:rsidRPr="00797A1D">
        <w:rPr>
          <w:rFonts w:ascii="Calibri" w:hAnsi="Calibri" w:cs="Calibri"/>
          <w:b/>
        </w:rPr>
        <w:t xml:space="preserve">Las intervenciones se han concentrado en los cinco sectores prioritarios </w:t>
      </w:r>
      <w:r w:rsidRPr="00797A1D">
        <w:rPr>
          <w:rFonts w:ascii="Calibri" w:hAnsi="Calibri" w:cs="Calibri"/>
        </w:rPr>
        <w:t xml:space="preserve">(Derecho a la salud; derecho a la Educación; desarrollo rural sostenible; empoderamiento de las mujeres; y sociedad civil local y gobernanza democrática), ya que </w:t>
      </w:r>
      <w:r w:rsidRPr="00797A1D">
        <w:rPr>
          <w:rFonts w:ascii="Calibri" w:hAnsi="Calibri" w:cs="Calibri"/>
          <w:b/>
        </w:rPr>
        <w:t>el 90% de la AOD distribuida se ha dirigido a estos sectores.</w:t>
      </w:r>
    </w:p>
    <w:p w14:paraId="5F3AAD24" w14:textId="77777777" w:rsidR="00DF565D" w:rsidRPr="00797A1D" w:rsidRDefault="00DF565D" w:rsidP="001B2A1D">
      <w:pPr>
        <w:pStyle w:val="NormalWeb"/>
        <w:numPr>
          <w:ilvl w:val="0"/>
          <w:numId w:val="37"/>
        </w:numPr>
        <w:spacing w:before="240" w:beforeAutospacing="0" w:after="0" w:afterAutospacing="0" w:line="276" w:lineRule="auto"/>
        <w:rPr>
          <w:rFonts w:ascii="Calibri" w:hAnsi="Calibri" w:cs="Calibri"/>
        </w:rPr>
      </w:pPr>
      <w:r w:rsidRPr="00797A1D">
        <w:rPr>
          <w:rFonts w:ascii="Calibri" w:hAnsi="Calibri" w:cs="Calibri"/>
          <w:b/>
        </w:rPr>
        <w:t>Los enfoques transversales se han integrado correctamente en los instrumentos de cooperación técnica y económica:</w:t>
      </w:r>
      <w:r w:rsidRPr="00797A1D">
        <w:rPr>
          <w:rFonts w:ascii="Calibri" w:hAnsi="Calibri" w:cs="Calibri"/>
        </w:rPr>
        <w:t xml:space="preserve"> aunque en este caso no se dispone del indicador asociado (% de incremento de la puntuación media en los baremos de los enfoques transversales), el trabajo de campo realizado permite afirmar que se ha alcanzado el resultado.</w:t>
      </w:r>
    </w:p>
    <w:p w14:paraId="69113968" w14:textId="77777777" w:rsidR="00DF565D" w:rsidRDefault="00DF565D" w:rsidP="00DF565D">
      <w:pPr>
        <w:pStyle w:val="NormalWeb"/>
        <w:spacing w:before="240" w:beforeAutospacing="0" w:after="0" w:afterAutospacing="0" w:line="276" w:lineRule="auto"/>
        <w:rPr>
          <w:rFonts w:ascii="Calibri" w:hAnsi="Calibri" w:cs="Calibri"/>
        </w:rPr>
      </w:pPr>
      <w:r w:rsidRPr="00797A1D">
        <w:rPr>
          <w:rFonts w:ascii="Calibri" w:hAnsi="Calibri" w:cs="Calibri"/>
        </w:rPr>
        <w:t xml:space="preserve">Por tanto, se puede concluir que </w:t>
      </w:r>
      <w:r w:rsidRPr="00797A1D">
        <w:rPr>
          <w:rFonts w:ascii="Calibri" w:hAnsi="Calibri" w:cs="Calibri"/>
          <w:b/>
          <w:color w:val="006C6D"/>
          <w:u w:val="single"/>
        </w:rPr>
        <w:t>se ha mejorado el impacto de las intervenciones de la cooperación económica y técnica en los países socios</w:t>
      </w:r>
      <w:r w:rsidRPr="00797A1D">
        <w:rPr>
          <w:rFonts w:ascii="Calibri" w:hAnsi="Calibri" w:cs="Calibri"/>
          <w:b/>
        </w:rPr>
        <w:t>,</w:t>
      </w:r>
      <w:r w:rsidRPr="00797A1D">
        <w:rPr>
          <w:rFonts w:ascii="Calibri" w:hAnsi="Calibri" w:cs="Calibri"/>
        </w:rPr>
        <w:t xml:space="preserve"> dando cumplimiento al primer objetivo estratégico del III PDCN.</w:t>
      </w:r>
    </w:p>
    <w:p w14:paraId="54D44A3C" w14:textId="13E753C0" w:rsidR="0061482A" w:rsidRPr="00797A1D" w:rsidRDefault="00DF565D">
      <w:pPr>
        <w:pStyle w:val="NormalWeb"/>
        <w:spacing w:before="240" w:beforeAutospacing="0" w:after="0" w:afterAutospacing="0" w:line="276" w:lineRule="auto"/>
        <w:rPr>
          <w:rFonts w:ascii="Calibri" w:hAnsi="Calibri" w:cs="Calibri"/>
        </w:rPr>
      </w:pPr>
      <w:r w:rsidRPr="00797A1D">
        <w:rPr>
          <w:rFonts w:ascii="Calibri" w:hAnsi="Calibri" w:cs="Calibri"/>
        </w:rPr>
        <w:t xml:space="preserve">El </w:t>
      </w:r>
      <w:r w:rsidRPr="00797A1D">
        <w:rPr>
          <w:rFonts w:ascii="Calibri" w:hAnsi="Calibri" w:cs="Calibri"/>
          <w:b/>
        </w:rPr>
        <w:t>segundo objetivo estratégico</w:t>
      </w:r>
      <w:r w:rsidRPr="00797A1D">
        <w:rPr>
          <w:rFonts w:ascii="Calibri" w:hAnsi="Calibri" w:cs="Calibri"/>
        </w:rPr>
        <w:t xml:space="preserve"> únicamente tiene un resultado esperado: </w:t>
      </w:r>
      <w:r w:rsidRPr="00797A1D">
        <w:rPr>
          <w:rFonts w:ascii="Calibri" w:hAnsi="Calibri" w:cs="Calibri"/>
          <w:b/>
        </w:rPr>
        <w:t>el incremento de la calidad de la acción humanitaria navarra.</w:t>
      </w:r>
      <w:r w:rsidRPr="00797A1D">
        <w:rPr>
          <w:rFonts w:ascii="Calibri" w:hAnsi="Calibri" w:cs="Calibri"/>
        </w:rPr>
        <w:t xml:space="preserve"> </w:t>
      </w:r>
      <w:r w:rsidR="002C43EB">
        <w:rPr>
          <w:rFonts w:ascii="Calibri" w:hAnsi="Calibri" w:cs="Calibri"/>
        </w:rPr>
        <w:t>Para dilucidar el cumplimiento de este resultado esperado, el III PDCN contempla dos indicadores</w:t>
      </w:r>
      <w:r w:rsidRPr="00797A1D">
        <w:rPr>
          <w:rFonts w:ascii="Calibri" w:hAnsi="Calibri" w:cs="Calibri"/>
        </w:rPr>
        <w:t xml:space="preserve"> asociados</w:t>
      </w:r>
      <w:r w:rsidR="002C43EB">
        <w:rPr>
          <w:rFonts w:ascii="Calibri" w:hAnsi="Calibri" w:cs="Calibri"/>
        </w:rPr>
        <w:t>:</w:t>
      </w:r>
      <w:r w:rsidRPr="00797A1D">
        <w:rPr>
          <w:rFonts w:ascii="Calibri" w:hAnsi="Calibri" w:cs="Calibri"/>
        </w:rPr>
        <w:t xml:space="preserve"> el tiempo de reacción ante emergencias y el nº de intervenciones en “crisis olvidadas”. </w:t>
      </w:r>
      <w:r w:rsidR="002C43EB">
        <w:rPr>
          <w:rFonts w:ascii="Calibri" w:hAnsi="Calibri" w:cs="Calibri"/>
        </w:rPr>
        <w:t>En ambos casos, se alcanzan las metas previstas: el tiempo de reacción ante las crisis ha sido menor a un mes durante toda la vigencia del Plan, a excepción de 2024, cuando una intervención tardía en la Franja de Gaza disparó la media a 38 días; por otro lado, se han realizado más intervenciones de las previstas en “crisis olvidadas”.</w:t>
      </w:r>
    </w:p>
    <w:p w14:paraId="3B2355D4" w14:textId="2F3C5626" w:rsidR="0061482A" w:rsidRPr="00797A1D" w:rsidRDefault="002C43EB" w:rsidP="00DF565D">
      <w:pPr>
        <w:pStyle w:val="NormalWeb"/>
        <w:spacing w:before="240" w:beforeAutospacing="0" w:after="0" w:afterAutospacing="0" w:line="276" w:lineRule="auto"/>
        <w:rPr>
          <w:rFonts w:ascii="Calibri" w:hAnsi="Calibri" w:cs="Calibri"/>
        </w:rPr>
      </w:pPr>
      <w:r>
        <w:rPr>
          <w:rFonts w:ascii="Calibri" w:hAnsi="Calibri" w:cs="Calibri"/>
        </w:rPr>
        <w:t>Por tanto,</w:t>
      </w:r>
      <w:r w:rsidR="00DF565D" w:rsidRPr="00797A1D">
        <w:rPr>
          <w:rFonts w:ascii="Calibri" w:hAnsi="Calibri" w:cs="Calibri"/>
        </w:rPr>
        <w:t xml:space="preserve"> </w:t>
      </w:r>
      <w:r w:rsidRPr="00797A1D">
        <w:rPr>
          <w:rFonts w:ascii="Calibri" w:hAnsi="Calibri" w:cs="Calibri"/>
          <w:b/>
          <w:color w:val="006C6D"/>
        </w:rPr>
        <w:t xml:space="preserve">se ha alcanzado </w:t>
      </w:r>
      <w:r w:rsidR="00DF565D" w:rsidRPr="00797A1D">
        <w:rPr>
          <w:rFonts w:ascii="Calibri" w:hAnsi="Calibri" w:cs="Calibri"/>
          <w:b/>
          <w:color w:val="006C6D"/>
        </w:rPr>
        <w:t>este objetivo</w:t>
      </w:r>
      <w:r w:rsidR="0061482A" w:rsidRPr="00797A1D">
        <w:rPr>
          <w:rFonts w:ascii="Calibri" w:hAnsi="Calibri" w:cs="Calibri"/>
          <w:b/>
        </w:rPr>
        <w:t>:</w:t>
      </w:r>
      <w:r w:rsidR="0061482A" w:rsidRPr="00797A1D">
        <w:rPr>
          <w:rFonts w:ascii="Calibri" w:hAnsi="Calibri" w:cs="Calibri"/>
        </w:rPr>
        <w:t xml:space="preserve"> l</w:t>
      </w:r>
      <w:r>
        <w:rPr>
          <w:rFonts w:ascii="Calibri" w:hAnsi="Calibri" w:cs="Calibri"/>
        </w:rPr>
        <w:t>os convenios y l</w:t>
      </w:r>
      <w:r w:rsidR="0061482A" w:rsidRPr="00797A1D">
        <w:rPr>
          <w:rFonts w:ascii="Calibri" w:hAnsi="Calibri" w:cs="Calibri"/>
        </w:rPr>
        <w:t xml:space="preserve">as </w:t>
      </w:r>
      <w:r>
        <w:rPr>
          <w:rFonts w:ascii="Calibri" w:hAnsi="Calibri" w:cs="Calibri"/>
        </w:rPr>
        <w:t>convocatorias suscritas</w:t>
      </w:r>
      <w:r w:rsidR="0061482A" w:rsidRPr="00797A1D">
        <w:rPr>
          <w:rFonts w:ascii="Calibri" w:hAnsi="Calibri" w:cs="Calibri"/>
          <w:b/>
          <w:color w:val="006C6D"/>
          <w:u w:val="single"/>
        </w:rPr>
        <w:t xml:space="preserve"> han conducido</w:t>
      </w:r>
      <w:r w:rsidR="00414171">
        <w:rPr>
          <w:rFonts w:ascii="Calibri" w:hAnsi="Calibri" w:cs="Calibri"/>
          <w:b/>
          <w:color w:val="006C6D"/>
          <w:u w:val="single"/>
        </w:rPr>
        <w:t xml:space="preserve"> </w:t>
      </w:r>
      <w:r w:rsidR="0061482A" w:rsidRPr="00797A1D">
        <w:rPr>
          <w:rFonts w:ascii="Calibri" w:hAnsi="Calibri" w:cs="Calibri"/>
          <w:b/>
          <w:color w:val="006C6D"/>
          <w:u w:val="single"/>
        </w:rPr>
        <w:t xml:space="preserve">a un incremento de la calidad de la </w:t>
      </w:r>
      <w:r>
        <w:rPr>
          <w:rFonts w:ascii="Calibri" w:hAnsi="Calibri" w:cs="Calibri"/>
          <w:b/>
          <w:color w:val="006C6D"/>
          <w:u w:val="single"/>
        </w:rPr>
        <w:t>A</w:t>
      </w:r>
      <w:r w:rsidRPr="00797A1D">
        <w:rPr>
          <w:rFonts w:ascii="Calibri" w:hAnsi="Calibri" w:cs="Calibri"/>
          <w:b/>
          <w:color w:val="006C6D"/>
          <w:u w:val="single"/>
        </w:rPr>
        <w:t xml:space="preserve">cción </w:t>
      </w:r>
      <w:r>
        <w:rPr>
          <w:rFonts w:ascii="Calibri" w:hAnsi="Calibri" w:cs="Calibri"/>
          <w:b/>
          <w:color w:val="006C6D"/>
          <w:u w:val="single"/>
        </w:rPr>
        <w:t>H</w:t>
      </w:r>
      <w:r w:rsidRPr="00797A1D">
        <w:rPr>
          <w:rFonts w:ascii="Calibri" w:hAnsi="Calibri" w:cs="Calibri"/>
          <w:b/>
          <w:color w:val="006C6D"/>
          <w:u w:val="single"/>
        </w:rPr>
        <w:t xml:space="preserve">umanitaria </w:t>
      </w:r>
      <w:r w:rsidR="00797A1D" w:rsidRPr="00797A1D">
        <w:rPr>
          <w:rFonts w:ascii="Calibri" w:hAnsi="Calibri" w:cs="Calibri"/>
          <w:b/>
          <w:color w:val="006C6D"/>
          <w:u w:val="single"/>
        </w:rPr>
        <w:t>y, por tanto, se ha mejorado</w:t>
      </w:r>
      <w:r w:rsidR="00414171">
        <w:rPr>
          <w:rFonts w:ascii="Calibri" w:hAnsi="Calibri" w:cs="Calibri"/>
          <w:b/>
          <w:color w:val="006C6D"/>
          <w:u w:val="single"/>
        </w:rPr>
        <w:t xml:space="preserve"> </w:t>
      </w:r>
      <w:r>
        <w:rPr>
          <w:rFonts w:ascii="Calibri" w:hAnsi="Calibri" w:cs="Calibri"/>
          <w:b/>
          <w:color w:val="006C6D"/>
          <w:u w:val="single"/>
        </w:rPr>
        <w:t>también su impacto</w:t>
      </w:r>
      <w:r w:rsidR="0061482A" w:rsidRPr="00797A1D">
        <w:rPr>
          <w:rFonts w:ascii="Calibri" w:hAnsi="Calibri" w:cs="Calibri"/>
        </w:rPr>
        <w:t xml:space="preserve">. </w:t>
      </w:r>
    </w:p>
    <w:p w14:paraId="55A07091" w14:textId="77777777" w:rsidR="0061482A" w:rsidRPr="00797A1D" w:rsidRDefault="0061482A" w:rsidP="00DF565D">
      <w:pPr>
        <w:pStyle w:val="NormalWeb"/>
        <w:spacing w:before="240" w:beforeAutospacing="0" w:after="0" w:afterAutospacing="0" w:line="276" w:lineRule="auto"/>
        <w:rPr>
          <w:rFonts w:ascii="Calibri" w:hAnsi="Calibri" w:cs="Calibri"/>
          <w:color w:val="000000" w:themeColor="text1"/>
        </w:rPr>
      </w:pPr>
      <w:r w:rsidRPr="00797A1D">
        <w:rPr>
          <w:rFonts w:ascii="Calibri" w:hAnsi="Calibri" w:cs="Calibri"/>
        </w:rPr>
        <w:t xml:space="preserve">En el </w:t>
      </w:r>
      <w:r w:rsidRPr="00797A1D">
        <w:rPr>
          <w:rFonts w:ascii="Calibri" w:hAnsi="Calibri" w:cs="Calibri"/>
          <w:b/>
        </w:rPr>
        <w:t xml:space="preserve">tercer objetivo estratégico </w:t>
      </w:r>
      <w:r w:rsidRPr="00797A1D">
        <w:rPr>
          <w:rFonts w:ascii="Calibri" w:hAnsi="Calibri" w:cs="Calibri"/>
        </w:rPr>
        <w:t>observamos un</w:t>
      </w:r>
      <w:r w:rsidRPr="00797A1D">
        <w:rPr>
          <w:rFonts w:ascii="Calibri" w:hAnsi="Calibri" w:cs="Calibri"/>
          <w:b/>
        </w:rPr>
        <w:t xml:space="preserve"> </w:t>
      </w:r>
      <w:r w:rsidRPr="00797A1D">
        <w:rPr>
          <w:rFonts w:ascii="Calibri" w:hAnsi="Calibri" w:cs="Calibri"/>
          <w:b/>
          <w:color w:val="006C6D"/>
        </w:rPr>
        <w:t xml:space="preserve">cumplimiento parcial: </w:t>
      </w:r>
      <w:r w:rsidRPr="00797A1D">
        <w:rPr>
          <w:rFonts w:ascii="Calibri" w:hAnsi="Calibri" w:cs="Calibri"/>
          <w:b/>
          <w:color w:val="006C6D"/>
          <w:u w:val="single"/>
        </w:rPr>
        <w:t>respecto al alumnado navarro sí se han fomentado los conocimientos, competencias, valores y actitudes necesarias para que estén comprometidos con la construcción de un mundo más justo, pacífico, tolerante, inclusivo, sostenible y seguro; pero no se ha conseguido lo mismo para el conjunto de la ciudadanía</w:t>
      </w:r>
      <w:r w:rsidRPr="00797A1D">
        <w:rPr>
          <w:rFonts w:ascii="Calibri" w:hAnsi="Calibri" w:cs="Calibri"/>
          <w:b/>
          <w:color w:val="000000" w:themeColor="text1"/>
          <w:u w:val="single"/>
        </w:rPr>
        <w:t>,</w:t>
      </w:r>
      <w:r w:rsidRPr="00797A1D">
        <w:rPr>
          <w:rFonts w:ascii="Calibri" w:hAnsi="Calibri" w:cs="Calibri"/>
          <w:color w:val="000000" w:themeColor="text1"/>
        </w:rPr>
        <w:t xml:space="preserve"> que era la destinataria final de este objetivo.</w:t>
      </w:r>
    </w:p>
    <w:p w14:paraId="070B609E" w14:textId="38C1B065" w:rsidR="0061482A" w:rsidRDefault="0061482A" w:rsidP="00DF565D">
      <w:pPr>
        <w:pStyle w:val="NormalWeb"/>
        <w:spacing w:before="240" w:beforeAutospacing="0" w:after="0" w:afterAutospacing="0" w:line="276" w:lineRule="auto"/>
        <w:rPr>
          <w:rFonts w:ascii="Calibri" w:hAnsi="Calibri" w:cs="Calibri"/>
          <w:color w:val="000000" w:themeColor="text1"/>
        </w:rPr>
      </w:pPr>
      <w:r w:rsidRPr="00797A1D">
        <w:rPr>
          <w:rFonts w:ascii="Calibri" w:hAnsi="Calibri" w:cs="Calibri"/>
          <w:color w:val="000000" w:themeColor="text1"/>
        </w:rPr>
        <w:t xml:space="preserve">Esta afirmación se sustenta en que sí se ha alcanzado el primer resultado previsto, ya que se han </w:t>
      </w:r>
      <w:r w:rsidRPr="00797A1D">
        <w:rPr>
          <w:rFonts w:ascii="Calibri" w:hAnsi="Calibri" w:cs="Calibri"/>
          <w:b/>
          <w:color w:val="000000" w:themeColor="text1"/>
        </w:rPr>
        <w:t>revisado y actualizado los procesos de Educación para el Desarrollo de conformidad a la concepción de una educación para una ciudadanía mundial o global</w:t>
      </w:r>
      <w:r w:rsidR="00797A1D" w:rsidRPr="00797A1D">
        <w:rPr>
          <w:rFonts w:ascii="Calibri" w:hAnsi="Calibri" w:cs="Calibri"/>
          <w:b/>
          <w:color w:val="000000" w:themeColor="text1"/>
        </w:rPr>
        <w:t xml:space="preserve">, </w:t>
      </w:r>
      <w:r w:rsidR="00797A1D" w:rsidRPr="00797A1D">
        <w:rPr>
          <w:rFonts w:ascii="Calibri" w:hAnsi="Calibri" w:cs="Calibri"/>
          <w:color w:val="000000" w:themeColor="text1"/>
        </w:rPr>
        <w:t>cumpliendo con la meta prevista, de alcanzar el 80% de satisfacción del grupo de trabajo de EpD del CNCD con la situación de la EpD en Navarra</w:t>
      </w:r>
      <w:r w:rsidR="0017656F">
        <w:rPr>
          <w:rStyle w:val="Refdenotaalpie"/>
          <w:rFonts w:ascii="Calibri" w:hAnsi="Calibri" w:cs="Calibri"/>
          <w:color w:val="000000" w:themeColor="text1"/>
        </w:rPr>
        <w:footnoteReference w:id="4"/>
      </w:r>
      <w:r w:rsidR="00797A1D" w:rsidRPr="00797A1D">
        <w:rPr>
          <w:rFonts w:ascii="Calibri" w:hAnsi="Calibri" w:cs="Calibri"/>
          <w:color w:val="000000" w:themeColor="text1"/>
        </w:rPr>
        <w:t xml:space="preserve">. No obstante, no se ha conseguido el segundo resultado, pues </w:t>
      </w:r>
      <w:r w:rsidR="00797A1D" w:rsidRPr="00797A1D">
        <w:rPr>
          <w:rFonts w:ascii="Calibri" w:hAnsi="Calibri" w:cs="Calibri"/>
          <w:b/>
          <w:color w:val="000000" w:themeColor="text1"/>
        </w:rPr>
        <w:t>las intervenciones de la cooperación navarra no han sido difundidas al conjunto de la ciudadanía</w:t>
      </w:r>
      <w:r w:rsidR="005F7CE8">
        <w:rPr>
          <w:rFonts w:ascii="Calibri" w:hAnsi="Calibri" w:cs="Calibri"/>
          <w:b/>
          <w:color w:val="000000" w:themeColor="text1"/>
        </w:rPr>
        <w:t xml:space="preserve"> en tanto como se preveía</w:t>
      </w:r>
      <w:r w:rsidR="00797A1D" w:rsidRPr="00797A1D">
        <w:rPr>
          <w:rFonts w:ascii="Calibri" w:hAnsi="Calibri" w:cs="Calibri"/>
          <w:color w:val="000000" w:themeColor="text1"/>
        </w:rPr>
        <w:t xml:space="preserve">, obteniendo una satisfacción </w:t>
      </w:r>
      <w:r w:rsidR="0017656F">
        <w:rPr>
          <w:rFonts w:ascii="Calibri" w:hAnsi="Calibri" w:cs="Calibri"/>
          <w:color w:val="000000" w:themeColor="text1"/>
        </w:rPr>
        <w:t>inferior a la meta prevista</w:t>
      </w:r>
      <w:r w:rsidR="00797A1D" w:rsidRPr="00797A1D">
        <w:rPr>
          <w:rFonts w:ascii="Calibri" w:hAnsi="Calibri" w:cs="Calibri"/>
          <w:color w:val="000000" w:themeColor="text1"/>
        </w:rPr>
        <w:t xml:space="preserve"> dentro del grupo de trabajo EpD del CNCD sobre la difusión de información sobre cooperación</w:t>
      </w:r>
      <w:r w:rsidR="00426AEB">
        <w:rPr>
          <w:rStyle w:val="Refdenotaalpie"/>
          <w:rFonts w:ascii="Calibri" w:hAnsi="Calibri" w:cs="Calibri"/>
          <w:color w:val="000000" w:themeColor="text1"/>
        </w:rPr>
        <w:footnoteReference w:id="5"/>
      </w:r>
      <w:r w:rsidR="00797A1D" w:rsidRPr="00797A1D">
        <w:rPr>
          <w:rFonts w:ascii="Calibri" w:hAnsi="Calibri" w:cs="Calibri"/>
          <w:color w:val="000000" w:themeColor="text1"/>
        </w:rPr>
        <w:t>.</w:t>
      </w:r>
    </w:p>
    <w:p w14:paraId="5A863D20" w14:textId="77777777" w:rsidR="00797A1D" w:rsidRPr="00797A1D" w:rsidRDefault="00797A1D" w:rsidP="00DF565D">
      <w:pPr>
        <w:pStyle w:val="NormalWeb"/>
        <w:spacing w:before="240" w:beforeAutospacing="0" w:after="0" w:afterAutospacing="0" w:line="276" w:lineRule="auto"/>
        <w:rPr>
          <w:rFonts w:ascii="Calibri" w:hAnsi="Calibri" w:cs="Calibri"/>
          <w:color w:val="006C6D"/>
        </w:rPr>
      </w:pPr>
      <w:r w:rsidRPr="00797A1D">
        <w:rPr>
          <w:rFonts w:ascii="Calibri" w:hAnsi="Calibri" w:cs="Calibri"/>
          <w:color w:val="000000" w:themeColor="text1"/>
        </w:rPr>
        <w:t xml:space="preserve">De hecho, la comunicación de la cooperación al desarrollo es una </w:t>
      </w:r>
      <w:r w:rsidRPr="00797A1D">
        <w:rPr>
          <w:rFonts w:ascii="Calibri" w:hAnsi="Calibri" w:cs="Calibri"/>
          <w:b/>
          <w:color w:val="000000" w:themeColor="text1"/>
        </w:rPr>
        <w:t>asignatura pendiente</w:t>
      </w:r>
      <w:r w:rsidRPr="00797A1D">
        <w:rPr>
          <w:rFonts w:ascii="Calibri" w:hAnsi="Calibri" w:cs="Calibri"/>
          <w:color w:val="000000" w:themeColor="text1"/>
        </w:rPr>
        <w:t xml:space="preserve"> de cara a la futura planificación del IV PDCN, con una clara necesidad de implicar al conjunto de la ciudadanía en los retos de este ámbito.</w:t>
      </w:r>
    </w:p>
    <w:p w14:paraId="6AE3E983" w14:textId="77777777" w:rsidR="0061482A" w:rsidRPr="00797A1D" w:rsidRDefault="00797A1D" w:rsidP="00DF565D">
      <w:pPr>
        <w:pStyle w:val="NormalWeb"/>
        <w:spacing w:before="240" w:beforeAutospacing="0" w:after="0" w:afterAutospacing="0" w:line="276" w:lineRule="auto"/>
        <w:rPr>
          <w:rFonts w:ascii="Calibri" w:hAnsi="Calibri" w:cs="Calibri"/>
        </w:rPr>
      </w:pPr>
      <w:r w:rsidRPr="00797A1D">
        <w:rPr>
          <w:rFonts w:ascii="Calibri" w:hAnsi="Calibri" w:cs="Calibri"/>
        </w:rPr>
        <w:t xml:space="preserve">Por último, </w:t>
      </w:r>
      <w:r>
        <w:rPr>
          <w:rFonts w:ascii="Calibri" w:hAnsi="Calibri" w:cs="Calibri"/>
        </w:rPr>
        <w:t>s</w:t>
      </w:r>
      <w:r w:rsidR="0061482A" w:rsidRPr="00797A1D">
        <w:rPr>
          <w:rFonts w:ascii="Calibri" w:hAnsi="Calibri" w:cs="Calibri"/>
        </w:rPr>
        <w:t xml:space="preserve">obre el </w:t>
      </w:r>
      <w:r w:rsidR="0061482A" w:rsidRPr="00797A1D">
        <w:rPr>
          <w:rFonts w:ascii="Calibri" w:hAnsi="Calibri" w:cs="Calibri"/>
          <w:b/>
        </w:rPr>
        <w:t>cuarto objetivo estratégico</w:t>
      </w:r>
      <w:r w:rsidR="0061482A" w:rsidRPr="00797A1D">
        <w:rPr>
          <w:rFonts w:ascii="Calibri" w:hAnsi="Calibri" w:cs="Calibri"/>
        </w:rPr>
        <w:t>, se aprecia</w:t>
      </w:r>
      <w:r>
        <w:rPr>
          <w:rFonts w:ascii="Calibri" w:hAnsi="Calibri" w:cs="Calibri"/>
        </w:rPr>
        <w:t xml:space="preserve"> un </w:t>
      </w:r>
      <w:r w:rsidRPr="00797A1D">
        <w:rPr>
          <w:rFonts w:ascii="Calibri" w:hAnsi="Calibri" w:cs="Calibri"/>
          <w:b/>
          <w:color w:val="006C6D"/>
        </w:rPr>
        <w:t>cumplimiento parcial,</w:t>
      </w:r>
      <w:r w:rsidRPr="00797A1D">
        <w:rPr>
          <w:rFonts w:ascii="Calibri" w:hAnsi="Calibri" w:cs="Calibri"/>
          <w:color w:val="006C6D"/>
        </w:rPr>
        <w:t xml:space="preserve"> </w:t>
      </w:r>
      <w:r>
        <w:rPr>
          <w:rFonts w:ascii="Calibri" w:hAnsi="Calibri" w:cs="Calibri"/>
        </w:rPr>
        <w:t>ya</w:t>
      </w:r>
      <w:r w:rsidR="0061482A" w:rsidRPr="00797A1D">
        <w:rPr>
          <w:rFonts w:ascii="Calibri" w:hAnsi="Calibri" w:cs="Calibri"/>
        </w:rPr>
        <w:t xml:space="preserve"> que </w:t>
      </w:r>
      <w:r w:rsidR="0061482A" w:rsidRPr="00797A1D">
        <w:rPr>
          <w:rFonts w:ascii="Calibri" w:hAnsi="Calibri" w:cs="Calibri"/>
          <w:b/>
        </w:rPr>
        <w:t>la mayoría de los resultados no han alcanzado la meta prevista</w:t>
      </w:r>
      <w:r>
        <w:rPr>
          <w:rFonts w:ascii="Calibri" w:hAnsi="Calibri" w:cs="Calibri"/>
          <w:b/>
        </w:rPr>
        <w:t>:</w:t>
      </w:r>
    </w:p>
    <w:p w14:paraId="44822E37" w14:textId="77777777" w:rsidR="00797A1D" w:rsidRPr="00797A1D" w:rsidRDefault="0061482A" w:rsidP="001B2A1D">
      <w:pPr>
        <w:pStyle w:val="NormalWeb"/>
        <w:numPr>
          <w:ilvl w:val="0"/>
          <w:numId w:val="37"/>
        </w:numPr>
        <w:spacing w:before="240" w:beforeAutospacing="0" w:line="276" w:lineRule="auto"/>
        <w:rPr>
          <w:rFonts w:ascii="Calibri" w:hAnsi="Calibri" w:cs="Calibri"/>
        </w:rPr>
      </w:pPr>
      <w:r w:rsidRPr="00797A1D">
        <w:rPr>
          <w:rFonts w:ascii="Calibri" w:hAnsi="Calibri" w:cs="Calibri"/>
          <w:b/>
        </w:rPr>
        <w:t>Los actores han recibido formación sobre los aspectos relevantes del Plan</w:t>
      </w:r>
      <w:r w:rsidR="00797A1D">
        <w:rPr>
          <w:rFonts w:ascii="Calibri" w:hAnsi="Calibri" w:cs="Calibri"/>
          <w:b/>
        </w:rPr>
        <w:t xml:space="preserve"> y se han implicado en la ejecución del Plan, en términos de conocimiento, alineación y satisfacción.</w:t>
      </w:r>
    </w:p>
    <w:p w14:paraId="5133D5E9" w14:textId="77777777" w:rsidR="00797A1D" w:rsidRDefault="00797A1D" w:rsidP="001B2A1D">
      <w:pPr>
        <w:pStyle w:val="NormalWeb"/>
        <w:numPr>
          <w:ilvl w:val="1"/>
          <w:numId w:val="37"/>
        </w:numPr>
        <w:spacing w:before="240" w:beforeAutospacing="0" w:line="276" w:lineRule="auto"/>
        <w:rPr>
          <w:rFonts w:ascii="Calibri" w:hAnsi="Calibri" w:cs="Calibri"/>
        </w:rPr>
      </w:pPr>
      <w:r>
        <w:rPr>
          <w:rFonts w:ascii="Calibri" w:hAnsi="Calibri" w:cs="Calibri"/>
        </w:rPr>
        <w:t xml:space="preserve">Aunque no se dispone de datos para el cálculo de los indicadores de formación, el trabajo de campo ha demostrado que sí se han efectuado esas formaciones, aunque no se hayan cursado todas las sesiones previstas. </w:t>
      </w:r>
    </w:p>
    <w:p w14:paraId="4CA234FE" w14:textId="2F0D72E6" w:rsidR="00797A1D" w:rsidRDefault="00797A1D" w:rsidP="001B2A1D">
      <w:pPr>
        <w:pStyle w:val="NormalWeb"/>
        <w:numPr>
          <w:ilvl w:val="1"/>
          <w:numId w:val="37"/>
        </w:numPr>
        <w:spacing w:before="240" w:beforeAutospacing="0" w:line="276" w:lineRule="auto"/>
        <w:rPr>
          <w:rFonts w:ascii="Calibri" w:hAnsi="Calibri" w:cs="Calibri"/>
        </w:rPr>
      </w:pPr>
      <w:r>
        <w:rPr>
          <w:rFonts w:ascii="Calibri" w:hAnsi="Calibri" w:cs="Calibri"/>
        </w:rPr>
        <w:t>Sobre la implicación de los actores, se observa que el grado de conocimiento del Plan manifestado por los agentes es el esperado</w:t>
      </w:r>
      <w:r w:rsidR="00426AEB">
        <w:rPr>
          <w:rStyle w:val="Refdenotaalpie"/>
          <w:rFonts w:ascii="Calibri" w:hAnsi="Calibri" w:cs="Calibri"/>
        </w:rPr>
        <w:footnoteReference w:id="6"/>
      </w:r>
      <w:r w:rsidR="00BE3DEB">
        <w:rPr>
          <w:rFonts w:ascii="Calibri" w:hAnsi="Calibri" w:cs="Calibri"/>
        </w:rPr>
        <w:t>, aun</w:t>
      </w:r>
      <w:r>
        <w:rPr>
          <w:rFonts w:ascii="Calibri" w:hAnsi="Calibri" w:cs="Calibri"/>
        </w:rPr>
        <w:t>que la satisfacción mostrada por ellos respecto al Plan ha sido</w:t>
      </w:r>
      <w:r w:rsidR="00BE3DEB">
        <w:rPr>
          <w:rFonts w:ascii="Calibri" w:hAnsi="Calibri" w:cs="Calibri"/>
        </w:rPr>
        <w:t xml:space="preserve"> inferior a</w:t>
      </w:r>
      <w:r>
        <w:rPr>
          <w:rFonts w:ascii="Calibri" w:hAnsi="Calibri" w:cs="Calibri"/>
        </w:rPr>
        <w:t>l esperado</w:t>
      </w:r>
      <w:r w:rsidR="00BE3DEB">
        <w:rPr>
          <w:rStyle w:val="Refdenotaalpie"/>
          <w:rFonts w:ascii="Calibri" w:hAnsi="Calibri" w:cs="Calibri"/>
        </w:rPr>
        <w:footnoteReference w:id="7"/>
      </w:r>
      <w:r w:rsidR="00BE3DEB">
        <w:rPr>
          <w:rFonts w:ascii="Calibri" w:hAnsi="Calibri" w:cs="Calibri"/>
        </w:rPr>
        <w:t>. Aun así, se</w:t>
      </w:r>
      <w:r>
        <w:rPr>
          <w:rFonts w:ascii="Calibri" w:hAnsi="Calibri" w:cs="Calibri"/>
        </w:rPr>
        <w:t xml:space="preserve"> m</w:t>
      </w:r>
      <w:r w:rsidR="00BE3DEB">
        <w:rPr>
          <w:rFonts w:ascii="Calibri" w:hAnsi="Calibri" w:cs="Calibri"/>
        </w:rPr>
        <w:t>ue</w:t>
      </w:r>
      <w:r>
        <w:rPr>
          <w:rFonts w:ascii="Calibri" w:hAnsi="Calibri" w:cs="Calibri"/>
        </w:rPr>
        <w:t>stra un incremento respecto a la línea de base inicial.</w:t>
      </w:r>
    </w:p>
    <w:p w14:paraId="05D7DCF4" w14:textId="52A96EA3" w:rsidR="00797A1D" w:rsidRPr="001B2A1D" w:rsidRDefault="00797A1D" w:rsidP="001B2A1D">
      <w:pPr>
        <w:pStyle w:val="NormalWeb"/>
        <w:numPr>
          <w:ilvl w:val="0"/>
          <w:numId w:val="37"/>
        </w:numPr>
        <w:spacing w:before="240" w:beforeAutospacing="0" w:line="276" w:lineRule="auto"/>
        <w:rPr>
          <w:rFonts w:ascii="Calibri" w:hAnsi="Calibri" w:cs="Calibri"/>
        </w:rPr>
      </w:pPr>
      <w:r>
        <w:rPr>
          <w:rFonts w:ascii="Calibri" w:hAnsi="Calibri" w:cs="Calibri"/>
          <w:b/>
        </w:rPr>
        <w:t>La cultura evaluativa no se ha incrementado,</w:t>
      </w:r>
      <w:r>
        <w:rPr>
          <w:rFonts w:ascii="Calibri" w:hAnsi="Calibri" w:cs="Calibri"/>
        </w:rPr>
        <w:t xml:space="preserve"> pero se ha mantenido en estándares elevados: el grado de satisfacción del CNCD sobre la evaluación se ha mantenid</w:t>
      </w:r>
      <w:r w:rsidR="00BE3DEB">
        <w:rPr>
          <w:rFonts w:ascii="Calibri" w:hAnsi="Calibri" w:cs="Calibri"/>
        </w:rPr>
        <w:t>o en la</w:t>
      </w:r>
      <w:r w:rsidR="001B2A1D">
        <w:rPr>
          <w:rFonts w:ascii="Calibri" w:hAnsi="Calibri" w:cs="Calibri"/>
        </w:rPr>
        <w:t xml:space="preserve"> misma cifra que se obtuvo a la hora de trazar la línea de base</w:t>
      </w:r>
      <w:r w:rsidR="00BE3DEB">
        <w:rPr>
          <w:rStyle w:val="Refdenotaalpie"/>
          <w:rFonts w:ascii="Calibri" w:hAnsi="Calibri" w:cs="Calibri"/>
        </w:rPr>
        <w:footnoteReference w:id="8"/>
      </w:r>
      <w:r w:rsidR="001B2A1D">
        <w:rPr>
          <w:rFonts w:ascii="Calibri" w:hAnsi="Calibri" w:cs="Calibri"/>
        </w:rPr>
        <w:t>. No se ha conseguido, por tanto, llegar a la meta prevista</w:t>
      </w:r>
      <w:r w:rsidR="00BE3DEB">
        <w:rPr>
          <w:rFonts w:ascii="Calibri" w:hAnsi="Calibri" w:cs="Calibri"/>
        </w:rPr>
        <w:t xml:space="preserve">, </w:t>
      </w:r>
      <w:r w:rsidR="001B2A1D">
        <w:rPr>
          <w:rFonts w:ascii="Calibri" w:hAnsi="Calibri" w:cs="Calibri"/>
        </w:rPr>
        <w:t xml:space="preserve">pero la </w:t>
      </w:r>
      <w:r w:rsidR="001B2A1D">
        <w:rPr>
          <w:rFonts w:ascii="Calibri" w:hAnsi="Calibri" w:cs="Calibri"/>
          <w:b/>
        </w:rPr>
        <w:t>cultura evaluativa en cooperación al desarrollo presenta buenos resultados generales</w:t>
      </w:r>
      <w:r w:rsidR="001B2A1D">
        <w:rPr>
          <w:rFonts w:ascii="Calibri" w:hAnsi="Calibri" w:cs="Calibri"/>
        </w:rPr>
        <w:t xml:space="preserve"> y se ha trabajado correctamente en esta línea durante la vigencia del III PDCN.</w:t>
      </w:r>
    </w:p>
    <w:p w14:paraId="4544269A" w14:textId="56E90857" w:rsidR="001B2A1D" w:rsidRPr="001B2A1D" w:rsidRDefault="001B2A1D" w:rsidP="001B2A1D">
      <w:pPr>
        <w:pStyle w:val="NormalWeb"/>
        <w:numPr>
          <w:ilvl w:val="0"/>
          <w:numId w:val="37"/>
        </w:numPr>
        <w:spacing w:before="240" w:beforeAutospacing="0" w:line="276" w:lineRule="auto"/>
        <w:rPr>
          <w:rFonts w:ascii="Calibri" w:hAnsi="Calibri" w:cs="Calibri"/>
          <w:b/>
        </w:rPr>
      </w:pPr>
      <w:r w:rsidRPr="001B2A1D">
        <w:rPr>
          <w:rFonts w:ascii="Calibri" w:hAnsi="Calibri" w:cs="Calibri"/>
          <w:b/>
        </w:rPr>
        <w:t xml:space="preserve">Las políticas internas del Gobierno de Navarra </w:t>
      </w:r>
      <w:r>
        <w:rPr>
          <w:rFonts w:ascii="Calibri" w:hAnsi="Calibri" w:cs="Calibri"/>
          <w:b/>
        </w:rPr>
        <w:t xml:space="preserve">no </w:t>
      </w:r>
      <w:r w:rsidRPr="001B2A1D">
        <w:rPr>
          <w:rFonts w:ascii="Calibri" w:hAnsi="Calibri" w:cs="Calibri"/>
          <w:b/>
        </w:rPr>
        <w:t>han mejorado su Coherencia con la Política de Desarrollo</w:t>
      </w:r>
      <w:r>
        <w:rPr>
          <w:rFonts w:ascii="Calibri" w:hAnsi="Calibri" w:cs="Calibri"/>
        </w:rPr>
        <w:t xml:space="preserve">, mostrando una satisfacción </w:t>
      </w:r>
      <w:r w:rsidR="00BE3DEB">
        <w:rPr>
          <w:rFonts w:ascii="Calibri" w:hAnsi="Calibri" w:cs="Calibri"/>
        </w:rPr>
        <w:t>muy inferior a la meta que se había establecido en el diseño del Plan</w:t>
      </w:r>
      <w:r w:rsidR="00426AEB">
        <w:rPr>
          <w:rStyle w:val="Refdenotaalpie"/>
          <w:rFonts w:ascii="Calibri" w:hAnsi="Calibri" w:cs="Calibri"/>
        </w:rPr>
        <w:footnoteReference w:id="9"/>
      </w:r>
      <w:r w:rsidR="00BE3DEB">
        <w:rPr>
          <w:rFonts w:ascii="Calibri" w:hAnsi="Calibri" w:cs="Calibri"/>
        </w:rPr>
        <w:t>.</w:t>
      </w:r>
    </w:p>
    <w:p w14:paraId="6289B0FE" w14:textId="0F2A1725" w:rsidR="001B2A1D" w:rsidRPr="001B2A1D" w:rsidRDefault="001B2A1D" w:rsidP="001B2A1D">
      <w:pPr>
        <w:pStyle w:val="NormalWeb"/>
        <w:numPr>
          <w:ilvl w:val="0"/>
          <w:numId w:val="37"/>
        </w:numPr>
        <w:spacing w:before="240" w:beforeAutospacing="0" w:line="276" w:lineRule="auto"/>
        <w:rPr>
          <w:rFonts w:ascii="Calibri" w:hAnsi="Calibri" w:cs="Calibri"/>
          <w:b/>
        </w:rPr>
      </w:pPr>
      <w:r w:rsidRPr="001B2A1D">
        <w:rPr>
          <w:rFonts w:ascii="Calibri" w:hAnsi="Calibri" w:cs="Calibri"/>
          <w:b/>
        </w:rPr>
        <w:t xml:space="preserve">La Cooperación Navarra </w:t>
      </w:r>
      <w:r>
        <w:rPr>
          <w:rFonts w:ascii="Calibri" w:hAnsi="Calibri" w:cs="Calibri"/>
          <w:b/>
        </w:rPr>
        <w:t xml:space="preserve">no </w:t>
      </w:r>
      <w:r w:rsidRPr="001B2A1D">
        <w:rPr>
          <w:rFonts w:ascii="Calibri" w:hAnsi="Calibri" w:cs="Calibri"/>
          <w:b/>
        </w:rPr>
        <w:t>ha mejorado su coordinación con otras administraciones públicas</w:t>
      </w:r>
      <w:r>
        <w:rPr>
          <w:rFonts w:ascii="Calibri" w:hAnsi="Calibri" w:cs="Calibri"/>
          <w:b/>
        </w:rPr>
        <w:t xml:space="preserve">: </w:t>
      </w:r>
      <w:r>
        <w:rPr>
          <w:rFonts w:ascii="Calibri" w:hAnsi="Calibri" w:cs="Calibri"/>
        </w:rPr>
        <w:t>el grado de satisfacción del CNCD a este respecto se ha mantenido en la misma cifra inicial, no alcanzando la meta prevista</w:t>
      </w:r>
      <w:r w:rsidR="00426AEB">
        <w:rPr>
          <w:rStyle w:val="Refdenotaalpie"/>
          <w:rFonts w:ascii="Calibri" w:hAnsi="Calibri" w:cs="Calibri"/>
        </w:rPr>
        <w:footnoteReference w:id="10"/>
      </w:r>
      <w:r>
        <w:rPr>
          <w:rFonts w:ascii="Calibri" w:hAnsi="Calibri" w:cs="Calibri"/>
        </w:rPr>
        <w:t>.</w:t>
      </w:r>
    </w:p>
    <w:p w14:paraId="5757F250" w14:textId="2519E495" w:rsidR="00AC43F9" w:rsidRDefault="001B2A1D" w:rsidP="001B2A1D">
      <w:pPr>
        <w:pStyle w:val="NormalWeb"/>
        <w:numPr>
          <w:ilvl w:val="0"/>
          <w:numId w:val="37"/>
        </w:numPr>
        <w:spacing w:before="240" w:beforeAutospacing="0" w:line="276" w:lineRule="auto"/>
        <w:rPr>
          <w:rFonts w:ascii="Calibri" w:hAnsi="Calibri" w:cs="Calibri"/>
          <w:b/>
        </w:rPr>
      </w:pPr>
      <w:r w:rsidRPr="001B2A1D">
        <w:rPr>
          <w:rFonts w:ascii="Calibri" w:hAnsi="Calibri" w:cs="Calibri"/>
          <w:b/>
        </w:rPr>
        <w:t xml:space="preserve">El Consejo Navarro de Cooperación al Desarrollo </w:t>
      </w:r>
      <w:r>
        <w:rPr>
          <w:rFonts w:ascii="Calibri" w:hAnsi="Calibri" w:cs="Calibri"/>
          <w:b/>
        </w:rPr>
        <w:t>no ha sido</w:t>
      </w:r>
      <w:r w:rsidRPr="001B2A1D">
        <w:rPr>
          <w:rFonts w:ascii="Calibri" w:hAnsi="Calibri" w:cs="Calibri"/>
          <w:b/>
        </w:rPr>
        <w:t xml:space="preserve"> un espacio de debate y concertación</w:t>
      </w:r>
      <w:r>
        <w:rPr>
          <w:rFonts w:ascii="Calibri" w:hAnsi="Calibri" w:cs="Calibri"/>
          <w:b/>
        </w:rPr>
        <w:t>:</w:t>
      </w:r>
      <w:r>
        <w:rPr>
          <w:rFonts w:ascii="Calibri" w:hAnsi="Calibri" w:cs="Calibri"/>
        </w:rPr>
        <w:t xml:space="preserve"> igual que en el caso anterior, la línea de base se ha mantenido, sin lograr un incremento al respecto, con una satisfacción del CNCD sobre el funcionamiento de</w:t>
      </w:r>
      <w:r w:rsidR="00BE3DEB">
        <w:rPr>
          <w:rFonts w:ascii="Calibri" w:hAnsi="Calibri" w:cs="Calibri"/>
        </w:rPr>
        <w:t xml:space="preserve"> este por debajo de la meta establecida</w:t>
      </w:r>
      <w:r w:rsidR="00426AEB">
        <w:rPr>
          <w:rStyle w:val="Refdenotaalpie"/>
          <w:rFonts w:ascii="Calibri" w:hAnsi="Calibri" w:cs="Calibri"/>
        </w:rPr>
        <w:footnoteReference w:id="11"/>
      </w:r>
      <w:r w:rsidR="00BE3DEB">
        <w:rPr>
          <w:rFonts w:ascii="Calibri" w:hAnsi="Calibri" w:cs="Calibri"/>
        </w:rPr>
        <w:t>.</w:t>
      </w:r>
      <w:r>
        <w:rPr>
          <w:rFonts w:ascii="Calibri" w:hAnsi="Calibri" w:cs="Calibri"/>
        </w:rPr>
        <w:t xml:space="preserve"> </w:t>
      </w:r>
    </w:p>
    <w:p w14:paraId="63F7D26F" w14:textId="77777777" w:rsidR="001B2A1D" w:rsidRDefault="001B2A1D" w:rsidP="001B2A1D">
      <w:pPr>
        <w:pStyle w:val="NormalWeb"/>
        <w:spacing w:before="240" w:beforeAutospacing="0" w:line="276" w:lineRule="auto"/>
        <w:rPr>
          <w:rFonts w:ascii="Calibri" w:hAnsi="Calibri" w:cs="Calibri"/>
        </w:rPr>
      </w:pPr>
      <w:r>
        <w:rPr>
          <w:rFonts w:ascii="Calibri" w:hAnsi="Calibri" w:cs="Calibri"/>
        </w:rPr>
        <w:t xml:space="preserve">De todo lo anterior se desprende </w:t>
      </w:r>
      <w:r w:rsidRPr="003621FA">
        <w:rPr>
          <w:rFonts w:ascii="Calibri" w:hAnsi="Calibri" w:cs="Calibri"/>
        </w:rPr>
        <w:t xml:space="preserve">que </w:t>
      </w:r>
      <w:r w:rsidRPr="001B2A1D">
        <w:rPr>
          <w:rFonts w:ascii="Calibri" w:hAnsi="Calibri" w:cs="Calibri"/>
          <w:b/>
          <w:color w:val="006C6D"/>
          <w:u w:val="single"/>
        </w:rPr>
        <w:t>ha existido cierta mejora en las capacidades de los agentes de la cooperación navarra, pero la mejora ha sido menor de la prevista</w:t>
      </w:r>
      <w:r>
        <w:rPr>
          <w:rFonts w:ascii="Calibri" w:hAnsi="Calibri" w:cs="Calibri"/>
          <w:b/>
        </w:rPr>
        <w:t>.</w:t>
      </w:r>
      <w:r>
        <w:rPr>
          <w:rFonts w:ascii="Calibri" w:hAnsi="Calibri" w:cs="Calibri"/>
        </w:rPr>
        <w:t xml:space="preserve"> Por tanto, el cumplimiento de este cuarto objetivo ha sido parcial, con mucho margen de mejora en elementos como la Coherencia de las Políticas de Desarrollo, la coordinación entre administraciones o el funcionamiento del Consejo.</w:t>
      </w:r>
    </w:p>
    <w:p w14:paraId="7162209B" w14:textId="3F0ADED9" w:rsidR="005F7CE8" w:rsidRDefault="00522833" w:rsidP="004D6993">
      <w:pPr>
        <w:pStyle w:val="NormalWeb"/>
        <w:spacing w:before="240" w:beforeAutospacing="0" w:line="276" w:lineRule="auto"/>
        <w:rPr>
          <w:rFonts w:ascii="Calibri" w:hAnsi="Calibri" w:cs="Calibri"/>
          <w:b/>
        </w:rPr>
      </w:pPr>
      <w:r>
        <w:rPr>
          <w:rFonts w:ascii="Calibri" w:hAnsi="Calibri" w:cs="Calibri"/>
        </w:rPr>
        <w:t xml:space="preserve">En definitiva, </w:t>
      </w:r>
      <w:r>
        <w:rPr>
          <w:rFonts w:ascii="Calibri" w:hAnsi="Calibri" w:cs="Calibri"/>
          <w:b/>
        </w:rPr>
        <w:t>el cumplimiento de los objetivos estratégicos del III PDCN ha sido desigual</w:t>
      </w:r>
      <w:r w:rsidR="005F7CE8">
        <w:rPr>
          <w:rFonts w:ascii="Calibri" w:hAnsi="Calibri" w:cs="Calibri"/>
          <w:b/>
        </w:rPr>
        <w:t>, pero los dos primeros objetivos, que constituyen el grueso de la cooperación</w:t>
      </w:r>
      <w:r w:rsidR="005F7CE8">
        <w:rPr>
          <w:rFonts w:ascii="Calibri" w:hAnsi="Calibri" w:cs="Calibri"/>
        </w:rPr>
        <w:t xml:space="preserve"> (acompañar procesos de desarrollo en países socios) </w:t>
      </w:r>
      <w:r w:rsidR="005F7CE8">
        <w:rPr>
          <w:rFonts w:ascii="Calibri" w:hAnsi="Calibri" w:cs="Calibri"/>
          <w:b/>
        </w:rPr>
        <w:t>sí se han alcanzado</w:t>
      </w:r>
      <w:r w:rsidR="005F7CE8">
        <w:rPr>
          <w:rFonts w:ascii="Calibri" w:hAnsi="Calibri" w:cs="Calibri"/>
        </w:rPr>
        <w:t xml:space="preserve">. Así, aunque los objetivos tercero y cuarto se han cumplido de forma parcial, con unos resultados inferiores a los esperados, se concluye que los avances conseguidos </w:t>
      </w:r>
      <w:r w:rsidR="005F7CE8">
        <w:rPr>
          <w:rFonts w:ascii="Calibri" w:hAnsi="Calibri" w:cs="Calibri"/>
          <w:b/>
        </w:rPr>
        <w:t>han contribuido al objetivo general.</w:t>
      </w:r>
    </w:p>
    <w:p w14:paraId="3550D154" w14:textId="6589C62D" w:rsidR="004D6993" w:rsidRPr="005F7CE8" w:rsidRDefault="005F7CE8">
      <w:pPr>
        <w:pStyle w:val="NormalWeb"/>
        <w:spacing w:before="240" w:beforeAutospacing="0" w:line="276" w:lineRule="auto"/>
        <w:rPr>
          <w:rFonts w:ascii="Calibri" w:hAnsi="Calibri" w:cs="Calibri"/>
          <w:b/>
        </w:rPr>
      </w:pPr>
      <w:r>
        <w:rPr>
          <w:rFonts w:ascii="Calibri" w:hAnsi="Calibri" w:cs="Calibri"/>
          <w:b/>
        </w:rPr>
        <w:br w:type="page"/>
      </w:r>
    </w:p>
    <w:p w14:paraId="2EDEC790" w14:textId="7184A7C0" w:rsidR="00D00F6A" w:rsidRPr="00AE337D" w:rsidRDefault="00D00F6A" w:rsidP="00D00F6A">
      <w:pPr>
        <w:pStyle w:val="Ttulo1"/>
        <w:spacing w:before="240"/>
        <w:rPr>
          <w:rFonts w:ascii="Times New Roman" w:hAnsi="Times New Roman"/>
          <w:caps/>
          <w:sz w:val="36"/>
          <w:szCs w:val="36"/>
        </w:rPr>
      </w:pPr>
      <w:bookmarkStart w:id="131" w:name="_Toc210116478"/>
      <w:bookmarkStart w:id="132" w:name="_Toc210136949"/>
      <w:r>
        <w:rPr>
          <w:caps/>
        </w:rPr>
        <w:t>6</w:t>
      </w:r>
      <w:r w:rsidRPr="00AE337D">
        <w:rPr>
          <w:caps/>
        </w:rPr>
        <w:t xml:space="preserve">. </w:t>
      </w:r>
      <w:r>
        <w:rPr>
          <w:caps/>
        </w:rPr>
        <w:t>CO</w:t>
      </w:r>
      <w:r w:rsidR="005F7CE8">
        <w:rPr>
          <w:caps/>
        </w:rPr>
        <w:t>N</w:t>
      </w:r>
      <w:r>
        <w:rPr>
          <w:caps/>
        </w:rPr>
        <w:t>CLUSIONES</w:t>
      </w:r>
      <w:bookmarkEnd w:id="131"/>
      <w:bookmarkEnd w:id="132"/>
    </w:p>
    <w:p w14:paraId="339A98C9" w14:textId="77777777" w:rsidR="007C4F90" w:rsidRDefault="00915245" w:rsidP="00875A0B">
      <w:pPr>
        <w:spacing w:before="240" w:after="100" w:afterAutospacing="1" w:line="276" w:lineRule="auto"/>
        <w:rPr>
          <w:rFonts w:asciiTheme="majorHAnsi" w:hAnsiTheme="majorHAnsi" w:cstheme="majorHAnsi"/>
        </w:rPr>
      </w:pPr>
      <w:r>
        <w:rPr>
          <w:rFonts w:asciiTheme="majorHAnsi" w:hAnsiTheme="majorHAnsi" w:cstheme="majorHAnsi"/>
        </w:rPr>
        <w:t>El III Plan Director de la Cooperación Navarra</w:t>
      </w:r>
      <w:r w:rsidR="00526853">
        <w:rPr>
          <w:rFonts w:asciiTheme="majorHAnsi" w:hAnsiTheme="majorHAnsi" w:cstheme="majorHAnsi"/>
        </w:rPr>
        <w:t xml:space="preserve"> </w:t>
      </w:r>
      <w:r w:rsidR="00757890">
        <w:rPr>
          <w:rFonts w:asciiTheme="majorHAnsi" w:hAnsiTheme="majorHAnsi" w:cstheme="majorHAnsi"/>
        </w:rPr>
        <w:t>ha sido</w:t>
      </w:r>
      <w:r w:rsidR="00526853">
        <w:rPr>
          <w:rFonts w:asciiTheme="majorHAnsi" w:hAnsiTheme="majorHAnsi" w:cstheme="majorHAnsi"/>
        </w:rPr>
        <w:t xml:space="preserve"> el principal instrumento de planificación estratégica del Gob</w:t>
      </w:r>
      <w:r w:rsidR="00746DCF">
        <w:rPr>
          <w:rFonts w:asciiTheme="majorHAnsi" w:hAnsiTheme="majorHAnsi" w:cstheme="majorHAnsi"/>
        </w:rPr>
        <w:t>ierno de Navarra en materia de C</w:t>
      </w:r>
      <w:r w:rsidR="00526853">
        <w:rPr>
          <w:rFonts w:asciiTheme="majorHAnsi" w:hAnsiTheme="majorHAnsi" w:cstheme="majorHAnsi"/>
        </w:rPr>
        <w:t xml:space="preserve">ooperación para el </w:t>
      </w:r>
      <w:r w:rsidR="00746DCF">
        <w:rPr>
          <w:rFonts w:asciiTheme="majorHAnsi" w:hAnsiTheme="majorHAnsi" w:cstheme="majorHAnsi"/>
        </w:rPr>
        <w:t>D</w:t>
      </w:r>
      <w:r w:rsidR="00526853">
        <w:rPr>
          <w:rFonts w:asciiTheme="majorHAnsi" w:hAnsiTheme="majorHAnsi" w:cstheme="majorHAnsi"/>
        </w:rPr>
        <w:t>esarrollo</w:t>
      </w:r>
      <w:r w:rsidR="00757890">
        <w:rPr>
          <w:rFonts w:asciiTheme="majorHAnsi" w:hAnsiTheme="majorHAnsi" w:cstheme="majorHAnsi"/>
        </w:rPr>
        <w:t xml:space="preserve"> durante el periodo 2021-2024. </w:t>
      </w:r>
      <w:r w:rsidR="007C4F90">
        <w:rPr>
          <w:rFonts w:asciiTheme="majorHAnsi" w:hAnsiTheme="majorHAnsi" w:cstheme="majorHAnsi"/>
        </w:rPr>
        <w:t>El III PDCN se estructura en tres ejes estratégicos (el acompañamiento de procesos de desarrollo y acción humanitaria en países socios; la Educación para el Desarrollo; y el fortalecimiento institucional), con el fin de alcanzar cuatro objetivos estratégicos y un</w:t>
      </w:r>
      <w:r w:rsidR="00746DCF">
        <w:rPr>
          <w:rFonts w:asciiTheme="majorHAnsi" w:hAnsiTheme="majorHAnsi" w:cstheme="majorHAnsi"/>
        </w:rPr>
        <w:t xml:space="preserve"> objetivo</w:t>
      </w:r>
      <w:r w:rsidR="007C4F90">
        <w:rPr>
          <w:rFonts w:asciiTheme="majorHAnsi" w:hAnsiTheme="majorHAnsi" w:cstheme="majorHAnsi"/>
        </w:rPr>
        <w:t xml:space="preserve"> general.</w:t>
      </w:r>
    </w:p>
    <w:p w14:paraId="4CE416B5" w14:textId="77777777" w:rsidR="00757890" w:rsidRDefault="00746DCF" w:rsidP="007C4F90">
      <w:pPr>
        <w:spacing w:before="240" w:after="100" w:afterAutospacing="1" w:line="276" w:lineRule="auto"/>
        <w:rPr>
          <w:rFonts w:asciiTheme="majorHAnsi" w:hAnsiTheme="majorHAnsi" w:cstheme="majorHAnsi"/>
        </w:rPr>
      </w:pPr>
      <w:r>
        <w:rPr>
          <w:rFonts w:asciiTheme="majorHAnsi" w:hAnsiTheme="majorHAnsi" w:cstheme="majorHAnsi"/>
        </w:rPr>
        <w:t>Aunque</w:t>
      </w:r>
      <w:r w:rsidR="00C4785D">
        <w:rPr>
          <w:rFonts w:asciiTheme="majorHAnsi" w:hAnsiTheme="majorHAnsi" w:cstheme="majorHAnsi"/>
        </w:rPr>
        <w:t xml:space="preserve"> es un Plan continuista</w:t>
      </w:r>
      <w:r>
        <w:rPr>
          <w:rFonts w:asciiTheme="majorHAnsi" w:hAnsiTheme="majorHAnsi" w:cstheme="majorHAnsi"/>
        </w:rPr>
        <w:t xml:space="preserve"> respecto a</w:t>
      </w:r>
      <w:r w:rsidR="00C4785D">
        <w:rPr>
          <w:rFonts w:asciiTheme="majorHAnsi" w:hAnsiTheme="majorHAnsi" w:cstheme="majorHAnsi"/>
        </w:rPr>
        <w:t xml:space="preserve"> los </w:t>
      </w:r>
      <w:r>
        <w:rPr>
          <w:rFonts w:asciiTheme="majorHAnsi" w:hAnsiTheme="majorHAnsi" w:cstheme="majorHAnsi"/>
        </w:rPr>
        <w:t xml:space="preserve">planes </w:t>
      </w:r>
      <w:r w:rsidR="00C4785D">
        <w:rPr>
          <w:rFonts w:asciiTheme="majorHAnsi" w:hAnsiTheme="majorHAnsi" w:cstheme="majorHAnsi"/>
        </w:rPr>
        <w:t>anteriores</w:t>
      </w:r>
      <w:r>
        <w:rPr>
          <w:rFonts w:asciiTheme="majorHAnsi" w:hAnsiTheme="majorHAnsi" w:cstheme="majorHAnsi"/>
        </w:rPr>
        <w:t xml:space="preserve">, </w:t>
      </w:r>
      <w:r w:rsidR="00C4785D">
        <w:rPr>
          <w:rFonts w:asciiTheme="majorHAnsi" w:hAnsiTheme="majorHAnsi" w:cstheme="majorHAnsi"/>
        </w:rPr>
        <w:t>incorpora algunos el</w:t>
      </w:r>
      <w:r w:rsidR="00A60B13">
        <w:rPr>
          <w:rFonts w:asciiTheme="majorHAnsi" w:hAnsiTheme="majorHAnsi" w:cstheme="majorHAnsi"/>
        </w:rPr>
        <w:t>ementos novedosos</w:t>
      </w:r>
      <w:r w:rsidR="007C4F90">
        <w:rPr>
          <w:rFonts w:asciiTheme="majorHAnsi" w:hAnsiTheme="majorHAnsi" w:cstheme="majorHAnsi"/>
        </w:rPr>
        <w:t xml:space="preserve">: </w:t>
      </w:r>
      <w:r w:rsidR="00A60B13">
        <w:rPr>
          <w:rFonts w:asciiTheme="majorHAnsi" w:hAnsiTheme="majorHAnsi" w:cstheme="majorHAnsi"/>
        </w:rPr>
        <w:t>una mayor especialización geográfica y sectorial, que pretende mejorar el impacto de la cooperación; la implicación de otros ámbitos de la administración a través de la cooperación técnica, que redunde en la Coherencia de las Políticas para el Desarrollo; la cooperación con organismos internacionales de Naciones Unidas, que mejore la respuesta en contextos de Ayuda Humanitaria; y el impulso a la comunicación, como herramienta de sensibilización y rendición de cuentas.</w:t>
      </w:r>
    </w:p>
    <w:p w14:paraId="654806BA" w14:textId="77777777" w:rsidR="0022715B" w:rsidRPr="0022715B" w:rsidRDefault="00746DCF" w:rsidP="00A60B13">
      <w:pPr>
        <w:spacing w:before="240" w:after="100" w:afterAutospacing="1" w:line="276" w:lineRule="auto"/>
        <w:rPr>
          <w:rFonts w:asciiTheme="majorHAnsi" w:hAnsiTheme="majorHAnsi" w:cstheme="majorHAnsi"/>
          <w:b/>
        </w:rPr>
      </w:pPr>
      <w:r>
        <w:rPr>
          <w:rFonts w:asciiTheme="majorHAnsi" w:hAnsiTheme="majorHAnsi" w:cstheme="majorHAnsi"/>
        </w:rPr>
        <w:t>Una vez terminada la vigencia del III PDCN</w:t>
      </w:r>
      <w:r w:rsidR="0069415D">
        <w:rPr>
          <w:rFonts w:asciiTheme="majorHAnsi" w:hAnsiTheme="majorHAnsi" w:cstheme="majorHAnsi"/>
        </w:rPr>
        <w:t xml:space="preserve">, y en cumplimiento del mandato establecido por el propio Plan, se ha llevado a cabo </w:t>
      </w:r>
      <w:r w:rsidR="0069415D" w:rsidRPr="0022715B">
        <w:rPr>
          <w:rFonts w:asciiTheme="majorHAnsi" w:hAnsiTheme="majorHAnsi" w:cstheme="majorHAnsi"/>
          <w:b/>
        </w:rPr>
        <w:t>una evaluación ex post, de implementación y resultados</w:t>
      </w:r>
      <w:r w:rsidR="0069415D">
        <w:rPr>
          <w:rFonts w:asciiTheme="majorHAnsi" w:hAnsiTheme="majorHAnsi" w:cstheme="majorHAnsi"/>
        </w:rPr>
        <w:t xml:space="preserve">. Esta evaluación ha </w:t>
      </w:r>
      <w:r w:rsidR="0022715B">
        <w:rPr>
          <w:rFonts w:asciiTheme="majorHAnsi" w:hAnsiTheme="majorHAnsi" w:cstheme="majorHAnsi"/>
        </w:rPr>
        <w:t xml:space="preserve">girado sobre </w:t>
      </w:r>
      <w:r w:rsidR="0022715B">
        <w:rPr>
          <w:rFonts w:asciiTheme="majorHAnsi" w:hAnsiTheme="majorHAnsi" w:cstheme="majorHAnsi"/>
          <w:b/>
        </w:rPr>
        <w:t>cuatro preguntas de evaluación:</w:t>
      </w:r>
    </w:p>
    <w:p w14:paraId="1736F9C5" w14:textId="77777777" w:rsidR="0022715B" w:rsidRPr="0022715B" w:rsidRDefault="0022715B" w:rsidP="0022715B">
      <w:pPr>
        <w:pStyle w:val="Prrafodelista"/>
        <w:numPr>
          <w:ilvl w:val="0"/>
          <w:numId w:val="42"/>
        </w:numPr>
        <w:spacing w:before="240" w:after="100" w:afterAutospacing="1" w:line="276" w:lineRule="auto"/>
        <w:rPr>
          <w:rFonts w:cs="Calibri"/>
          <w:iCs/>
        </w:rPr>
      </w:pPr>
      <w:r w:rsidRPr="0022715B">
        <w:rPr>
          <w:rFonts w:cs="Calibri"/>
          <w:iCs/>
        </w:rPr>
        <w:t>¿El III PDCN se ha implementado conforme a lo previsto en la Teoría del Cambio? ¿Por qué?</w:t>
      </w:r>
    </w:p>
    <w:p w14:paraId="3318B922" w14:textId="77777777" w:rsidR="0022715B" w:rsidRPr="0022715B" w:rsidRDefault="0022715B" w:rsidP="0022715B">
      <w:pPr>
        <w:pStyle w:val="Prrafodelista"/>
        <w:numPr>
          <w:ilvl w:val="0"/>
          <w:numId w:val="42"/>
        </w:numPr>
        <w:spacing w:before="240" w:after="100" w:afterAutospacing="1" w:line="276" w:lineRule="auto"/>
        <w:rPr>
          <w:rFonts w:cs="Calibri"/>
          <w:iCs/>
        </w:rPr>
      </w:pPr>
      <w:r w:rsidRPr="0022715B">
        <w:rPr>
          <w:rFonts w:cs="Calibri"/>
          <w:iCs/>
        </w:rPr>
        <w:t>¿Cómo ha sido el proceso de coordinación y gobernanza entre los agentes implicados en el desarrollo del Plan?</w:t>
      </w:r>
    </w:p>
    <w:p w14:paraId="56831A87" w14:textId="77777777" w:rsidR="0022715B" w:rsidRDefault="0022715B" w:rsidP="0022715B">
      <w:pPr>
        <w:pStyle w:val="Prrafodelista"/>
        <w:numPr>
          <w:ilvl w:val="0"/>
          <w:numId w:val="42"/>
        </w:numPr>
        <w:spacing w:before="240" w:after="100" w:afterAutospacing="1" w:line="276" w:lineRule="auto"/>
        <w:rPr>
          <w:rFonts w:cs="Calibri"/>
          <w:iCs/>
        </w:rPr>
      </w:pPr>
      <w:r w:rsidRPr="0022715B">
        <w:rPr>
          <w:rFonts w:cs="Calibri"/>
          <w:iCs/>
        </w:rPr>
        <w:t>¿Se ha logrado una adecuada operativización anual del Plan?</w:t>
      </w:r>
    </w:p>
    <w:p w14:paraId="7E9D8A53" w14:textId="77777777" w:rsidR="0022715B" w:rsidRPr="0022715B" w:rsidRDefault="0022715B" w:rsidP="0022715B">
      <w:pPr>
        <w:pStyle w:val="Prrafodelista"/>
        <w:numPr>
          <w:ilvl w:val="0"/>
          <w:numId w:val="42"/>
        </w:numPr>
        <w:spacing w:before="240" w:after="100" w:afterAutospacing="1" w:line="276" w:lineRule="auto"/>
        <w:rPr>
          <w:rFonts w:asciiTheme="majorHAnsi" w:hAnsiTheme="majorHAnsi" w:cstheme="majorHAnsi"/>
        </w:rPr>
      </w:pPr>
      <w:r w:rsidRPr="0022715B">
        <w:rPr>
          <w:rFonts w:cs="Calibri"/>
          <w:iCs/>
        </w:rPr>
        <w:t>¿Se han conseguido los objetivos del III PDCN?</w:t>
      </w:r>
    </w:p>
    <w:p w14:paraId="7CD097D2" w14:textId="77777777" w:rsidR="0069415D" w:rsidRDefault="0022715B" w:rsidP="00A60B13">
      <w:pPr>
        <w:spacing w:before="240" w:after="100" w:afterAutospacing="1" w:line="276" w:lineRule="auto"/>
        <w:rPr>
          <w:rFonts w:asciiTheme="majorHAnsi" w:hAnsiTheme="majorHAnsi" w:cstheme="majorHAnsi"/>
        </w:rPr>
      </w:pPr>
      <w:r>
        <w:rPr>
          <w:rFonts w:cs="Calibri"/>
          <w:iCs/>
        </w:rPr>
        <w:t>Este capítulo recoge de forma la respuesta a estas preguntas, i</w:t>
      </w:r>
      <w:r w:rsidR="0069415D">
        <w:rPr>
          <w:rFonts w:asciiTheme="majorHAnsi" w:hAnsiTheme="majorHAnsi" w:cstheme="majorHAnsi"/>
        </w:rPr>
        <w:t>dentifica</w:t>
      </w:r>
      <w:r>
        <w:rPr>
          <w:rFonts w:asciiTheme="majorHAnsi" w:hAnsiTheme="majorHAnsi" w:cstheme="majorHAnsi"/>
        </w:rPr>
        <w:t>ndo las fortalezas</w:t>
      </w:r>
      <w:r w:rsidR="0069415D">
        <w:rPr>
          <w:rFonts w:asciiTheme="majorHAnsi" w:hAnsiTheme="majorHAnsi" w:cstheme="majorHAnsi"/>
        </w:rPr>
        <w:t xml:space="preserve"> que puedan ser replicadas en el próximo IV PDCN, así como debilidades o retos pendientes que deberán ser reformulados de cara a este nuevo Plan.</w:t>
      </w:r>
      <w:r>
        <w:rPr>
          <w:rFonts w:asciiTheme="majorHAnsi" w:hAnsiTheme="majorHAnsi" w:cstheme="majorHAnsi"/>
        </w:rPr>
        <w:t xml:space="preserve"> De este análisis se desprenderán las recomendaciones del próximo capítulo, que deberán ser tenidas en cuenta en el diseño del nuevo Plan Director de la Cooperación Navarra.</w:t>
      </w:r>
    </w:p>
    <w:p w14:paraId="695D554A" w14:textId="77777777" w:rsidR="00327708" w:rsidRDefault="00327708" w:rsidP="00327708">
      <w:pPr>
        <w:pStyle w:val="Ttulo2"/>
      </w:pPr>
      <w:bookmarkStart w:id="133" w:name="_Toc210116479"/>
      <w:bookmarkStart w:id="134" w:name="_Toc210136950"/>
      <w:r>
        <w:t xml:space="preserve">LA IMPLEMENTACIÓN </w:t>
      </w:r>
      <w:bookmarkEnd w:id="133"/>
      <w:bookmarkEnd w:id="134"/>
    </w:p>
    <w:p w14:paraId="0E5DEE0E" w14:textId="3E896AF9" w:rsidR="008501AE" w:rsidRDefault="00300FA5" w:rsidP="00965025">
      <w:pPr>
        <w:spacing w:before="240" w:line="276" w:lineRule="auto"/>
        <w:rPr>
          <w:lang w:val="es-ES"/>
        </w:rPr>
      </w:pPr>
      <w:r>
        <w:rPr>
          <w:lang w:val="es-ES"/>
        </w:rPr>
        <w:t xml:space="preserve">La implementación del III Plan Director de la Cooperación Navarra (2021-2024) ha estado marcada por un elevado grado de ejecución de las actividades previstas, aunque con ciertas desigualdades entre los ejes. </w:t>
      </w:r>
      <w:r w:rsidR="008501AE">
        <w:rPr>
          <w:lang w:val="es-ES"/>
        </w:rPr>
        <w:t xml:space="preserve">Entre todos los ejes, </w:t>
      </w:r>
      <w:r w:rsidR="008501AE" w:rsidRPr="008501AE">
        <w:rPr>
          <w:b/>
          <w:lang w:val="es-ES"/>
        </w:rPr>
        <w:t>el Eje I es el más destacado, ya que su ejecución ha sido prácticamente total</w:t>
      </w:r>
      <w:r w:rsidR="008501AE">
        <w:rPr>
          <w:lang w:val="es-ES"/>
        </w:rPr>
        <w:t xml:space="preserve">, sin apenas desviaciones. </w:t>
      </w:r>
      <w:r w:rsidR="000B75C6">
        <w:rPr>
          <w:lang w:val="es-ES"/>
        </w:rPr>
        <w:t xml:space="preserve">Este eje, además, corresponde al núcleo </w:t>
      </w:r>
      <w:r w:rsidR="00BE335A">
        <w:rPr>
          <w:lang w:val="es-ES"/>
        </w:rPr>
        <w:t>de la política de cooperación en Navarra, por lo que su cumplimiento tiene un gran peso</w:t>
      </w:r>
      <w:r w:rsidR="00823994">
        <w:rPr>
          <w:lang w:val="es-ES"/>
        </w:rPr>
        <w:t xml:space="preserve"> en el conjunto de la intervención</w:t>
      </w:r>
      <w:r w:rsidR="00BE335A">
        <w:rPr>
          <w:lang w:val="es-ES"/>
        </w:rPr>
        <w:t>.</w:t>
      </w:r>
    </w:p>
    <w:p w14:paraId="5EC52D8F" w14:textId="57BD8D8A" w:rsidR="002E079D" w:rsidRDefault="008501AE" w:rsidP="00C132A9">
      <w:pPr>
        <w:spacing w:before="240" w:line="276" w:lineRule="auto"/>
        <w:rPr>
          <w:b/>
          <w:lang w:val="es-ES"/>
        </w:rPr>
      </w:pPr>
      <w:r>
        <w:rPr>
          <w:lang w:val="es-ES"/>
        </w:rPr>
        <w:t xml:space="preserve">En el caso del </w:t>
      </w:r>
      <w:r w:rsidRPr="00C132A9">
        <w:rPr>
          <w:b/>
          <w:lang w:val="es-ES"/>
        </w:rPr>
        <w:t>Eje II</w:t>
      </w:r>
      <w:r w:rsidR="00827C0A">
        <w:rPr>
          <w:b/>
          <w:lang w:val="es-ES"/>
        </w:rPr>
        <w:t>,</w:t>
      </w:r>
      <w:r w:rsidR="002E079D" w:rsidRPr="00C132A9">
        <w:rPr>
          <w:b/>
          <w:lang w:val="es-ES"/>
        </w:rPr>
        <w:t xml:space="preserve"> la c</w:t>
      </w:r>
      <w:r w:rsidR="002E079D">
        <w:rPr>
          <w:b/>
          <w:lang w:val="es-ES"/>
        </w:rPr>
        <w:t>oherencia de lo ejecutado respecto a lo diseñado ha sido parcial</w:t>
      </w:r>
      <w:r w:rsidR="002E079D">
        <w:rPr>
          <w:lang w:val="es-ES"/>
        </w:rPr>
        <w:t xml:space="preserve">, ya que no se han cumplido todas las previsiones y </w:t>
      </w:r>
      <w:r w:rsidR="002E079D" w:rsidRPr="00C132A9">
        <w:rPr>
          <w:b/>
          <w:lang w:val="es-ES"/>
        </w:rPr>
        <w:t>ha existido alguna desviación</w:t>
      </w:r>
      <w:r w:rsidR="00B741A6">
        <w:rPr>
          <w:b/>
          <w:lang w:val="es-ES"/>
        </w:rPr>
        <w:t>:</w:t>
      </w:r>
      <w:r w:rsidR="002E079D">
        <w:rPr>
          <w:lang w:val="es-ES"/>
        </w:rPr>
        <w:t xml:space="preserve"> </w:t>
      </w:r>
      <w:r w:rsidR="002E079D">
        <w:rPr>
          <w:rFonts w:cs="Calibri"/>
        </w:rPr>
        <w:t xml:space="preserve">se ha cumplido con lo establecido para la Educación para el Desarrollo, pero no ha sucedido lo mismo en relación con la comunicación, </w:t>
      </w:r>
      <w:r w:rsidR="00C81BFB">
        <w:rPr>
          <w:rFonts w:cs="Calibri"/>
        </w:rPr>
        <w:t>que,</w:t>
      </w:r>
      <w:r w:rsidR="002E079D">
        <w:rPr>
          <w:rFonts w:cs="Calibri"/>
        </w:rPr>
        <w:t xml:space="preserve"> si bien se han ejecutado muchas de las medidas, otras han quedado sin realizarse, suponiendo un reto pendiente para el IV PDCN.</w:t>
      </w:r>
    </w:p>
    <w:p w14:paraId="533DAB9F" w14:textId="258E1808" w:rsidR="00BE3E46" w:rsidRPr="00C45C3C" w:rsidRDefault="00B741A6" w:rsidP="00C132A9">
      <w:pPr>
        <w:spacing w:before="240" w:line="276" w:lineRule="auto"/>
        <w:rPr>
          <w:rFonts w:asciiTheme="majorHAnsi" w:hAnsiTheme="majorHAnsi" w:cstheme="majorHAnsi"/>
        </w:rPr>
      </w:pPr>
      <w:r>
        <w:rPr>
          <w:lang w:val="es-ES"/>
        </w:rPr>
        <w:t xml:space="preserve">En el </w:t>
      </w:r>
      <w:r>
        <w:rPr>
          <w:b/>
          <w:lang w:val="es-ES"/>
        </w:rPr>
        <w:t>Eje</w:t>
      </w:r>
      <w:r w:rsidR="008501AE" w:rsidRPr="00C132A9">
        <w:rPr>
          <w:b/>
          <w:lang w:val="es-ES"/>
        </w:rPr>
        <w:t xml:space="preserve"> III</w:t>
      </w:r>
      <w:r>
        <w:rPr>
          <w:rFonts w:cs="Calibri"/>
        </w:rPr>
        <w:t xml:space="preserve"> </w:t>
      </w:r>
      <w:r w:rsidR="00C132A9">
        <w:rPr>
          <w:rFonts w:cs="Calibri"/>
        </w:rPr>
        <w:t>se observa una buena ejecución general</w:t>
      </w:r>
      <w:r w:rsidR="00C132A9">
        <w:rPr>
          <w:rStyle w:val="Textoennegrita"/>
          <w:rFonts w:asciiTheme="majorHAnsi" w:eastAsia="MS Mincho" w:hAnsiTheme="majorHAnsi" w:cstheme="majorHAnsi"/>
          <w:b w:val="0"/>
        </w:rPr>
        <w:t>, con importantes avances en cuanto a la formación e implicación de los agentes, la evaluación, y la colaboración entre distintos departamentos del Gobierno de Navarra.</w:t>
      </w:r>
      <w:r w:rsidR="00823994">
        <w:rPr>
          <w:rStyle w:val="Textoennegrita"/>
          <w:rFonts w:asciiTheme="majorHAnsi" w:eastAsia="MS Mincho" w:hAnsiTheme="majorHAnsi" w:cstheme="majorHAnsi"/>
          <w:b w:val="0"/>
        </w:rPr>
        <w:t xml:space="preserve"> También han existido importantes hitos en la Coherencia de las Políticas, que empieza un recorrido que deberá asentarse </w:t>
      </w:r>
      <w:r w:rsidR="00617FBF">
        <w:rPr>
          <w:rStyle w:val="Textoennegrita"/>
          <w:rFonts w:asciiTheme="majorHAnsi" w:eastAsia="MS Mincho" w:hAnsiTheme="majorHAnsi" w:cstheme="majorHAnsi"/>
          <w:b w:val="0"/>
        </w:rPr>
        <w:t xml:space="preserve">en las próximas planificaciones, y el estudio de la Agencia de Cooperación puede entenderse como el inicio de un proceso de reflexión. </w:t>
      </w:r>
      <w:r>
        <w:rPr>
          <w:rStyle w:val="Textoennegrita"/>
          <w:rFonts w:asciiTheme="majorHAnsi" w:eastAsia="MS Mincho" w:hAnsiTheme="majorHAnsi" w:cstheme="majorHAnsi"/>
          <w:b w:val="0"/>
        </w:rPr>
        <w:t>Aun</w:t>
      </w:r>
      <w:r w:rsidR="00617FBF">
        <w:rPr>
          <w:rStyle w:val="Textoennegrita"/>
          <w:rFonts w:asciiTheme="majorHAnsi" w:eastAsia="MS Mincho" w:hAnsiTheme="majorHAnsi" w:cstheme="majorHAnsi"/>
          <w:b w:val="0"/>
        </w:rPr>
        <w:t xml:space="preserve"> así, </w:t>
      </w:r>
      <w:r w:rsidR="00C132A9">
        <w:rPr>
          <w:rFonts w:asciiTheme="majorHAnsi" w:hAnsiTheme="majorHAnsi" w:cstheme="majorHAnsi"/>
        </w:rPr>
        <w:t xml:space="preserve">no todas las acciones se realizaron conforme a lo </w:t>
      </w:r>
      <w:r w:rsidR="00300FA5">
        <w:rPr>
          <w:rFonts w:asciiTheme="majorHAnsi" w:hAnsiTheme="majorHAnsi" w:cstheme="majorHAnsi"/>
        </w:rPr>
        <w:t>diseñado</w:t>
      </w:r>
      <w:r w:rsidR="00C132A9">
        <w:rPr>
          <w:rFonts w:asciiTheme="majorHAnsi" w:hAnsiTheme="majorHAnsi" w:cstheme="majorHAnsi"/>
        </w:rPr>
        <w:t>: entre otras, la formación fue más limitada de lo esperado</w:t>
      </w:r>
      <w:r w:rsidR="002A735A">
        <w:rPr>
          <w:rFonts w:asciiTheme="majorHAnsi" w:hAnsiTheme="majorHAnsi" w:cstheme="majorHAnsi"/>
        </w:rPr>
        <w:t xml:space="preserve"> y los espacios de coordinación han </w:t>
      </w:r>
      <w:r w:rsidR="00C029CE">
        <w:rPr>
          <w:rFonts w:asciiTheme="majorHAnsi" w:hAnsiTheme="majorHAnsi" w:cstheme="majorHAnsi"/>
        </w:rPr>
        <w:t>resultado ser</w:t>
      </w:r>
      <w:r w:rsidR="002A735A">
        <w:rPr>
          <w:rFonts w:asciiTheme="majorHAnsi" w:hAnsiTheme="majorHAnsi" w:cstheme="majorHAnsi"/>
        </w:rPr>
        <w:t xml:space="preserve"> insuficientes</w:t>
      </w:r>
      <w:r w:rsidR="00BE3E46" w:rsidRPr="00CE0B0E">
        <w:rPr>
          <w:rFonts w:asciiTheme="majorHAnsi" w:hAnsiTheme="majorHAnsi" w:cstheme="majorHAnsi"/>
          <w:b/>
        </w:rPr>
        <w:t>.</w:t>
      </w:r>
    </w:p>
    <w:p w14:paraId="6494D629" w14:textId="77777777" w:rsidR="00E10EF2" w:rsidRDefault="002A735A" w:rsidP="00965025">
      <w:pPr>
        <w:spacing w:before="240" w:line="276" w:lineRule="auto"/>
        <w:rPr>
          <w:lang w:val="es-ES"/>
        </w:rPr>
      </w:pPr>
      <w:r>
        <w:rPr>
          <w:lang w:val="es-ES"/>
        </w:rPr>
        <w:t xml:space="preserve">Esta ejecución desigual de las acciones previstas está estrechamente ligada con un </w:t>
      </w:r>
      <w:r w:rsidRPr="002A735A">
        <w:rPr>
          <w:b/>
          <w:lang w:val="es-ES"/>
        </w:rPr>
        <w:t xml:space="preserve">cumplimiento parcial </w:t>
      </w:r>
      <w:r>
        <w:rPr>
          <w:b/>
          <w:lang w:val="es-ES"/>
        </w:rPr>
        <w:t xml:space="preserve">y desigual </w:t>
      </w:r>
      <w:r w:rsidRPr="002A735A">
        <w:rPr>
          <w:b/>
          <w:lang w:val="es-ES"/>
        </w:rPr>
        <w:t>de la</w:t>
      </w:r>
      <w:r>
        <w:rPr>
          <w:b/>
          <w:lang w:val="es-ES"/>
        </w:rPr>
        <w:t>s hipótesis y supuestos que forman la</w:t>
      </w:r>
      <w:r w:rsidRPr="002A735A">
        <w:rPr>
          <w:b/>
          <w:lang w:val="es-ES"/>
        </w:rPr>
        <w:t xml:space="preserve"> Teoría del Cambio del III PDCN</w:t>
      </w:r>
      <w:r>
        <w:rPr>
          <w:lang w:val="es-ES"/>
        </w:rPr>
        <w:t>.</w:t>
      </w:r>
      <w:r w:rsidR="00C029CE">
        <w:rPr>
          <w:lang w:val="es-ES"/>
        </w:rPr>
        <w:t xml:space="preserve"> </w:t>
      </w:r>
      <w:r w:rsidR="00E10EF2">
        <w:rPr>
          <w:lang w:val="es-ES"/>
        </w:rPr>
        <w:t>Toda TdC se basa en una cadena de hipótesis por las que se presupone que:</w:t>
      </w:r>
    </w:p>
    <w:p w14:paraId="3CE8DF33" w14:textId="77777777" w:rsidR="00E10EF2" w:rsidRDefault="00C029CE" w:rsidP="00E10EF2">
      <w:pPr>
        <w:spacing w:after="0" w:line="276" w:lineRule="auto"/>
        <w:ind w:left="709"/>
        <w:rPr>
          <w:rStyle w:val="normaltextrun"/>
          <w:rFonts w:eastAsiaTheme="majorEastAsia" w:cs="Calibri"/>
        </w:rPr>
      </w:pPr>
      <w:r>
        <w:rPr>
          <w:rStyle w:val="normaltextrun"/>
          <w:rFonts w:eastAsiaTheme="majorEastAsia" w:cs="Calibri"/>
        </w:rPr>
        <w:t xml:space="preserve">1) el tipo de problema que se quiere resolver justifica movilizar unos determinados recursos; </w:t>
      </w:r>
    </w:p>
    <w:p w14:paraId="4CC78E7A" w14:textId="77777777" w:rsidR="00E10EF2" w:rsidRDefault="00C029CE" w:rsidP="00E10EF2">
      <w:pPr>
        <w:spacing w:after="0" w:line="276" w:lineRule="auto"/>
        <w:ind w:left="709"/>
        <w:rPr>
          <w:rStyle w:val="normaltextrun"/>
          <w:rFonts w:eastAsiaTheme="majorEastAsia" w:cs="Calibri"/>
        </w:rPr>
      </w:pPr>
      <w:r>
        <w:rPr>
          <w:rStyle w:val="normaltextrun"/>
          <w:rFonts w:eastAsiaTheme="majorEastAsia" w:cs="Calibri"/>
        </w:rPr>
        <w:t xml:space="preserve">2) si se movilizan estos recursos, se podrán llevar a cabo las actividades planificadas; </w:t>
      </w:r>
    </w:p>
    <w:p w14:paraId="1EB1CE31" w14:textId="77777777" w:rsidR="00E10EF2" w:rsidRDefault="00C029CE" w:rsidP="00E10EF2">
      <w:pPr>
        <w:spacing w:after="0" w:line="276" w:lineRule="auto"/>
        <w:ind w:left="709"/>
        <w:rPr>
          <w:rStyle w:val="normaltextrun"/>
          <w:rFonts w:eastAsiaTheme="majorEastAsia" w:cs="Calibri"/>
        </w:rPr>
      </w:pPr>
      <w:r>
        <w:rPr>
          <w:rStyle w:val="normaltextrun"/>
          <w:rFonts w:eastAsiaTheme="majorEastAsia" w:cs="Calibri"/>
        </w:rPr>
        <w:t xml:space="preserve">3) Si se realizan estas actividades, se generarán determinados productos (outputs); </w:t>
      </w:r>
    </w:p>
    <w:p w14:paraId="263FE88C" w14:textId="77777777" w:rsidR="00C029CE" w:rsidRDefault="00C029CE" w:rsidP="00E10EF2">
      <w:pPr>
        <w:spacing w:after="0" w:line="276" w:lineRule="auto"/>
        <w:ind w:left="709"/>
        <w:rPr>
          <w:rStyle w:val="eop"/>
          <w:rFonts w:cs="Calibri"/>
          <w:lang w:val="es-ES"/>
        </w:rPr>
      </w:pPr>
      <w:r w:rsidRPr="0D8C0317">
        <w:rPr>
          <w:rStyle w:val="normaltextrun"/>
          <w:rFonts w:eastAsiaTheme="majorEastAsia" w:cs="Calibri"/>
          <w:lang w:val="es-ES"/>
        </w:rPr>
        <w:t>4) Si se generan estos productos, se lograrán los resultado e impactos deseados (outcomes) y se mitigará el problema de partida. </w:t>
      </w:r>
      <w:r w:rsidRPr="0D8C0317">
        <w:rPr>
          <w:rStyle w:val="eop"/>
          <w:rFonts w:cs="Calibri"/>
          <w:lang w:val="es-ES"/>
        </w:rPr>
        <w:t> </w:t>
      </w:r>
    </w:p>
    <w:p w14:paraId="5E626709" w14:textId="1BB56767" w:rsidR="00B741A6" w:rsidRPr="00B741A6" w:rsidRDefault="00E10EF2" w:rsidP="00E10EF2">
      <w:pPr>
        <w:spacing w:before="240" w:line="276" w:lineRule="auto"/>
        <w:rPr>
          <w:rStyle w:val="eop"/>
          <w:rFonts w:cs="Calibri"/>
          <w:b/>
          <w:lang w:val="es-ES"/>
        </w:rPr>
      </w:pPr>
      <w:r w:rsidRPr="0D8C0317">
        <w:rPr>
          <w:rStyle w:val="eop"/>
          <w:rFonts w:cs="Calibri"/>
          <w:lang w:val="es-ES"/>
        </w:rPr>
        <w:t>En este caso, se observa que</w:t>
      </w:r>
      <w:r w:rsidR="00B741A6">
        <w:rPr>
          <w:rStyle w:val="eop"/>
          <w:rFonts w:cs="Calibri"/>
          <w:lang w:val="es-ES"/>
        </w:rPr>
        <w:t xml:space="preserve"> las </w:t>
      </w:r>
      <w:r w:rsidR="00B741A6" w:rsidRPr="00C72B24">
        <w:rPr>
          <w:rStyle w:val="eop"/>
          <w:rFonts w:cs="Calibri"/>
          <w:b/>
          <w:lang w:val="es-ES"/>
        </w:rPr>
        <w:t>hipótesis</w:t>
      </w:r>
      <w:r w:rsidR="00B741A6">
        <w:rPr>
          <w:rStyle w:val="eop"/>
          <w:rFonts w:cs="Calibri"/>
          <w:lang w:val="es-ES"/>
        </w:rPr>
        <w:t xml:space="preserve"> </w:t>
      </w:r>
      <w:r w:rsidR="00B741A6">
        <w:rPr>
          <w:rStyle w:val="eop"/>
          <w:rFonts w:cs="Calibri"/>
          <w:b/>
          <w:lang w:val="es-ES"/>
        </w:rPr>
        <w:t xml:space="preserve">vinculadas al Eje I se han cumplido, </w:t>
      </w:r>
      <w:r w:rsidR="00B741A6">
        <w:rPr>
          <w:lang w:val="es-ES"/>
        </w:rPr>
        <w:t xml:space="preserve">de manera que se puede confirmar que </w:t>
      </w:r>
      <w:r w:rsidR="00B741A6">
        <w:rPr>
          <w:b/>
        </w:rPr>
        <w:t xml:space="preserve">se ha alcanzado la especialización geográfica y sectorial </w:t>
      </w:r>
      <w:r w:rsidR="00B741A6">
        <w:t xml:space="preserve">que se deseaba, así como la </w:t>
      </w:r>
      <w:r w:rsidR="00B741A6" w:rsidRPr="00C72B24">
        <w:rPr>
          <w:b/>
        </w:rPr>
        <w:t>mejora del impacto y la eficacia de la Acción Humanitaria.</w:t>
      </w:r>
      <w:r w:rsidR="00B741A6">
        <w:rPr>
          <w:b/>
        </w:rPr>
        <w:t xml:space="preserve"> </w:t>
      </w:r>
      <w:r w:rsidR="00B741A6">
        <w:t>Se trata del único eje que ha ejecutado todas las actividades que se habían diseñado, por lo que resulta lógico el cumplimiento de la hipótesis asociada a este Eje I.</w:t>
      </w:r>
    </w:p>
    <w:p w14:paraId="7D2166EF" w14:textId="074259A4" w:rsidR="00B741A6" w:rsidRDefault="00B741A6" w:rsidP="00B741A6">
      <w:pPr>
        <w:spacing w:before="240" w:line="276" w:lineRule="auto"/>
      </w:pPr>
      <w:r>
        <w:t xml:space="preserve">El Eje II tenía una hipótesis asociada, vinculada al fomento de conocimiento, competencias, valores y actitudes necesarias para una ciudadanía comprometida con un mundo mejor. Su </w:t>
      </w:r>
      <w:r w:rsidRPr="0039204C">
        <w:rPr>
          <w:b/>
        </w:rPr>
        <w:t>cumplimiento parcial viene determinado por la falta de ejecución</w:t>
      </w:r>
      <w:r>
        <w:t xml:space="preserve"> </w:t>
      </w:r>
      <w:r w:rsidRPr="0039204C">
        <w:rPr>
          <w:b/>
        </w:rPr>
        <w:t>de las actividades</w:t>
      </w:r>
      <w:r>
        <w:t xml:space="preserve"> de difusión diseñadas en el III PDCN, cuestión que implica que el efecto deseado sólo se ha alcanzado con el alumnado, y no con la ciudadanía en general.</w:t>
      </w:r>
    </w:p>
    <w:p w14:paraId="5C6C01E1" w14:textId="77777777" w:rsidR="00B741A6" w:rsidRDefault="00B741A6" w:rsidP="00B741A6">
      <w:pPr>
        <w:spacing w:before="240" w:line="276" w:lineRule="auto"/>
      </w:pPr>
      <w:r>
        <w:rPr>
          <w:bCs/>
        </w:rPr>
        <w:t xml:space="preserve">Respecto al Eje III, </w:t>
      </w:r>
      <w:r>
        <w:rPr>
          <w:b/>
          <w:bCs/>
        </w:rPr>
        <w:t xml:space="preserve">es cierto que la hipótesis principal se ha cumplido, mejorando las capacidades de los agentes de la cooperación navarra. </w:t>
      </w:r>
      <w:r>
        <w:rPr>
          <w:bCs/>
        </w:rPr>
        <w:t xml:space="preserve">No obstante, </w:t>
      </w:r>
      <w:r>
        <w:rPr>
          <w:b/>
          <w:bCs/>
        </w:rPr>
        <w:t>no se han cumplido las hipótesis relacionadas con los resultados intermedios</w:t>
      </w:r>
      <w:r>
        <w:rPr>
          <w:bCs/>
        </w:rPr>
        <w:t xml:space="preserve">: </w:t>
      </w:r>
      <w:r w:rsidRPr="0039204C">
        <w:t>no se ha mejorado tanto como se esperaba la Coherencia de las Políticas de Desarrollo dentro del Gobierno, la coordinación con otras administraciones, especialmente las entidades locales y algunos departamentos del Gobierno no ha sido como se preveía, y el Consejo no ha sido un espacio de debate y concertación, sino un espacio informativo y de consulta.</w:t>
      </w:r>
    </w:p>
    <w:p w14:paraId="3690FA58" w14:textId="1066C212" w:rsidR="00B741A6" w:rsidRDefault="00B741A6" w:rsidP="00B741A6">
      <w:pPr>
        <w:spacing w:before="240" w:line="276" w:lineRule="auto"/>
        <w:rPr>
          <w:rStyle w:val="nfasis"/>
          <w:rFonts w:asciiTheme="majorHAnsi" w:hAnsiTheme="majorHAnsi" w:cstheme="majorHAnsi"/>
          <w:i w:val="0"/>
        </w:rPr>
      </w:pPr>
      <w:r>
        <w:rPr>
          <w:b/>
        </w:rPr>
        <w:t xml:space="preserve">La falta de cumplimiento de estas hipótesis está ligada a la falta de recursos: </w:t>
      </w:r>
      <w:r>
        <w:t xml:space="preserve">los </w:t>
      </w:r>
      <w:r w:rsidRPr="0039204C">
        <w:t>recursos del III PDCN no han sido</w:t>
      </w:r>
      <w:r w:rsidR="00324198">
        <w:t xml:space="preserve"> s</w:t>
      </w:r>
      <w:r w:rsidRPr="0039204C">
        <w:t>uficientes para llevar a cabo todas las acciones previ</w:t>
      </w:r>
      <w:r>
        <w:t xml:space="preserve">stas y, sobre todo, para poder obtener los resultados esperados con ellas. Para la ejecución de todas las actividades conforme a su diseño inicial hubiera sido </w:t>
      </w:r>
      <w:r w:rsidR="00324198">
        <w:t>deseable</w:t>
      </w:r>
      <w:r>
        <w:t xml:space="preserve"> un equipo</w:t>
      </w:r>
      <w:r w:rsidR="000F63BC">
        <w:t xml:space="preserve"> de mayor volumen, siendo óptimo poder contar con perfiles</w:t>
      </w:r>
      <w:r>
        <w:t xml:space="preserve"> </w:t>
      </w:r>
      <w:r>
        <w:rPr>
          <w:b/>
        </w:rPr>
        <w:t xml:space="preserve">técnicos </w:t>
      </w:r>
      <w:r w:rsidR="000F63BC">
        <w:rPr>
          <w:b/>
        </w:rPr>
        <w:t xml:space="preserve">de </w:t>
      </w:r>
      <w:r>
        <w:rPr>
          <w:b/>
        </w:rPr>
        <w:t>especialistas en cooperación</w:t>
      </w:r>
      <w:r>
        <w:t xml:space="preserve">, recurso que actualmente no existe en la Sección de la </w:t>
      </w:r>
      <w:r w:rsidRPr="00591F66">
        <w:rPr>
          <w:rStyle w:val="nfasis"/>
          <w:rFonts w:asciiTheme="majorHAnsi" w:hAnsiTheme="majorHAnsi" w:cstheme="majorHAnsi"/>
          <w:i w:val="0"/>
        </w:rPr>
        <w:t xml:space="preserve">Cooperación para el Desarrollo y Acción Humanitaria </w:t>
      </w:r>
      <w:r>
        <w:rPr>
          <w:rStyle w:val="nfasis"/>
          <w:rFonts w:asciiTheme="majorHAnsi" w:hAnsiTheme="majorHAnsi" w:cstheme="majorHAnsi"/>
          <w:i w:val="0"/>
        </w:rPr>
        <w:t xml:space="preserve">del Gobierno de Navarra. </w:t>
      </w:r>
    </w:p>
    <w:p w14:paraId="72E0C121" w14:textId="77777777" w:rsidR="00B741A6" w:rsidRDefault="00B741A6" w:rsidP="00B741A6">
      <w:pPr>
        <w:spacing w:before="240" w:line="276" w:lineRule="auto"/>
        <w:rPr>
          <w:rStyle w:val="nfasis"/>
          <w:rFonts w:asciiTheme="majorHAnsi" w:hAnsiTheme="majorHAnsi" w:cstheme="majorHAnsi"/>
          <w:i w:val="0"/>
        </w:rPr>
      </w:pPr>
      <w:r>
        <w:rPr>
          <w:rStyle w:val="nfasis"/>
          <w:rFonts w:asciiTheme="majorHAnsi" w:hAnsiTheme="majorHAnsi" w:cstheme="majorHAnsi"/>
          <w:i w:val="0"/>
        </w:rPr>
        <w:t xml:space="preserve">Pese a lo anterior, destaca que </w:t>
      </w:r>
      <w:r>
        <w:rPr>
          <w:rStyle w:val="nfasis"/>
          <w:rFonts w:asciiTheme="majorHAnsi" w:hAnsiTheme="majorHAnsi" w:cstheme="majorHAnsi"/>
          <w:b/>
          <w:i w:val="0"/>
        </w:rPr>
        <w:t>los instrumentos y las modalidades del III PDCN sí han sido adecuados,</w:t>
      </w:r>
      <w:r>
        <w:rPr>
          <w:rStyle w:val="nfasis"/>
          <w:rFonts w:asciiTheme="majorHAnsi" w:hAnsiTheme="majorHAnsi" w:cstheme="majorHAnsi"/>
          <w:i w:val="0"/>
        </w:rPr>
        <w:t xml:space="preserve"> aunque, de cara al próximo IV PDCN se ve necesaria la reflexión sobre algunos aspectos, sobre todo en torno a los instrumentos más recientes, que todavía cuentan con cierto margen de mejora. </w:t>
      </w:r>
    </w:p>
    <w:p w14:paraId="47D076C4" w14:textId="5B887F0C" w:rsidR="000B65D5" w:rsidRPr="000B65D5" w:rsidRDefault="000B65D5" w:rsidP="00C72B24">
      <w:pPr>
        <w:spacing w:before="240" w:line="276" w:lineRule="auto"/>
        <w:rPr>
          <w:rFonts w:cs="Calibri"/>
          <w:lang w:val="es-ES"/>
        </w:rPr>
      </w:pPr>
      <w:r w:rsidRPr="0D8C0317">
        <w:rPr>
          <w:rFonts w:cs="Calibri"/>
          <w:lang w:val="es-ES"/>
        </w:rPr>
        <w:t xml:space="preserve">Por tanto, en respuesta a la pregunta de evaluación: </w:t>
      </w:r>
      <w:r w:rsidRPr="0D8C0317">
        <w:rPr>
          <w:rFonts w:cs="Calibri"/>
          <w:b/>
          <w:color w:val="006C6D"/>
          <w:lang w:val="es-ES"/>
        </w:rPr>
        <w:t>¿El III PDCN se ha implementado conforme a lo previsto en la Teoría del Cambio? ¿Por qué?</w:t>
      </w:r>
      <w:r w:rsidRPr="0D8C0317">
        <w:rPr>
          <w:rFonts w:cs="Calibri"/>
          <w:b/>
          <w:lang w:val="es-ES"/>
        </w:rPr>
        <w:t xml:space="preserve"> </w:t>
      </w:r>
      <w:r w:rsidR="00B00908" w:rsidRPr="0D8C0317">
        <w:rPr>
          <w:rFonts w:cs="Calibri"/>
          <w:lang w:val="es-ES"/>
        </w:rPr>
        <w:t xml:space="preserve">Se concluye que </w:t>
      </w:r>
      <w:r w:rsidR="00B00908" w:rsidRPr="00C72B24">
        <w:rPr>
          <w:rFonts w:cs="Calibri"/>
          <w:b/>
          <w:lang w:val="es-ES"/>
        </w:rPr>
        <w:t xml:space="preserve">la implementación del III Plan Director de la Cooperación Navarra 2021-2024 se ha realizado </w:t>
      </w:r>
      <w:r w:rsidR="00827C0A" w:rsidRPr="00C72B24">
        <w:rPr>
          <w:rFonts w:cs="Calibri"/>
          <w:b/>
          <w:lang w:val="es-ES"/>
        </w:rPr>
        <w:t>casi plenamente conforme a lo previsto</w:t>
      </w:r>
      <w:r w:rsidR="00827C0A">
        <w:rPr>
          <w:rFonts w:cs="Calibri"/>
          <w:lang w:val="es-ES"/>
        </w:rPr>
        <w:t xml:space="preserve">: </w:t>
      </w:r>
      <w:r w:rsidR="00827C0A">
        <w:rPr>
          <w:lang w:val="es-ES"/>
        </w:rPr>
        <w:t xml:space="preserve">el Plan tiene un diseño sólido y realista, y </w:t>
      </w:r>
      <w:r w:rsidR="00827C0A" w:rsidRPr="00C72B24">
        <w:rPr>
          <w:b/>
          <w:lang w:val="es-ES"/>
        </w:rPr>
        <w:t>la ejecución de las actividades ha sido alta</w:t>
      </w:r>
      <w:r w:rsidR="00827C0A">
        <w:rPr>
          <w:lang w:val="es-ES"/>
        </w:rPr>
        <w:t xml:space="preserve">, especialmente en el Eje I, que es el núcleo de la política de cooperación en Navarra. Por tanto, </w:t>
      </w:r>
      <w:r w:rsidR="00827C0A" w:rsidRPr="00C72B24">
        <w:rPr>
          <w:b/>
          <w:lang w:val="es-ES"/>
        </w:rPr>
        <w:t>respecto al eje central sí se ha implantado conforme a lo previsto</w:t>
      </w:r>
      <w:r w:rsidR="00827C0A">
        <w:rPr>
          <w:lang w:val="es-ES"/>
        </w:rPr>
        <w:t xml:space="preserve">. No obstante, en los </w:t>
      </w:r>
      <w:r w:rsidR="00827C0A" w:rsidRPr="00C72B24">
        <w:rPr>
          <w:b/>
          <w:lang w:val="es-ES"/>
        </w:rPr>
        <w:t>Ejes II y III,</w:t>
      </w:r>
      <w:r w:rsidR="00827C0A">
        <w:rPr>
          <w:lang w:val="es-ES"/>
        </w:rPr>
        <w:t xml:space="preserve"> el cumplimiento de la Teoría del Cambio ha sido </w:t>
      </w:r>
      <w:r w:rsidR="00827C0A" w:rsidRPr="00C72B24">
        <w:rPr>
          <w:b/>
          <w:lang w:val="es-ES"/>
        </w:rPr>
        <w:t>parcial</w:t>
      </w:r>
      <w:r w:rsidR="00827C0A">
        <w:rPr>
          <w:lang w:val="es-ES"/>
        </w:rPr>
        <w:t xml:space="preserve">: </w:t>
      </w:r>
      <w:r w:rsidR="00827C0A">
        <w:rPr>
          <w:rFonts w:cs="Calibri"/>
          <w:lang w:val="es-ES"/>
        </w:rPr>
        <w:t xml:space="preserve">en algunos elementos concretos, </w:t>
      </w:r>
      <w:r w:rsidR="00B00908" w:rsidRPr="0D8C0317">
        <w:rPr>
          <w:rFonts w:cs="Calibri"/>
          <w:lang w:val="es-ES"/>
        </w:rPr>
        <w:t xml:space="preserve">la </w:t>
      </w:r>
      <w:r w:rsidR="00827C0A">
        <w:rPr>
          <w:rFonts w:cs="Calibri"/>
          <w:lang w:val="es-ES"/>
        </w:rPr>
        <w:t>limitación</w:t>
      </w:r>
      <w:r w:rsidR="00B00908" w:rsidRPr="0D8C0317">
        <w:rPr>
          <w:rFonts w:cs="Calibri"/>
          <w:lang w:val="es-ES"/>
        </w:rPr>
        <w:t xml:space="preserve"> de recursos ha </w:t>
      </w:r>
      <w:r w:rsidR="00827C0A">
        <w:rPr>
          <w:rFonts w:cs="Calibri"/>
          <w:lang w:val="es-ES"/>
        </w:rPr>
        <w:t xml:space="preserve">obstaculizado el </w:t>
      </w:r>
      <w:r w:rsidR="00B00908" w:rsidRPr="0D8C0317">
        <w:rPr>
          <w:rFonts w:cs="Calibri"/>
          <w:lang w:val="es-ES"/>
        </w:rPr>
        <w:t>desarrollo</w:t>
      </w:r>
      <w:r w:rsidR="00827C0A">
        <w:rPr>
          <w:rFonts w:cs="Calibri"/>
          <w:lang w:val="es-ES"/>
        </w:rPr>
        <w:t xml:space="preserve"> de todas las actividades previstas</w:t>
      </w:r>
      <w:r w:rsidR="00B00908" w:rsidRPr="0D8C0317">
        <w:rPr>
          <w:rFonts w:cs="Calibri"/>
          <w:lang w:val="es-ES"/>
        </w:rPr>
        <w:t>,</w:t>
      </w:r>
      <w:r w:rsidR="00827C0A">
        <w:rPr>
          <w:rFonts w:cs="Calibri"/>
          <w:lang w:val="es-ES"/>
        </w:rPr>
        <w:t xml:space="preserve"> o bien las actividades no han sido suficientes para alcanzar los resultados que se deseaban,</w:t>
      </w:r>
      <w:r w:rsidR="00B00908" w:rsidRPr="0D8C0317">
        <w:rPr>
          <w:rFonts w:cs="Calibri"/>
          <w:lang w:val="es-ES"/>
        </w:rPr>
        <w:t xml:space="preserve"> dificultando alcanzar plenamente la lógica planteada en la TdC.     </w:t>
      </w:r>
    </w:p>
    <w:p w14:paraId="23692967" w14:textId="77777777" w:rsidR="000B65D5" w:rsidRPr="00327708" w:rsidRDefault="000B65D5" w:rsidP="000B65D5">
      <w:pPr>
        <w:pStyle w:val="Ttulo2"/>
      </w:pPr>
      <w:bookmarkStart w:id="135" w:name="_Toc210116480"/>
      <w:bookmarkStart w:id="136" w:name="_Toc210136951"/>
      <w:r>
        <w:t>GOBERNANZA Y OPERATIVIZACIÓN</w:t>
      </w:r>
      <w:bookmarkEnd w:id="135"/>
      <w:bookmarkEnd w:id="136"/>
    </w:p>
    <w:p w14:paraId="146612FC" w14:textId="77777777" w:rsidR="00FD21C6" w:rsidRDefault="002711F6" w:rsidP="002711F6">
      <w:pPr>
        <w:spacing w:before="240" w:line="276" w:lineRule="auto"/>
      </w:pPr>
      <w:r>
        <w:t xml:space="preserve">La </w:t>
      </w:r>
      <w:r w:rsidRPr="00B04B5F">
        <w:rPr>
          <w:b/>
        </w:rPr>
        <w:t>gobernanza</w:t>
      </w:r>
      <w:r>
        <w:t xml:space="preserve"> del III PDCN ha tenido </w:t>
      </w:r>
      <w:r w:rsidR="00FD21C6" w:rsidRPr="00B04B5F">
        <w:rPr>
          <w:b/>
        </w:rPr>
        <w:t>fortalezas y debilidades</w:t>
      </w:r>
      <w:r w:rsidR="00FD21C6">
        <w:t xml:space="preserve">. Entre las fortalezas destaca en especial el rol de la </w:t>
      </w:r>
      <w:r w:rsidR="00FD21C6" w:rsidRPr="00B04B5F">
        <w:rPr>
          <w:b/>
        </w:rPr>
        <w:t>Dirección General</w:t>
      </w:r>
      <w:r w:rsidR="00FD21C6">
        <w:t xml:space="preserve"> de Protección Social y Cooperación al Desarrollo del Gobierno de Navarra, que </w:t>
      </w:r>
      <w:r w:rsidR="00897631">
        <w:t xml:space="preserve">ha mantenido un rol de liderazgo y una alta capacidad técnica de gestión y acompañamiento para impulsar la cooperación al desarrollo en Navarra. Igual de importante ha sido el papel de </w:t>
      </w:r>
      <w:r w:rsidR="00FD21C6">
        <w:t xml:space="preserve">las </w:t>
      </w:r>
      <w:r w:rsidR="00FD21C6" w:rsidRPr="00B04B5F">
        <w:rPr>
          <w:b/>
        </w:rPr>
        <w:t>ONGD de Navarra</w:t>
      </w:r>
      <w:r w:rsidR="00FD21C6">
        <w:t>,</w:t>
      </w:r>
      <w:r w:rsidR="00897631">
        <w:t xml:space="preserve"> y</w:t>
      </w:r>
      <w:r w:rsidR="00FD21C6">
        <w:t xml:space="preserve"> </w:t>
      </w:r>
      <w:r w:rsidR="00897631">
        <w:t>en especial el</w:t>
      </w:r>
      <w:r w:rsidR="00FD21C6">
        <w:t xml:space="preserve"> de la </w:t>
      </w:r>
      <w:r w:rsidR="00FD21C6" w:rsidRPr="00B04B5F">
        <w:rPr>
          <w:b/>
        </w:rPr>
        <w:t>Coordinadora de ONGD (CONGD)</w:t>
      </w:r>
      <w:r w:rsidR="00897631" w:rsidRPr="00B04B5F">
        <w:rPr>
          <w:b/>
        </w:rPr>
        <w:t>,</w:t>
      </w:r>
      <w:r w:rsidR="00897631">
        <w:t xml:space="preserve"> que han empujado las actividades y han colaborado </w:t>
      </w:r>
      <w:r w:rsidR="00F63172">
        <w:t xml:space="preserve">estrechamente </w:t>
      </w:r>
      <w:r w:rsidR="00897631">
        <w:t>con la Dirección General</w:t>
      </w:r>
      <w:r w:rsidR="00F63172">
        <w:t xml:space="preserve"> para avanzar en la materia.</w:t>
      </w:r>
    </w:p>
    <w:p w14:paraId="2AF31ABA" w14:textId="77777777" w:rsidR="002711F6" w:rsidRDefault="00F63172" w:rsidP="002711F6">
      <w:pPr>
        <w:spacing w:before="240" w:line="276" w:lineRule="auto"/>
      </w:pPr>
      <w:r>
        <w:t xml:space="preserve">Aun así, algunos elementos no han funcionado como se esperaba, siendo </w:t>
      </w:r>
      <w:r w:rsidRPr="00B04B5F">
        <w:rPr>
          <w:b/>
        </w:rPr>
        <w:t>retos pendientes</w:t>
      </w:r>
      <w:r>
        <w:t xml:space="preserve"> para el nuevo IV PDCN: </w:t>
      </w:r>
      <w:r w:rsidR="002711F6">
        <w:t>el CNCD ha sido un espacio meramente informativo, sin capacidad para generar debate, y donde las personas integrantes no se han implicado como se esperaba. Además, tampoco ha sido capaz de impulsar las Coherencia de Políticas de Desarrollo, siendo el órgano más adecuado para ello</w:t>
      </w:r>
      <w:r>
        <w:t>.</w:t>
      </w:r>
    </w:p>
    <w:p w14:paraId="4B55087E" w14:textId="77777777" w:rsidR="00B00908" w:rsidRDefault="00F63172" w:rsidP="00F63172">
      <w:pPr>
        <w:spacing w:before="240" w:line="276" w:lineRule="auto"/>
      </w:pPr>
      <w:r>
        <w:t xml:space="preserve">Además, se han observado debilidades a la hora de </w:t>
      </w:r>
      <w:r w:rsidR="002711F6">
        <w:t xml:space="preserve">crear espacios </w:t>
      </w:r>
      <w:r w:rsidR="00B04B5F">
        <w:rPr>
          <w:b/>
        </w:rPr>
        <w:t>inter</w:t>
      </w:r>
      <w:r w:rsidR="002711F6" w:rsidRPr="00B04B5F">
        <w:rPr>
          <w:b/>
        </w:rPr>
        <w:t>departamentales</w:t>
      </w:r>
      <w:r w:rsidR="002711F6">
        <w:t xml:space="preserve"> de coordinación</w:t>
      </w:r>
      <w:r>
        <w:t>, que permitan superar la estructura estanca del Gobierno de Navarra. También existen carencias respecto a la coordinación</w:t>
      </w:r>
      <w:r w:rsidR="002711F6">
        <w:t xml:space="preserve"> con </w:t>
      </w:r>
      <w:r w:rsidR="002711F6" w:rsidRPr="00B04B5F">
        <w:rPr>
          <w:b/>
        </w:rPr>
        <w:t>las entidades locales</w:t>
      </w:r>
      <w:r>
        <w:t xml:space="preserve">, que ya trabajan en materia de cooperación y con las que sería positivo converger estratégicamente. Por último, la </w:t>
      </w:r>
      <w:r w:rsidRPr="00B04B5F">
        <w:rPr>
          <w:b/>
        </w:rPr>
        <w:t>ciudadanía</w:t>
      </w:r>
      <w:r>
        <w:t xml:space="preserve"> no ha estado representada en el III PDCN, siendo un agente clave de la cooperación.</w:t>
      </w:r>
    </w:p>
    <w:p w14:paraId="1833A916" w14:textId="77777777" w:rsidR="00B00908" w:rsidRDefault="00F63172" w:rsidP="00F63172">
      <w:pPr>
        <w:spacing w:before="240" w:line="276" w:lineRule="auto"/>
      </w:pPr>
      <w:r>
        <w:t xml:space="preserve">Por tanto, en respuesta a la pregunta </w:t>
      </w:r>
      <w:r w:rsidR="00B00908" w:rsidRPr="00B00908">
        <w:rPr>
          <w:b/>
          <w:color w:val="006C6D"/>
        </w:rPr>
        <w:t>¿Cómo ha sido el proceso de coordinación y gobernanza entre los agentes implicados en el desarrollo del Plan?</w:t>
      </w:r>
      <w:r w:rsidRPr="00F63172">
        <w:t xml:space="preserve"> </w:t>
      </w:r>
      <w:r>
        <w:t>Se concluye que la gobernanza ha sido adecuada, pero con margen de mejora, especialmente en lo que respecta al Consejo Navarro de Cooperación al Desarrollo y a la Coherencia de las Políticas de Desarrollo. Así, aunque la labor desempeñada por la Dirección General y por las ONGD y la CONGD h</w:t>
      </w:r>
      <w:r w:rsidR="00B04B5F">
        <w:t>a sido buena, no es suficiente para los retos de la cooperación, debido a que exigen nuevos espacios de coordinación (con la Administración, las entidades locales o la ciudadanía).</w:t>
      </w:r>
    </w:p>
    <w:p w14:paraId="10EA6645" w14:textId="77777777" w:rsidR="000B65D5" w:rsidRDefault="00B04B5F" w:rsidP="00304AA7">
      <w:pPr>
        <w:spacing w:before="240" w:line="276" w:lineRule="auto"/>
        <w:rPr>
          <w:rStyle w:val="nfasis"/>
          <w:rFonts w:asciiTheme="majorHAnsi" w:hAnsiTheme="majorHAnsi" w:cstheme="majorBidi"/>
          <w:i w:val="0"/>
          <w:lang w:val="es-ES"/>
        </w:rPr>
      </w:pPr>
      <w:r w:rsidRPr="0D8C0317">
        <w:rPr>
          <w:lang w:val="es-ES"/>
        </w:rPr>
        <w:t>Por otro lado, respecto a la pregunta de evaluación “</w:t>
      </w:r>
      <w:r w:rsidR="00B00908" w:rsidRPr="0D8C0317">
        <w:rPr>
          <w:b/>
          <w:color w:val="006C6D"/>
          <w:lang w:val="es-ES"/>
        </w:rPr>
        <w:t>¿Se ha logrado una adecuada operativización anual del Plan?</w:t>
      </w:r>
      <w:r w:rsidRPr="0D8C0317">
        <w:rPr>
          <w:lang w:val="es-ES"/>
        </w:rPr>
        <w:t>” se concluye que la operativizacion anual del Plan, realizada a través de los Planes Operativos Anuales, ha sido adecuada y efectiva. Así, los POA han sido una buena herramienta para la operativización, ya</w:t>
      </w:r>
      <w:r w:rsidRPr="0D8C0317">
        <w:rPr>
          <w:rFonts w:asciiTheme="majorHAnsi" w:hAnsiTheme="majorHAnsi" w:cstheme="majorBidi"/>
          <w:lang w:val="es-ES"/>
        </w:rPr>
        <w:t xml:space="preserve"> que han </w:t>
      </w:r>
      <w:r w:rsidR="000B65D5" w:rsidRPr="0D8C0317">
        <w:rPr>
          <w:rFonts w:asciiTheme="majorHAnsi" w:hAnsiTheme="majorHAnsi" w:cstheme="majorBidi"/>
          <w:lang w:val="es-ES"/>
        </w:rPr>
        <w:t>permitido orientar la acción de la Dirección General</w:t>
      </w:r>
      <w:r w:rsidRPr="0D8C0317">
        <w:rPr>
          <w:rFonts w:asciiTheme="majorHAnsi" w:hAnsiTheme="majorHAnsi" w:cstheme="majorBidi"/>
          <w:lang w:val="es-ES"/>
        </w:rPr>
        <w:t xml:space="preserve"> a la hora de implementar las actividades previstas por el III PDCN. Además, han </w:t>
      </w:r>
      <w:r w:rsidR="000B65D5" w:rsidRPr="0D8C0317">
        <w:rPr>
          <w:rFonts w:asciiTheme="majorHAnsi" w:hAnsiTheme="majorHAnsi" w:cstheme="majorBidi"/>
          <w:lang w:val="es-ES"/>
        </w:rPr>
        <w:t>recog</w:t>
      </w:r>
      <w:r w:rsidRPr="0D8C0317">
        <w:rPr>
          <w:rFonts w:asciiTheme="majorHAnsi" w:hAnsiTheme="majorHAnsi" w:cstheme="majorBidi"/>
          <w:lang w:val="es-ES"/>
        </w:rPr>
        <w:t>ido todos los elementos necesarios para la ejecución de estas actividades, siendo el elemento que mejor ha funcionado del III PDCN</w:t>
      </w:r>
      <w:r w:rsidR="00304AA7" w:rsidRPr="0D8C0317">
        <w:rPr>
          <w:rFonts w:asciiTheme="majorHAnsi" w:hAnsiTheme="majorHAnsi" w:cstheme="majorBidi"/>
          <w:lang w:val="es-ES"/>
        </w:rPr>
        <w:t xml:space="preserve">, y permitiendo que las escalas estratégica y operativa converjan, </w:t>
      </w:r>
      <w:r w:rsidRPr="0D8C0317">
        <w:rPr>
          <w:rFonts w:asciiTheme="majorHAnsi" w:hAnsiTheme="majorHAnsi" w:cstheme="majorBidi"/>
          <w:lang w:val="es-ES"/>
        </w:rPr>
        <w:t xml:space="preserve">garantizando una buena implementación del </w:t>
      </w:r>
      <w:r w:rsidR="00304AA7" w:rsidRPr="0D8C0317">
        <w:rPr>
          <w:rFonts w:asciiTheme="majorHAnsi" w:hAnsiTheme="majorHAnsi" w:cstheme="majorBidi"/>
          <w:lang w:val="es-ES"/>
        </w:rPr>
        <w:t>Plan.</w:t>
      </w:r>
    </w:p>
    <w:p w14:paraId="0B621E2A" w14:textId="77777777" w:rsidR="00327708" w:rsidRPr="00327708" w:rsidRDefault="00327708" w:rsidP="00327708">
      <w:pPr>
        <w:pStyle w:val="Ttulo2"/>
      </w:pPr>
      <w:bookmarkStart w:id="137" w:name="_Toc210116481"/>
      <w:bookmarkStart w:id="138" w:name="_Toc210136952"/>
      <w:r>
        <w:t>RESULTADOS</w:t>
      </w:r>
      <w:bookmarkEnd w:id="137"/>
      <w:bookmarkEnd w:id="138"/>
      <w:r>
        <w:t xml:space="preserve"> </w:t>
      </w:r>
    </w:p>
    <w:p w14:paraId="4E2BF478" w14:textId="77777777" w:rsidR="00FC0193" w:rsidRDefault="00FC0193" w:rsidP="00FC0193">
      <w:pPr>
        <w:spacing w:before="240" w:after="100" w:afterAutospacing="1" w:line="276" w:lineRule="auto"/>
        <w:rPr>
          <w:rFonts w:asciiTheme="majorHAnsi" w:hAnsiTheme="majorHAnsi" w:cstheme="majorHAnsi"/>
        </w:rPr>
      </w:pPr>
      <w:r>
        <w:t>Este apartado extrae las principales conclusiones obtenidas tras el análisis del capítulo quinto del informe, que gira en torno a la pregunta “</w:t>
      </w:r>
      <w:r w:rsidRPr="00FC0193">
        <w:rPr>
          <w:rFonts w:cs="Calibri"/>
          <w:b/>
          <w:iCs/>
          <w:color w:val="006C6D"/>
        </w:rPr>
        <w:t>¿Se han conseguido los objetivos del III PDCN?</w:t>
      </w:r>
      <w:r>
        <w:rPr>
          <w:rFonts w:cs="Calibri"/>
          <w:iCs/>
        </w:rPr>
        <w:t xml:space="preserve">”. La primera conclusión extraída en respuesta a la pregunta es que las actividades implementadas en el marco del III PDCN han contribuido a </w:t>
      </w:r>
      <w:r w:rsidRPr="00C96455">
        <w:rPr>
          <w:rFonts w:cs="Calibri"/>
          <w:b/>
          <w:iCs/>
          <w:color w:val="006C6D"/>
        </w:rPr>
        <w:t>incrementar el impacto y la calidad de la cooperación navarra</w:t>
      </w:r>
      <w:r>
        <w:rPr>
          <w:rFonts w:cs="Calibri"/>
          <w:b/>
          <w:iCs/>
        </w:rPr>
        <w:t xml:space="preserve">. </w:t>
      </w:r>
      <w:r>
        <w:rPr>
          <w:rFonts w:cs="Calibri"/>
          <w:iCs/>
        </w:rPr>
        <w:t xml:space="preserve">Es decir, se puede concluir que se ha </w:t>
      </w:r>
      <w:r w:rsidRPr="00380736">
        <w:rPr>
          <w:rFonts w:cs="Calibri"/>
          <w:b/>
          <w:iCs/>
        </w:rPr>
        <w:t>contribuido a la</w:t>
      </w:r>
      <w:r>
        <w:rPr>
          <w:rFonts w:cs="Calibri"/>
          <w:iCs/>
        </w:rPr>
        <w:t xml:space="preserve"> </w:t>
      </w:r>
      <w:r w:rsidRPr="00380736">
        <w:rPr>
          <w:rFonts w:cs="Calibri"/>
          <w:b/>
          <w:iCs/>
        </w:rPr>
        <w:t>consecución del objetivo general</w:t>
      </w:r>
      <w:r>
        <w:rPr>
          <w:rFonts w:cs="Calibri"/>
          <w:iCs/>
        </w:rPr>
        <w:t xml:space="preserve">. Aun así, esta afirmación es parcial, ya que faltan datos asociados a los indicadores de resultado, por lo que sólo se han tenido en cuenta aquellos de los que sí se disponía. En todo caso, </w:t>
      </w:r>
      <w:r>
        <w:rPr>
          <w:rFonts w:asciiTheme="majorHAnsi" w:hAnsiTheme="majorHAnsi" w:cstheme="majorHAnsi"/>
        </w:rPr>
        <w:t xml:space="preserve">no se ha podido medir en cuánto se ha incrementado el impacto y la calidad, ni se ha podido determinar si el incremento ha sido el suficiente o se esperaba un logro mayor con el despliegue de este III PDCN. </w:t>
      </w:r>
    </w:p>
    <w:p w14:paraId="265B5C3A" w14:textId="24802FC7" w:rsidR="00324198" w:rsidRDefault="00380736">
      <w:pPr>
        <w:spacing w:before="240" w:after="100" w:afterAutospacing="1" w:line="276" w:lineRule="auto"/>
        <w:rPr>
          <w:rFonts w:cs="Calibri"/>
          <w:b/>
        </w:rPr>
      </w:pPr>
      <w:r>
        <w:rPr>
          <w:rFonts w:asciiTheme="majorHAnsi" w:hAnsiTheme="majorHAnsi" w:cstheme="majorHAnsi"/>
        </w:rPr>
        <w:t xml:space="preserve">Sobre los </w:t>
      </w:r>
      <w:r>
        <w:rPr>
          <w:rFonts w:asciiTheme="majorHAnsi" w:hAnsiTheme="majorHAnsi" w:cstheme="majorHAnsi"/>
          <w:b/>
        </w:rPr>
        <w:t>objetivos estratégicos,</w:t>
      </w:r>
      <w:r>
        <w:rPr>
          <w:rFonts w:asciiTheme="majorHAnsi" w:hAnsiTheme="majorHAnsi" w:cstheme="majorHAnsi"/>
        </w:rPr>
        <w:t xml:space="preserve"> </w:t>
      </w:r>
      <w:r w:rsidRPr="00380736">
        <w:rPr>
          <w:rFonts w:asciiTheme="majorHAnsi" w:hAnsiTheme="majorHAnsi" w:cstheme="majorHAnsi"/>
          <w:b/>
        </w:rPr>
        <w:t>se concluye que</w:t>
      </w:r>
      <w:r w:rsidRPr="00380736">
        <w:rPr>
          <w:rFonts w:cs="Calibri"/>
          <w:b/>
        </w:rPr>
        <w:t xml:space="preserve"> </w:t>
      </w:r>
      <w:r>
        <w:rPr>
          <w:rFonts w:cs="Calibri"/>
          <w:b/>
        </w:rPr>
        <w:t>el cumplimiento ha sido desigual</w:t>
      </w:r>
      <w:r w:rsidR="00324198">
        <w:rPr>
          <w:rFonts w:cs="Calibri"/>
          <w:b/>
        </w:rPr>
        <w:t>, aunque los dos primeros objetivos, que constituyen el grueso de la cooperación</w:t>
      </w:r>
      <w:r w:rsidR="00324198">
        <w:rPr>
          <w:rFonts w:cs="Calibri"/>
        </w:rPr>
        <w:t xml:space="preserve"> (acompañar procesos de desarrollo en países socios), </w:t>
      </w:r>
      <w:r w:rsidR="00324198">
        <w:rPr>
          <w:rFonts w:cs="Calibri"/>
          <w:b/>
        </w:rPr>
        <w:t>sí se han alcanzado</w:t>
      </w:r>
      <w:r w:rsidR="00324198">
        <w:rPr>
          <w:rFonts w:cs="Calibri"/>
        </w:rPr>
        <w:t xml:space="preserve">. Así, aunque los objetivos tercero y cuarto se han cumplido de forma parcial, con unos resultados inferiores a los esperados, se concluye que los avances conseguidos </w:t>
      </w:r>
      <w:r w:rsidR="00324198">
        <w:rPr>
          <w:rFonts w:cs="Calibri"/>
          <w:b/>
        </w:rPr>
        <w:t>han contribuido al objetivo general.</w:t>
      </w:r>
    </w:p>
    <w:p w14:paraId="6830CD85" w14:textId="6CB19321" w:rsidR="00FC0193" w:rsidRPr="00797A1D" w:rsidRDefault="00380736" w:rsidP="00380736">
      <w:pPr>
        <w:spacing w:before="240" w:after="100" w:afterAutospacing="1" w:line="276" w:lineRule="auto"/>
        <w:rPr>
          <w:rFonts w:cs="Calibri"/>
        </w:rPr>
      </w:pPr>
      <w:r>
        <w:rPr>
          <w:rFonts w:cs="Calibri"/>
        </w:rPr>
        <w:t>Así,</w:t>
      </w:r>
      <w:r w:rsidR="00324198">
        <w:rPr>
          <w:rFonts w:cs="Calibri"/>
          <w:b/>
        </w:rPr>
        <w:t xml:space="preserve"> </w:t>
      </w:r>
      <w:r w:rsidR="00324198">
        <w:rPr>
          <w:rFonts w:cs="Calibri"/>
        </w:rPr>
        <w:t xml:space="preserve">los </w:t>
      </w:r>
      <w:r w:rsidR="00324198">
        <w:rPr>
          <w:rFonts w:cs="Calibri"/>
          <w:b/>
        </w:rPr>
        <w:t>O</w:t>
      </w:r>
      <w:r>
        <w:rPr>
          <w:rFonts w:cs="Calibri"/>
          <w:b/>
        </w:rPr>
        <w:t>E1</w:t>
      </w:r>
      <w:r w:rsidR="00324198">
        <w:rPr>
          <w:rFonts w:cs="Calibri"/>
          <w:b/>
        </w:rPr>
        <w:t xml:space="preserve"> y OE2 se han cumplido conforme a lo esperado</w:t>
      </w:r>
      <w:r>
        <w:rPr>
          <w:rFonts w:cs="Calibri"/>
          <w:b/>
        </w:rPr>
        <w:t>,</w:t>
      </w:r>
      <w:r>
        <w:rPr>
          <w:rFonts w:cs="Calibri"/>
        </w:rPr>
        <w:t xml:space="preserve"> pudiendo concluir </w:t>
      </w:r>
      <w:r w:rsidR="00FC0193" w:rsidRPr="00C96455">
        <w:rPr>
          <w:rFonts w:cs="Calibri"/>
          <w:b/>
          <w:color w:val="006C6D"/>
        </w:rPr>
        <w:t>se ha mejorado el impacto de las intervenciones de la cooperación económica y técnica en los países socios</w:t>
      </w:r>
      <w:r w:rsidR="00324198">
        <w:rPr>
          <w:rFonts w:cs="Calibri"/>
        </w:rPr>
        <w:t xml:space="preserve"> y que también</w:t>
      </w:r>
      <w:r w:rsidR="00FC0193" w:rsidRPr="00C96455">
        <w:rPr>
          <w:rFonts w:cs="Calibri"/>
          <w:b/>
          <w:color w:val="006C6D"/>
        </w:rPr>
        <w:t xml:space="preserve"> se ha mejorado el impacto y la eficacia de la Acción Humanitaria</w:t>
      </w:r>
      <w:r w:rsidR="00FC0193" w:rsidRPr="00380736">
        <w:rPr>
          <w:rFonts w:cs="Calibri"/>
        </w:rPr>
        <w:t xml:space="preserve">. </w:t>
      </w:r>
    </w:p>
    <w:p w14:paraId="33495DDB" w14:textId="77777777" w:rsidR="00FC0193" w:rsidRPr="00797A1D" w:rsidRDefault="00FC0193" w:rsidP="00FC0193">
      <w:pPr>
        <w:pStyle w:val="NormalWeb"/>
        <w:spacing w:before="240" w:beforeAutospacing="0" w:after="0" w:afterAutospacing="0" w:line="276" w:lineRule="auto"/>
        <w:rPr>
          <w:rFonts w:ascii="Calibri" w:hAnsi="Calibri" w:cs="Calibri"/>
          <w:color w:val="000000" w:themeColor="text1"/>
        </w:rPr>
      </w:pPr>
      <w:r w:rsidRPr="00797A1D">
        <w:rPr>
          <w:rFonts w:ascii="Calibri" w:hAnsi="Calibri" w:cs="Calibri"/>
        </w:rPr>
        <w:t xml:space="preserve">En el </w:t>
      </w:r>
      <w:r w:rsidRPr="00797A1D">
        <w:rPr>
          <w:rFonts w:ascii="Calibri" w:hAnsi="Calibri" w:cs="Calibri"/>
          <w:b/>
        </w:rPr>
        <w:t xml:space="preserve">tercer objetivo estratégico </w:t>
      </w:r>
      <w:r w:rsidR="00C96455">
        <w:rPr>
          <w:rFonts w:ascii="Calibri" w:hAnsi="Calibri" w:cs="Calibri"/>
        </w:rPr>
        <w:t>se observa</w:t>
      </w:r>
      <w:r w:rsidRPr="00797A1D">
        <w:rPr>
          <w:rFonts w:ascii="Calibri" w:hAnsi="Calibri" w:cs="Calibri"/>
        </w:rPr>
        <w:t xml:space="preserve"> </w:t>
      </w:r>
      <w:r w:rsidRPr="00380736">
        <w:rPr>
          <w:rFonts w:ascii="Calibri" w:hAnsi="Calibri" w:cs="Calibri"/>
        </w:rPr>
        <w:t>un</w:t>
      </w:r>
      <w:r w:rsidRPr="00380736">
        <w:rPr>
          <w:rFonts w:ascii="Calibri" w:hAnsi="Calibri" w:cs="Calibri"/>
          <w:b/>
        </w:rPr>
        <w:t xml:space="preserve"> cumplimiento parcial: </w:t>
      </w:r>
      <w:r w:rsidRPr="00C96455">
        <w:rPr>
          <w:rFonts w:ascii="Calibri" w:hAnsi="Calibri" w:cs="Calibri"/>
          <w:b/>
          <w:color w:val="006C6D"/>
        </w:rPr>
        <w:t>respecto al alumnado navarro sí se han fomentado los conocimientos, competencias, valores y actitudes necesarias para que estén comprometidos con la construcción de un mundo más justo, pacífico, tolerante, inclusivo, sostenible y seguro; pero no se ha conseguido lo mismo para el conjunto de la ciudadanía</w:t>
      </w:r>
      <w:r w:rsidRPr="00380736">
        <w:rPr>
          <w:rFonts w:ascii="Calibri" w:hAnsi="Calibri" w:cs="Calibri"/>
          <w:color w:val="006C6D"/>
        </w:rPr>
        <w:t xml:space="preserve">, </w:t>
      </w:r>
      <w:r w:rsidRPr="00797A1D">
        <w:rPr>
          <w:rFonts w:ascii="Calibri" w:hAnsi="Calibri" w:cs="Calibri"/>
          <w:color w:val="000000" w:themeColor="text1"/>
        </w:rPr>
        <w:t>que era la destinataria final de este objetivo.</w:t>
      </w:r>
    </w:p>
    <w:p w14:paraId="20A25BAC" w14:textId="73664BA0" w:rsidR="00D00F6A" w:rsidRDefault="00380736" w:rsidP="00380736">
      <w:pPr>
        <w:pStyle w:val="NormalWeb"/>
        <w:spacing w:before="240" w:beforeAutospacing="0" w:after="0" w:afterAutospacing="0" w:line="276" w:lineRule="auto"/>
      </w:pPr>
      <w:r>
        <w:rPr>
          <w:rFonts w:ascii="Calibri" w:hAnsi="Calibri" w:cs="Calibri"/>
        </w:rPr>
        <w:t>De igual manera, respecto a</w:t>
      </w:r>
      <w:r w:rsidR="00FC0193" w:rsidRPr="00797A1D">
        <w:rPr>
          <w:rFonts w:ascii="Calibri" w:hAnsi="Calibri" w:cs="Calibri"/>
        </w:rPr>
        <w:t xml:space="preserve">l </w:t>
      </w:r>
      <w:r w:rsidR="00FC0193" w:rsidRPr="00797A1D">
        <w:rPr>
          <w:rFonts w:ascii="Calibri" w:hAnsi="Calibri" w:cs="Calibri"/>
          <w:b/>
        </w:rPr>
        <w:t>cuarto objetivo estratégico</w:t>
      </w:r>
      <w:r w:rsidR="00FC0193" w:rsidRPr="00797A1D">
        <w:rPr>
          <w:rFonts w:ascii="Calibri" w:hAnsi="Calibri" w:cs="Calibri"/>
        </w:rPr>
        <w:t>, se aprecia</w:t>
      </w:r>
      <w:r w:rsidR="00FC0193">
        <w:rPr>
          <w:rFonts w:ascii="Calibri" w:hAnsi="Calibri" w:cs="Calibri"/>
        </w:rPr>
        <w:t xml:space="preserve"> </w:t>
      </w:r>
      <w:r w:rsidR="00FC0193" w:rsidRPr="00380736">
        <w:rPr>
          <w:rFonts w:ascii="Calibri" w:hAnsi="Calibri" w:cs="Calibri"/>
        </w:rPr>
        <w:t>un cumplimiento parcial</w:t>
      </w:r>
      <w:r>
        <w:rPr>
          <w:rFonts w:ascii="Calibri" w:hAnsi="Calibri" w:cs="Calibri"/>
        </w:rPr>
        <w:t xml:space="preserve">: </w:t>
      </w:r>
      <w:r w:rsidR="00FC0193" w:rsidRPr="00C96455">
        <w:rPr>
          <w:rFonts w:ascii="Calibri" w:hAnsi="Calibri" w:cs="Calibri"/>
          <w:b/>
          <w:color w:val="006C6D"/>
        </w:rPr>
        <w:t>ha existido cierta mejora en las capacidades de los agentes de la cooperación navarra, pero la mejora ha sido menor de la prevista</w:t>
      </w:r>
      <w:r w:rsidR="00FC0193" w:rsidRPr="00C96455">
        <w:rPr>
          <w:rFonts w:ascii="Calibri" w:hAnsi="Calibri" w:cs="Calibri"/>
          <w:b/>
        </w:rPr>
        <w:t>.</w:t>
      </w:r>
      <w:r w:rsidR="00FC0193">
        <w:rPr>
          <w:rFonts w:ascii="Calibri" w:hAnsi="Calibri" w:cs="Calibri"/>
        </w:rPr>
        <w:t xml:space="preserve"> </w:t>
      </w:r>
      <w:r>
        <w:rPr>
          <w:rFonts w:ascii="Calibri" w:hAnsi="Calibri" w:cs="Calibri"/>
        </w:rPr>
        <w:t>El cumplimiento parcial se deb</w:t>
      </w:r>
      <w:r w:rsidR="00C96455">
        <w:rPr>
          <w:rFonts w:ascii="Calibri" w:hAnsi="Calibri" w:cs="Calibri"/>
        </w:rPr>
        <w:t>e</w:t>
      </w:r>
      <w:r>
        <w:rPr>
          <w:rFonts w:ascii="Calibri" w:hAnsi="Calibri" w:cs="Calibri"/>
        </w:rPr>
        <w:t xml:space="preserve"> a que</w:t>
      </w:r>
      <w:r w:rsidR="00FC0193">
        <w:rPr>
          <w:rFonts w:ascii="Calibri" w:hAnsi="Calibri" w:cs="Calibri"/>
        </w:rPr>
        <w:t xml:space="preserve"> </w:t>
      </w:r>
      <w:r>
        <w:rPr>
          <w:rFonts w:ascii="Calibri" w:hAnsi="Calibri" w:cs="Calibri"/>
        </w:rPr>
        <w:t>existe</w:t>
      </w:r>
      <w:r w:rsidR="00FC0193">
        <w:rPr>
          <w:rFonts w:ascii="Calibri" w:hAnsi="Calibri" w:cs="Calibri"/>
        </w:rPr>
        <w:t xml:space="preserve"> mucho margen de mejora en elementos </w:t>
      </w:r>
      <w:r>
        <w:rPr>
          <w:rFonts w:ascii="Calibri" w:hAnsi="Calibri" w:cs="Calibri"/>
        </w:rPr>
        <w:t xml:space="preserve">previstos en el Eje III del III PDCN, </w:t>
      </w:r>
      <w:r w:rsidR="00FC0193">
        <w:rPr>
          <w:rFonts w:ascii="Calibri" w:hAnsi="Calibri" w:cs="Calibri"/>
        </w:rPr>
        <w:t>como la Coherencia de las Políticas de Desarrollo, la coordinación entre administraciones o el funcionamiento del Consejo.</w:t>
      </w:r>
    </w:p>
    <w:p w14:paraId="0FA3A968" w14:textId="2DDB1B98" w:rsidR="00D00F6A" w:rsidRDefault="00D00F6A" w:rsidP="00D33041">
      <w:pPr>
        <w:rPr>
          <w:lang w:val="es-ES"/>
        </w:rPr>
      </w:pPr>
    </w:p>
    <w:p w14:paraId="49BE55FC" w14:textId="3EE144A9" w:rsidR="00324198" w:rsidRDefault="00324198" w:rsidP="00D33041">
      <w:pPr>
        <w:rPr>
          <w:lang w:val="es-ES"/>
        </w:rPr>
      </w:pPr>
    </w:p>
    <w:p w14:paraId="6313D3E5" w14:textId="41A09A80" w:rsidR="00324198" w:rsidRDefault="00324198" w:rsidP="00D33041">
      <w:pPr>
        <w:rPr>
          <w:lang w:val="es-ES"/>
        </w:rPr>
      </w:pPr>
    </w:p>
    <w:p w14:paraId="4954037B" w14:textId="1735A3D8" w:rsidR="00324198" w:rsidRDefault="00324198" w:rsidP="00D33041">
      <w:pPr>
        <w:rPr>
          <w:lang w:val="es-ES"/>
        </w:rPr>
      </w:pPr>
    </w:p>
    <w:p w14:paraId="7FDB46D8" w14:textId="302DA6D2" w:rsidR="00324198" w:rsidRDefault="00324198" w:rsidP="00D33041">
      <w:pPr>
        <w:rPr>
          <w:lang w:val="es-ES"/>
        </w:rPr>
      </w:pPr>
    </w:p>
    <w:p w14:paraId="6265976F" w14:textId="0B1008F9" w:rsidR="00324198" w:rsidRDefault="00324198" w:rsidP="00D33041">
      <w:pPr>
        <w:rPr>
          <w:lang w:val="es-ES"/>
        </w:rPr>
      </w:pPr>
    </w:p>
    <w:p w14:paraId="0134E99D" w14:textId="0E270FBF" w:rsidR="00324198" w:rsidRDefault="00324198" w:rsidP="00D33041">
      <w:pPr>
        <w:rPr>
          <w:lang w:val="es-ES"/>
        </w:rPr>
      </w:pPr>
    </w:p>
    <w:p w14:paraId="14A6BF0B" w14:textId="77777777" w:rsidR="00D00F6A" w:rsidRPr="00AE337D" w:rsidRDefault="00D00F6A" w:rsidP="00D00F6A">
      <w:pPr>
        <w:pStyle w:val="Ttulo1"/>
        <w:spacing w:before="240"/>
        <w:rPr>
          <w:rFonts w:ascii="Times New Roman" w:hAnsi="Times New Roman"/>
          <w:caps/>
          <w:sz w:val="36"/>
          <w:szCs w:val="36"/>
        </w:rPr>
      </w:pPr>
      <w:bookmarkStart w:id="139" w:name="_Toc210116482"/>
      <w:bookmarkStart w:id="140" w:name="_Toc210136953"/>
      <w:r>
        <w:rPr>
          <w:caps/>
        </w:rPr>
        <w:t>7</w:t>
      </w:r>
      <w:r w:rsidRPr="00AE337D">
        <w:rPr>
          <w:caps/>
        </w:rPr>
        <w:t xml:space="preserve">. </w:t>
      </w:r>
      <w:r>
        <w:rPr>
          <w:caps/>
        </w:rPr>
        <w:t>RECOMENDACIONES</w:t>
      </w:r>
      <w:bookmarkEnd w:id="139"/>
      <w:bookmarkEnd w:id="140"/>
    </w:p>
    <w:p w14:paraId="5BFBCEAE" w14:textId="77777777" w:rsidR="00C23A62" w:rsidRPr="008901E6" w:rsidRDefault="000C4BC7" w:rsidP="008901E6">
      <w:pPr>
        <w:spacing w:before="240" w:line="276" w:lineRule="auto"/>
      </w:pPr>
      <w:r>
        <w:t>Las recomendaciones aquí recogidas derivan de las conclusiones detalladas en el capítulo anterior, que son resultado de la Evaluación ex post, de Implementación y resultados del III PDCN. Así, el aprendizaje generado en el marco de esta evaluación recomienda, de cara al diseño del nuevo IV PDCN:</w:t>
      </w:r>
    </w:p>
    <w:p w14:paraId="6634C033" w14:textId="77777777" w:rsidR="006D393A" w:rsidRPr="00115CB1" w:rsidRDefault="008901E6" w:rsidP="00813919">
      <w:pPr>
        <w:pStyle w:val="Prrafodelista"/>
        <w:numPr>
          <w:ilvl w:val="0"/>
          <w:numId w:val="44"/>
        </w:numPr>
        <w:spacing w:before="240" w:after="160" w:line="276" w:lineRule="auto"/>
        <w:rPr>
          <w:b/>
        </w:rPr>
      </w:pPr>
      <w:r w:rsidRPr="006D393A">
        <w:rPr>
          <w:b/>
        </w:rPr>
        <w:t>Abrir espacios de reflexión:</w:t>
      </w:r>
      <w:r>
        <w:t xml:space="preserve"> durante el proceso de evaluación se ha detectado una falta de consenso sobre</w:t>
      </w:r>
      <w:r w:rsidR="00D7619E">
        <w:t xml:space="preserve"> algunos</w:t>
      </w:r>
      <w:r>
        <w:t xml:space="preserve"> elementos </w:t>
      </w:r>
      <w:r w:rsidR="00D7619E">
        <w:t>presentes en el</w:t>
      </w:r>
      <w:r w:rsidR="007A3685">
        <w:t xml:space="preserve"> III PDCN.</w:t>
      </w:r>
      <w:r w:rsidR="007A3685" w:rsidRPr="006D393A">
        <w:rPr>
          <w:b/>
        </w:rPr>
        <w:t xml:space="preserve"> </w:t>
      </w:r>
      <w:r w:rsidR="007A3685">
        <w:t>Con la mirada en el nuevo IV PDCN, se recomienda abrir espacios de debate y reflexión estratégica con los agentes de la cooperación navarra, de forma que se perm</w:t>
      </w:r>
      <w:r w:rsidR="006D393A">
        <w:t>ita establecer un rumbo claro y común sobre los siguientes elementos:</w:t>
      </w:r>
    </w:p>
    <w:p w14:paraId="10BE6050" w14:textId="77777777" w:rsidR="00115CB1" w:rsidRPr="006D393A" w:rsidRDefault="00115CB1" w:rsidP="00115CB1">
      <w:pPr>
        <w:pStyle w:val="Prrafodelista"/>
        <w:spacing w:before="240" w:after="160" w:line="276" w:lineRule="auto"/>
        <w:ind w:left="360"/>
        <w:rPr>
          <w:b/>
        </w:rPr>
      </w:pPr>
    </w:p>
    <w:p w14:paraId="7281933C" w14:textId="77777777" w:rsidR="00406E8E" w:rsidRPr="00406E8E" w:rsidRDefault="006D393A" w:rsidP="00406E8E">
      <w:pPr>
        <w:pStyle w:val="Prrafodelista"/>
        <w:numPr>
          <w:ilvl w:val="1"/>
          <w:numId w:val="44"/>
        </w:numPr>
        <w:spacing w:before="240" w:after="160" w:line="276" w:lineRule="auto"/>
        <w:rPr>
          <w:rFonts w:asciiTheme="majorHAnsi" w:hAnsiTheme="majorHAnsi" w:cstheme="majorHAnsi"/>
          <w:iCs/>
        </w:rPr>
      </w:pPr>
      <w:r w:rsidRPr="006D393A">
        <w:rPr>
          <w:rStyle w:val="nfasis"/>
          <w:rFonts w:asciiTheme="majorHAnsi" w:hAnsiTheme="majorHAnsi" w:cstheme="majorHAnsi"/>
          <w:i w:val="0"/>
        </w:rPr>
        <w:t xml:space="preserve">La modalidad de </w:t>
      </w:r>
      <w:r w:rsidRPr="0055013D">
        <w:rPr>
          <w:rStyle w:val="nfasis"/>
          <w:rFonts w:asciiTheme="majorHAnsi" w:hAnsiTheme="majorHAnsi" w:cstheme="majorHAnsi"/>
          <w:b/>
          <w:i w:val="0"/>
        </w:rPr>
        <w:t>cooperación técnica</w:t>
      </w:r>
      <w:r w:rsidR="00406E8E">
        <w:rPr>
          <w:rStyle w:val="nfasis"/>
          <w:rFonts w:asciiTheme="majorHAnsi" w:hAnsiTheme="majorHAnsi" w:cstheme="majorHAnsi"/>
          <w:i w:val="0"/>
        </w:rPr>
        <w:t xml:space="preserve"> (</w:t>
      </w:r>
      <w:r w:rsidR="00406E8E">
        <w:rPr>
          <w:rFonts w:asciiTheme="majorHAnsi" w:hAnsiTheme="majorHAnsi" w:cstheme="majorHAnsi"/>
          <w:iCs/>
        </w:rPr>
        <w:t xml:space="preserve">su definición y su </w:t>
      </w:r>
      <w:r w:rsidR="00406E8E" w:rsidRPr="00406E8E">
        <w:rPr>
          <w:rFonts w:asciiTheme="majorHAnsi" w:hAnsiTheme="majorHAnsi" w:cstheme="majorHAnsi"/>
          <w:iCs/>
        </w:rPr>
        <w:t>planteamiento</w:t>
      </w:r>
      <w:r w:rsidR="00406E8E">
        <w:rPr>
          <w:rFonts w:asciiTheme="majorHAnsi" w:hAnsiTheme="majorHAnsi" w:cstheme="majorHAnsi"/>
          <w:iCs/>
        </w:rPr>
        <w:t>)</w:t>
      </w:r>
      <w:r w:rsidR="00813919">
        <w:rPr>
          <w:rFonts w:asciiTheme="majorHAnsi" w:hAnsiTheme="majorHAnsi" w:cstheme="majorHAnsi"/>
          <w:iCs/>
        </w:rPr>
        <w:t>.</w:t>
      </w:r>
    </w:p>
    <w:p w14:paraId="6FFA4B25" w14:textId="77777777" w:rsidR="006D393A" w:rsidRPr="006D393A" w:rsidRDefault="00406E8E" w:rsidP="00406E8E">
      <w:pPr>
        <w:pStyle w:val="Prrafodelista"/>
        <w:numPr>
          <w:ilvl w:val="1"/>
          <w:numId w:val="44"/>
        </w:numPr>
        <w:spacing w:before="240" w:after="160" w:line="276" w:lineRule="auto"/>
      </w:pPr>
      <w:r>
        <w:t xml:space="preserve">La inclusión de las </w:t>
      </w:r>
      <w:r w:rsidRPr="0055013D">
        <w:rPr>
          <w:b/>
        </w:rPr>
        <w:t>especializaciones</w:t>
      </w:r>
      <w:r>
        <w:t>, tanto geográfica como sectorial, y los objetivos que se persigan con ello.</w:t>
      </w:r>
      <w:r w:rsidRPr="006D393A">
        <w:t xml:space="preserve"> </w:t>
      </w:r>
    </w:p>
    <w:p w14:paraId="7021CF70" w14:textId="77777777" w:rsidR="00B31560" w:rsidRPr="00B31560" w:rsidRDefault="006D393A" w:rsidP="00B31560">
      <w:pPr>
        <w:pStyle w:val="Prrafodelista"/>
        <w:numPr>
          <w:ilvl w:val="1"/>
          <w:numId w:val="44"/>
        </w:numPr>
        <w:spacing w:before="240" w:after="160" w:line="276" w:lineRule="auto"/>
        <w:rPr>
          <w:b/>
          <w:lang w:val="es-ES"/>
        </w:rPr>
      </w:pPr>
      <w:r>
        <w:t>L</w:t>
      </w:r>
      <w:r w:rsidR="00D7619E">
        <w:t xml:space="preserve">a estrategia a seguir con respecto a la </w:t>
      </w:r>
      <w:r w:rsidR="00D7619E" w:rsidRPr="0055013D">
        <w:rPr>
          <w:b/>
        </w:rPr>
        <w:t>Acción Humanitaria</w:t>
      </w:r>
      <w:r w:rsidRPr="0055013D">
        <w:rPr>
          <w:b/>
        </w:rPr>
        <w:t xml:space="preserve"> y los instrumentos asociados</w:t>
      </w:r>
      <w:r w:rsidR="001F1776">
        <w:t>.</w:t>
      </w:r>
    </w:p>
    <w:p w14:paraId="5C1FE569" w14:textId="77777777" w:rsidR="00B31560" w:rsidRPr="00B31560" w:rsidRDefault="00B31560" w:rsidP="00B31560">
      <w:pPr>
        <w:pStyle w:val="Prrafodelista"/>
        <w:rPr>
          <w:b/>
        </w:rPr>
      </w:pPr>
    </w:p>
    <w:p w14:paraId="4EB0D25F" w14:textId="77777777" w:rsidR="008901E6" w:rsidRDefault="00C23A62" w:rsidP="008901E6">
      <w:pPr>
        <w:pStyle w:val="Prrafodelista"/>
        <w:numPr>
          <w:ilvl w:val="0"/>
          <w:numId w:val="44"/>
        </w:numPr>
        <w:spacing w:before="240" w:after="0" w:line="276" w:lineRule="auto"/>
      </w:pPr>
      <w:r w:rsidRPr="78F0330A">
        <w:rPr>
          <w:b/>
          <w:lang w:val="es-ES"/>
        </w:rPr>
        <w:t xml:space="preserve">Participar el diseño del futuro Plan, </w:t>
      </w:r>
      <w:r w:rsidRPr="78F0330A">
        <w:rPr>
          <w:lang w:val="es-ES"/>
        </w:rPr>
        <w:t>de forma que todos los agentes de la cooperación navarra puedan apropiarse del nuevo IV PDCN, formar parte del proceso de reflexión que se abra e implicarse en la implementación de las acciones que se deriven.</w:t>
      </w:r>
    </w:p>
    <w:p w14:paraId="70836F8F" w14:textId="77777777" w:rsidR="007A3685" w:rsidRDefault="007A3685" w:rsidP="007A3685">
      <w:pPr>
        <w:pStyle w:val="Prrafodelista"/>
      </w:pPr>
    </w:p>
    <w:p w14:paraId="69BCB7C8" w14:textId="77777777" w:rsidR="00B905E3" w:rsidRPr="00DA79D4" w:rsidRDefault="00B905E3" w:rsidP="00B905E3">
      <w:pPr>
        <w:pStyle w:val="Prrafodelista"/>
        <w:numPr>
          <w:ilvl w:val="0"/>
          <w:numId w:val="44"/>
        </w:numPr>
        <w:spacing w:before="240" w:after="160" w:line="276" w:lineRule="auto"/>
        <w:rPr>
          <w:b/>
        </w:rPr>
      </w:pPr>
      <w:r w:rsidRPr="00DA79D4">
        <w:rPr>
          <w:b/>
        </w:rPr>
        <w:t xml:space="preserve">Abrir nuevos espacios de coordinación en el esquema de gobernanza: </w:t>
      </w:r>
    </w:p>
    <w:p w14:paraId="07E364A7" w14:textId="77777777" w:rsidR="00B905E3" w:rsidRPr="006F190A" w:rsidRDefault="00B905E3" w:rsidP="00B905E3">
      <w:pPr>
        <w:pStyle w:val="NormalWeb"/>
        <w:numPr>
          <w:ilvl w:val="1"/>
          <w:numId w:val="44"/>
        </w:numPr>
        <w:spacing w:before="240" w:beforeAutospacing="0" w:line="276" w:lineRule="auto"/>
        <w:rPr>
          <w:rStyle w:val="nfasis"/>
          <w:rFonts w:asciiTheme="majorHAnsi" w:hAnsiTheme="majorHAnsi" w:cstheme="majorHAnsi"/>
        </w:rPr>
      </w:pPr>
      <w:r>
        <w:rPr>
          <w:rStyle w:val="nfasis"/>
          <w:rFonts w:asciiTheme="majorHAnsi" w:hAnsiTheme="majorHAnsi" w:cstheme="majorHAnsi"/>
          <w:b/>
          <w:i w:val="0"/>
        </w:rPr>
        <w:t xml:space="preserve">Un órgano interdepartamental </w:t>
      </w:r>
      <w:r>
        <w:rPr>
          <w:rStyle w:val="nfasis"/>
          <w:rFonts w:asciiTheme="majorHAnsi" w:hAnsiTheme="majorHAnsi" w:cstheme="majorHAnsi"/>
          <w:i w:val="0"/>
        </w:rPr>
        <w:t>dentro del Gobierno, que supere la actual estructura de Departamentos estancos y permita crear sinergias. El trabajo con otros departamentos es clave en la cooperación (la red de escuelas solidarias con Educación o el programa “ve, participa y cuéntanos” con el INJ son ejemplo de ello), pero el trabajo conjunto resulta costoso, por la falta de cultura colaborativa.</w:t>
      </w:r>
    </w:p>
    <w:p w14:paraId="39990AD9" w14:textId="77777777" w:rsidR="00B905E3" w:rsidRPr="006C108F" w:rsidRDefault="00B905E3" w:rsidP="00B905E3">
      <w:pPr>
        <w:pStyle w:val="NormalWeb"/>
        <w:numPr>
          <w:ilvl w:val="1"/>
          <w:numId w:val="44"/>
        </w:numPr>
        <w:spacing w:before="240" w:beforeAutospacing="0" w:line="276" w:lineRule="auto"/>
        <w:rPr>
          <w:rStyle w:val="nfasis"/>
          <w:rFonts w:asciiTheme="majorHAnsi" w:hAnsiTheme="majorHAnsi" w:cstheme="majorHAnsi"/>
        </w:rPr>
      </w:pPr>
      <w:r>
        <w:rPr>
          <w:rStyle w:val="nfasis"/>
          <w:rFonts w:asciiTheme="majorHAnsi" w:hAnsiTheme="majorHAnsi" w:cstheme="majorHAnsi"/>
          <w:b/>
          <w:i w:val="0"/>
        </w:rPr>
        <w:t xml:space="preserve">Un órgano de coordinación con las entidades locales: </w:t>
      </w:r>
      <w:r>
        <w:rPr>
          <w:rStyle w:val="nfasis"/>
          <w:rFonts w:asciiTheme="majorHAnsi" w:hAnsiTheme="majorHAnsi" w:cstheme="majorHAnsi"/>
          <w:i w:val="0"/>
        </w:rPr>
        <w:t xml:space="preserve">desde las entidades locales, sobre todo desde el Ayuntamiento de Pamplona y la FNMC (Federación Navarra de Municipios y Concejos), se está impulsando la cooperación. Por ello, se observa la necesidad de crear sinergias que permitan ordenar una visión estratégica y operativa conjunta. </w:t>
      </w:r>
    </w:p>
    <w:p w14:paraId="3F41F8CE" w14:textId="77777777" w:rsidR="00B905E3" w:rsidRPr="00DA79D4" w:rsidRDefault="00B905E3" w:rsidP="00B905E3">
      <w:pPr>
        <w:pStyle w:val="NormalWeb"/>
        <w:numPr>
          <w:ilvl w:val="1"/>
          <w:numId w:val="44"/>
        </w:numPr>
        <w:spacing w:before="240" w:beforeAutospacing="0" w:line="276" w:lineRule="auto"/>
        <w:rPr>
          <w:rStyle w:val="nfasis"/>
          <w:rFonts w:asciiTheme="majorHAnsi" w:hAnsiTheme="majorHAnsi" w:cstheme="majorHAnsi"/>
        </w:rPr>
      </w:pPr>
      <w:r>
        <w:rPr>
          <w:rStyle w:val="nfasis"/>
          <w:rFonts w:asciiTheme="majorHAnsi" w:hAnsiTheme="majorHAnsi" w:cstheme="majorHAnsi"/>
          <w:b/>
          <w:i w:val="0"/>
        </w:rPr>
        <w:t xml:space="preserve">Coordinación con las ONGD: </w:t>
      </w:r>
      <w:r>
        <w:rPr>
          <w:rStyle w:val="nfasis"/>
          <w:rFonts w:asciiTheme="majorHAnsi" w:hAnsiTheme="majorHAnsi" w:cstheme="majorHAnsi"/>
          <w:i w:val="0"/>
        </w:rPr>
        <w:t>los espacios de coordinación creados con la CONGD han sido adecuados, pero las ONGD que no forman parte de la Coordinadora no han participado de igual manera durante el III PDCN. El propio CNDC, o un nuevo órgano, podría asumir el rol de intercambio entre las ONGD y el Gobierno de Navarra.</w:t>
      </w:r>
    </w:p>
    <w:p w14:paraId="7D5BB41C" w14:textId="33FE0A7F" w:rsidR="00B31560" w:rsidRDefault="00B31560" w:rsidP="00B31560">
      <w:pPr>
        <w:pStyle w:val="Prrafodelista"/>
        <w:numPr>
          <w:ilvl w:val="0"/>
          <w:numId w:val="44"/>
        </w:numPr>
        <w:spacing w:before="240" w:after="0" w:line="276" w:lineRule="auto"/>
      </w:pPr>
      <w:r>
        <w:rPr>
          <w:b/>
        </w:rPr>
        <w:t>Revisar los instrumentos de la cooperación:</w:t>
      </w:r>
      <w:r>
        <w:t xml:space="preserve"> </w:t>
      </w:r>
      <w:r w:rsidR="00B905E3">
        <w:t>algunos</w:t>
      </w:r>
      <w:r>
        <w:t xml:space="preserve"> instrumentos del III PDCN son nuevos y todavía no están lo suficientemente definidos. Así, algunos requieren modificaciones en su diseño, y otros deben ser definidos:</w:t>
      </w:r>
    </w:p>
    <w:p w14:paraId="6BB8E676" w14:textId="77777777" w:rsidR="00B31560" w:rsidRPr="00B31560" w:rsidRDefault="00B31560" w:rsidP="00B31560">
      <w:pPr>
        <w:pStyle w:val="Prrafodelista"/>
        <w:rPr>
          <w:rStyle w:val="nfasis"/>
          <w:rFonts w:asciiTheme="majorHAnsi" w:hAnsiTheme="majorHAnsi" w:cstheme="majorHAnsi"/>
          <w:b/>
          <w:i w:val="0"/>
        </w:rPr>
      </w:pPr>
    </w:p>
    <w:p w14:paraId="2F6E3FD8" w14:textId="77777777" w:rsidR="00B31560" w:rsidRPr="00B31560" w:rsidRDefault="00B31560" w:rsidP="00B31560">
      <w:pPr>
        <w:pStyle w:val="Prrafodelista"/>
        <w:numPr>
          <w:ilvl w:val="1"/>
          <w:numId w:val="44"/>
        </w:numPr>
        <w:spacing w:before="240" w:after="0" w:line="276" w:lineRule="auto"/>
        <w:rPr>
          <w:rStyle w:val="nfasis"/>
          <w:i w:val="0"/>
          <w:iCs w:val="0"/>
        </w:rPr>
      </w:pPr>
      <w:r>
        <w:rPr>
          <w:rStyle w:val="nfasis"/>
          <w:rFonts w:asciiTheme="majorHAnsi" w:hAnsiTheme="majorHAnsi" w:cstheme="majorHAnsi"/>
          <w:b/>
          <w:i w:val="0"/>
        </w:rPr>
        <w:t>C</w:t>
      </w:r>
      <w:r w:rsidRPr="00B31560">
        <w:rPr>
          <w:rStyle w:val="nfasis"/>
          <w:rFonts w:asciiTheme="majorHAnsi" w:hAnsiTheme="majorHAnsi" w:cstheme="majorHAnsi"/>
          <w:b/>
          <w:i w:val="0"/>
        </w:rPr>
        <w:t>larificar la convocatoria de la cooperación económica</w:t>
      </w:r>
      <w:r w:rsidRPr="00B31560">
        <w:rPr>
          <w:rStyle w:val="nfasis"/>
          <w:rFonts w:asciiTheme="majorHAnsi" w:hAnsiTheme="majorHAnsi" w:cstheme="majorHAnsi"/>
          <w:i w:val="0"/>
        </w:rPr>
        <w:t xml:space="preserve">, aclarando qué se entiende por cada tipo de cooperación y qué elementos son clave en cada una de ellas. Una vez claro esto, se debe </w:t>
      </w:r>
      <w:r w:rsidRPr="00C24E9C">
        <w:rPr>
          <w:rStyle w:val="nfasis"/>
          <w:rFonts w:asciiTheme="majorHAnsi" w:hAnsiTheme="majorHAnsi" w:cstheme="majorHAnsi"/>
          <w:b/>
          <w:i w:val="0"/>
        </w:rPr>
        <w:t>comunicar</w:t>
      </w:r>
      <w:r w:rsidR="00C24E9C" w:rsidRPr="00C24E9C">
        <w:rPr>
          <w:rStyle w:val="nfasis"/>
          <w:rFonts w:asciiTheme="majorHAnsi" w:hAnsiTheme="majorHAnsi" w:cstheme="majorHAnsi"/>
          <w:b/>
          <w:i w:val="0"/>
        </w:rPr>
        <w:t xml:space="preserve"> y formar</w:t>
      </w:r>
      <w:r w:rsidRPr="00C24E9C">
        <w:rPr>
          <w:rStyle w:val="nfasis"/>
          <w:rFonts w:asciiTheme="majorHAnsi" w:hAnsiTheme="majorHAnsi" w:cstheme="majorHAnsi"/>
          <w:b/>
          <w:i w:val="0"/>
        </w:rPr>
        <w:t xml:space="preserve"> a las ONGD</w:t>
      </w:r>
      <w:r w:rsidRPr="00B31560">
        <w:rPr>
          <w:rStyle w:val="nfasis"/>
          <w:rFonts w:asciiTheme="majorHAnsi" w:hAnsiTheme="majorHAnsi" w:cstheme="majorHAnsi"/>
          <w:i w:val="0"/>
        </w:rPr>
        <w:t>, para que sepan cómo concurrir a las convocatorias.</w:t>
      </w:r>
    </w:p>
    <w:p w14:paraId="3394086D" w14:textId="77777777" w:rsidR="00B31560" w:rsidRPr="00B31560" w:rsidRDefault="00B31560" w:rsidP="00B31560">
      <w:pPr>
        <w:pStyle w:val="Prrafodelista"/>
        <w:spacing w:before="240" w:after="0" w:line="276" w:lineRule="auto"/>
        <w:ind w:left="1080"/>
        <w:rPr>
          <w:rStyle w:val="nfasis"/>
          <w:i w:val="0"/>
          <w:iCs w:val="0"/>
        </w:rPr>
      </w:pPr>
    </w:p>
    <w:p w14:paraId="511417F6" w14:textId="77777777" w:rsidR="00B31560" w:rsidRPr="00B31560" w:rsidRDefault="00B31560" w:rsidP="00B31560">
      <w:pPr>
        <w:pStyle w:val="Prrafodelista"/>
        <w:numPr>
          <w:ilvl w:val="1"/>
          <w:numId w:val="44"/>
        </w:numPr>
        <w:spacing w:before="240" w:after="0" w:line="276" w:lineRule="auto"/>
        <w:rPr>
          <w:rStyle w:val="nfasis"/>
          <w:i w:val="0"/>
          <w:iCs w:val="0"/>
        </w:rPr>
      </w:pPr>
      <w:r>
        <w:rPr>
          <w:rStyle w:val="nfasis"/>
          <w:rFonts w:asciiTheme="majorHAnsi" w:hAnsiTheme="majorHAnsi" w:cstheme="majorHAnsi"/>
          <w:b/>
          <w:i w:val="0"/>
        </w:rPr>
        <w:t>Mejorar la planificación de l</w:t>
      </w:r>
      <w:r w:rsidRPr="00B31560">
        <w:rPr>
          <w:rStyle w:val="nfasis"/>
          <w:rFonts w:asciiTheme="majorHAnsi" w:hAnsiTheme="majorHAnsi" w:cstheme="majorHAnsi"/>
          <w:b/>
          <w:i w:val="0"/>
        </w:rPr>
        <w:t>os programas</w:t>
      </w:r>
      <w:r>
        <w:rPr>
          <w:rStyle w:val="nfasis"/>
          <w:rFonts w:asciiTheme="majorHAnsi" w:hAnsiTheme="majorHAnsi" w:cstheme="majorHAnsi"/>
          <w:b/>
          <w:i w:val="0"/>
        </w:rPr>
        <w:t xml:space="preserve">: </w:t>
      </w:r>
      <w:r>
        <w:rPr>
          <w:rStyle w:val="nfasis"/>
          <w:rFonts w:asciiTheme="majorHAnsi" w:hAnsiTheme="majorHAnsi" w:cstheme="majorHAnsi"/>
          <w:i w:val="0"/>
        </w:rPr>
        <w:t>este instrumento</w:t>
      </w:r>
      <w:r w:rsidRPr="00B31560">
        <w:rPr>
          <w:rStyle w:val="nfasis"/>
          <w:rFonts w:asciiTheme="majorHAnsi" w:hAnsiTheme="majorHAnsi" w:cstheme="majorHAnsi"/>
          <w:b/>
          <w:i w:val="0"/>
        </w:rPr>
        <w:t xml:space="preserve"> </w:t>
      </w:r>
      <w:r w:rsidRPr="00B31560">
        <w:rPr>
          <w:rStyle w:val="nfasis"/>
          <w:rFonts w:asciiTheme="majorHAnsi" w:hAnsiTheme="majorHAnsi" w:cstheme="majorHAnsi"/>
          <w:i w:val="0"/>
        </w:rPr>
        <w:t>permite una</w:t>
      </w:r>
      <w:r>
        <w:rPr>
          <w:rStyle w:val="nfasis"/>
          <w:rFonts w:asciiTheme="majorHAnsi" w:hAnsiTheme="majorHAnsi" w:cstheme="majorHAnsi"/>
          <w:i w:val="0"/>
        </w:rPr>
        <w:t xml:space="preserve"> mayor</w:t>
      </w:r>
      <w:r w:rsidRPr="00B31560">
        <w:rPr>
          <w:rStyle w:val="nfasis"/>
          <w:rFonts w:asciiTheme="majorHAnsi" w:hAnsiTheme="majorHAnsi" w:cstheme="majorHAnsi"/>
          <w:i w:val="0"/>
        </w:rPr>
        <w:t xml:space="preserve"> seguridad y un despliegue en el tiempo, cuestión que se valora de forma positiva, pero hace falta una mejor planificación para que </w:t>
      </w:r>
      <w:r w:rsidRPr="00FE460F">
        <w:rPr>
          <w:rStyle w:val="nfasis"/>
          <w:rFonts w:asciiTheme="majorHAnsi" w:hAnsiTheme="majorHAnsi" w:cstheme="majorHAnsi"/>
          <w:b/>
          <w:i w:val="0"/>
        </w:rPr>
        <w:t>no haya una desigualdad entre el número de proyectos que se despliega cada año</w:t>
      </w:r>
      <w:r w:rsidRPr="00B31560">
        <w:rPr>
          <w:rStyle w:val="nfasis"/>
          <w:rFonts w:asciiTheme="majorHAnsi" w:hAnsiTheme="majorHAnsi" w:cstheme="majorHAnsi"/>
          <w:i w:val="0"/>
        </w:rPr>
        <w:t xml:space="preserve"> a consecuencia de los fondos comprometidos.</w:t>
      </w:r>
    </w:p>
    <w:p w14:paraId="0AE81475" w14:textId="77777777" w:rsidR="00B31560" w:rsidRPr="00B31560" w:rsidRDefault="00B31560" w:rsidP="00B31560">
      <w:pPr>
        <w:pStyle w:val="Prrafodelista"/>
        <w:rPr>
          <w:rStyle w:val="nfasis"/>
          <w:rFonts w:asciiTheme="majorHAnsi" w:hAnsiTheme="majorHAnsi" w:cstheme="majorHAnsi"/>
          <w:b/>
          <w:i w:val="0"/>
        </w:rPr>
      </w:pPr>
    </w:p>
    <w:p w14:paraId="3B8F64B8" w14:textId="66EB77CB" w:rsidR="00B31560" w:rsidRDefault="00B31560" w:rsidP="00C72B24">
      <w:pPr>
        <w:pStyle w:val="Prrafodelista"/>
        <w:numPr>
          <w:ilvl w:val="1"/>
          <w:numId w:val="44"/>
        </w:numPr>
        <w:spacing w:before="240" w:after="0" w:line="276" w:lineRule="auto"/>
      </w:pPr>
      <w:r w:rsidRPr="00B31560">
        <w:rPr>
          <w:rStyle w:val="nfasis"/>
          <w:rFonts w:asciiTheme="majorHAnsi" w:hAnsiTheme="majorHAnsi" w:cstheme="majorHAnsi"/>
          <w:b/>
          <w:i w:val="0"/>
        </w:rPr>
        <w:t>Definir las Estrategias Mixtas</w:t>
      </w:r>
      <w:r w:rsidRPr="00B31560">
        <w:rPr>
          <w:rStyle w:val="nfasis"/>
          <w:rFonts w:asciiTheme="majorHAnsi" w:hAnsiTheme="majorHAnsi" w:cstheme="majorHAnsi"/>
          <w:i w:val="0"/>
        </w:rPr>
        <w:t>: aunque es un instrumento que se incluyó en el III PDCN, no se han ejecutado, porque todavía está pendiente de debate y definición, se trata de un reto pendiente</w:t>
      </w:r>
      <w:r w:rsidRPr="00B31560">
        <w:rPr>
          <w:rStyle w:val="nfasis"/>
          <w:rFonts w:asciiTheme="majorHAnsi" w:hAnsiTheme="majorHAnsi" w:cstheme="majorHAnsi"/>
          <w:b/>
          <w:i w:val="0"/>
        </w:rPr>
        <w:t xml:space="preserve"> </w:t>
      </w:r>
      <w:r w:rsidRPr="00B31560">
        <w:rPr>
          <w:rStyle w:val="nfasis"/>
          <w:rFonts w:asciiTheme="majorHAnsi" w:hAnsiTheme="majorHAnsi" w:cstheme="majorHAnsi"/>
          <w:i w:val="0"/>
        </w:rPr>
        <w:t>para el próximo IV PDCN.</w:t>
      </w:r>
    </w:p>
    <w:p w14:paraId="34959344" w14:textId="77777777" w:rsidR="00B31560" w:rsidRDefault="00B31560" w:rsidP="00B31560">
      <w:pPr>
        <w:pStyle w:val="Prrafodelista"/>
      </w:pPr>
    </w:p>
    <w:p w14:paraId="693F640E" w14:textId="58024790" w:rsidR="007A3685" w:rsidRDefault="00115CB1" w:rsidP="008901E6">
      <w:pPr>
        <w:pStyle w:val="Prrafodelista"/>
        <w:numPr>
          <w:ilvl w:val="0"/>
          <w:numId w:val="44"/>
        </w:numPr>
        <w:spacing w:before="240" w:after="0" w:line="276" w:lineRule="auto"/>
        <w:rPr>
          <w:b/>
        </w:rPr>
      </w:pPr>
      <w:r w:rsidRPr="00B31560">
        <w:rPr>
          <w:b/>
        </w:rPr>
        <w:t>Adecuar los recursos</w:t>
      </w:r>
      <w:r w:rsidR="00B31560">
        <w:rPr>
          <w:b/>
        </w:rPr>
        <w:t xml:space="preserve"> humanos y económicos:</w:t>
      </w:r>
      <w:r w:rsidR="00B31560">
        <w:t xml:space="preserve"> </w:t>
      </w:r>
      <w:r w:rsidR="00217FF0">
        <w:t xml:space="preserve">algunas </w:t>
      </w:r>
      <w:r w:rsidR="00B31560">
        <w:t>actividades previstas en el III PDCN no han sido ejecutadas</w:t>
      </w:r>
      <w:r w:rsidR="00AE3A12">
        <w:t xml:space="preserve"> plenamente</w:t>
      </w:r>
      <w:r w:rsidR="00B31560">
        <w:t xml:space="preserve"> por falta de </w:t>
      </w:r>
      <w:r w:rsidR="00217FF0">
        <w:t>suficiencia</w:t>
      </w:r>
      <w:r w:rsidR="000F63BC">
        <w:t xml:space="preserve"> o adecuación</w:t>
      </w:r>
      <w:r w:rsidR="00617FBF">
        <w:t xml:space="preserve"> de los </w:t>
      </w:r>
      <w:r w:rsidR="00B31560">
        <w:t>recursos</w:t>
      </w:r>
      <w:r w:rsidR="00617FBF">
        <w:t xml:space="preserve"> destinados</w:t>
      </w:r>
      <w:r w:rsidR="00B31560">
        <w:t xml:space="preserve">. De cara al IV PDCN, se deberán revisar los recursos disponibles durante el proceso de diseño de las actividades, de forma que se pueda garantizar su ejecución futura. Entre estos recursos se recomienda </w:t>
      </w:r>
      <w:r w:rsidR="00B31560">
        <w:rPr>
          <w:b/>
        </w:rPr>
        <w:t>incorporar técnicos especialistas en cooperación</w:t>
      </w:r>
      <w:r w:rsidR="00B31560" w:rsidRPr="0015648D">
        <w:t xml:space="preserve"> en el equipo de la Sección de Cooperación </w:t>
      </w:r>
      <w:r w:rsidR="000D4393" w:rsidRPr="0015648D">
        <w:t xml:space="preserve">para el Desarrollo </w:t>
      </w:r>
      <w:r w:rsidR="00B31560" w:rsidRPr="0015648D">
        <w:t xml:space="preserve">y Acción Humanitaria del Gobierno de Navarra, </w:t>
      </w:r>
      <w:r w:rsidR="0015648D">
        <w:t xml:space="preserve">así como </w:t>
      </w:r>
      <w:r w:rsidR="00B31560">
        <w:rPr>
          <w:b/>
        </w:rPr>
        <w:t xml:space="preserve">estabilizar los puestos ya existentes </w:t>
      </w:r>
      <w:r w:rsidR="00B31560" w:rsidRPr="009A4FCB">
        <w:t>en el equipo</w:t>
      </w:r>
      <w:r w:rsidR="00B31560">
        <w:rPr>
          <w:b/>
        </w:rPr>
        <w:t xml:space="preserve"> y conseguir el compromiso político necesario para alcanzar la cifra del 0,7% del PIB destinado a la Cooperación.</w:t>
      </w:r>
    </w:p>
    <w:p w14:paraId="299E71B0" w14:textId="77777777" w:rsidR="00AE3A12" w:rsidRDefault="00AE3A12" w:rsidP="00C72B24">
      <w:pPr>
        <w:pStyle w:val="Prrafodelista"/>
        <w:spacing w:before="240" w:after="0" w:line="276" w:lineRule="auto"/>
        <w:ind w:left="360"/>
        <w:rPr>
          <w:b/>
        </w:rPr>
      </w:pPr>
    </w:p>
    <w:p w14:paraId="6FBFB3D5" w14:textId="24EBA621" w:rsidR="000F63BC" w:rsidRDefault="000F63BC" w:rsidP="00C72B24">
      <w:pPr>
        <w:pStyle w:val="Prrafodelista"/>
        <w:numPr>
          <w:ilvl w:val="1"/>
          <w:numId w:val="44"/>
        </w:numPr>
        <w:spacing w:before="240" w:after="0" w:line="276" w:lineRule="auto"/>
        <w:rPr>
          <w:b/>
        </w:rPr>
      </w:pPr>
      <w:r>
        <w:t xml:space="preserve">Asimismo, para hacer frente a los problemas asociados a la rotación en la Administración, se recomienda incorporar una </w:t>
      </w:r>
      <w:r>
        <w:rPr>
          <w:b/>
        </w:rPr>
        <w:t xml:space="preserve">formación continua </w:t>
      </w:r>
      <w:r>
        <w:t>para los y las técnicas de la Administración, de forma que puedan especializarse en los conceptos de la cooperación y se asegure un buen traspaso de la información.</w:t>
      </w:r>
    </w:p>
    <w:p w14:paraId="3D07A6D1" w14:textId="77777777" w:rsidR="00701417" w:rsidRDefault="00701417" w:rsidP="00701417">
      <w:pPr>
        <w:pStyle w:val="Prrafodelista"/>
        <w:spacing w:before="240" w:after="0" w:line="276" w:lineRule="auto"/>
        <w:ind w:left="360"/>
        <w:rPr>
          <w:b/>
        </w:rPr>
      </w:pPr>
    </w:p>
    <w:p w14:paraId="69977FC2" w14:textId="21569CBE" w:rsidR="00701417" w:rsidRPr="00EC5554" w:rsidRDefault="00701417" w:rsidP="00701417">
      <w:pPr>
        <w:pStyle w:val="Prrafodelista"/>
        <w:numPr>
          <w:ilvl w:val="0"/>
          <w:numId w:val="44"/>
        </w:numPr>
        <w:spacing w:before="240" w:after="160" w:line="276" w:lineRule="auto"/>
        <w:rPr>
          <w:b/>
        </w:rPr>
      </w:pPr>
      <w:r>
        <w:rPr>
          <w:b/>
        </w:rPr>
        <w:t>Continuar con las actividades iniciadas en el III PDCN, pero que no han acabado de ejecutarse</w:t>
      </w:r>
      <w:r w:rsidR="00217FF0">
        <w:rPr>
          <w:b/>
        </w:rPr>
        <w:t>, o que bien necesitan ser consolidadas</w:t>
      </w:r>
      <w:r>
        <w:rPr>
          <w:b/>
        </w:rPr>
        <w:t xml:space="preserve">: </w:t>
      </w:r>
      <w:r>
        <w:t>en especial, se debe concluir el trabajo iniciado en:</w:t>
      </w:r>
    </w:p>
    <w:p w14:paraId="740D1B87" w14:textId="77777777" w:rsidR="00701417" w:rsidRPr="00EC5554" w:rsidRDefault="00701417" w:rsidP="00701417">
      <w:pPr>
        <w:pStyle w:val="Prrafodelista"/>
        <w:rPr>
          <w:b/>
        </w:rPr>
      </w:pPr>
    </w:p>
    <w:p w14:paraId="35E5F305" w14:textId="77777777" w:rsidR="00701417" w:rsidRPr="00EC5554" w:rsidRDefault="00701417" w:rsidP="00701417">
      <w:pPr>
        <w:pStyle w:val="Prrafodelista"/>
        <w:numPr>
          <w:ilvl w:val="1"/>
          <w:numId w:val="44"/>
        </w:numPr>
        <w:spacing w:before="240" w:after="160" w:line="276" w:lineRule="auto"/>
        <w:rPr>
          <w:b/>
        </w:rPr>
      </w:pPr>
      <w:r>
        <w:rPr>
          <w:b/>
        </w:rPr>
        <w:t xml:space="preserve">La formación a los agentes de la cooperación, </w:t>
      </w:r>
      <w:r w:rsidR="00610993">
        <w:t xml:space="preserve">incluyendo </w:t>
      </w:r>
      <w:r w:rsidRPr="00E36C45">
        <w:t xml:space="preserve">la formación al personal </w:t>
      </w:r>
      <w:r w:rsidR="00610993">
        <w:t xml:space="preserve">técnico </w:t>
      </w:r>
      <w:r w:rsidRPr="00E36C45">
        <w:t>de la Administración.</w:t>
      </w:r>
    </w:p>
    <w:p w14:paraId="51A8CCB9" w14:textId="77777777" w:rsidR="00701417" w:rsidRDefault="00701417" w:rsidP="00701417">
      <w:pPr>
        <w:pStyle w:val="Prrafodelista"/>
        <w:numPr>
          <w:ilvl w:val="1"/>
          <w:numId w:val="44"/>
        </w:numPr>
        <w:spacing w:before="240" w:after="160" w:line="276" w:lineRule="auto"/>
        <w:rPr>
          <w:b/>
        </w:rPr>
      </w:pPr>
      <w:r>
        <w:rPr>
          <w:b/>
        </w:rPr>
        <w:t xml:space="preserve">La Coherencia </w:t>
      </w:r>
      <w:r w:rsidR="00610993">
        <w:rPr>
          <w:b/>
        </w:rPr>
        <w:t>de las Políticas del Desarrollo,</w:t>
      </w:r>
      <w:r w:rsidR="00610993">
        <w:t xml:space="preserve"> </w:t>
      </w:r>
      <w:r w:rsidR="00155195">
        <w:t>siguiendo la senda de las colaboraciones con el Servicio de Atención Temprana del Gobierno de Navarra y con la empresa pública NILSA.</w:t>
      </w:r>
    </w:p>
    <w:p w14:paraId="7176F1DC" w14:textId="77777777" w:rsidR="00505A4D" w:rsidRPr="00701417" w:rsidRDefault="00505A4D" w:rsidP="00701417">
      <w:pPr>
        <w:pStyle w:val="Prrafodelista"/>
        <w:numPr>
          <w:ilvl w:val="1"/>
          <w:numId w:val="44"/>
        </w:numPr>
        <w:spacing w:before="240" w:after="160" w:line="276" w:lineRule="auto"/>
        <w:rPr>
          <w:b/>
        </w:rPr>
      </w:pPr>
      <w:r>
        <w:rPr>
          <w:b/>
        </w:rPr>
        <w:t xml:space="preserve">Educación para el Desarrollo: </w:t>
      </w:r>
      <w:r>
        <w:t>establecer una sinergia entre la Estrategia de EpD que se está revisando y el futuro IV PDCN, de forma que lo integre y sea una de sus apuestas estratégica</w:t>
      </w:r>
      <w:r w:rsidR="005C1EAC">
        <w:t>.</w:t>
      </w:r>
    </w:p>
    <w:p w14:paraId="7B2988F1" w14:textId="77777777" w:rsidR="00115CB1" w:rsidRPr="00B31560" w:rsidRDefault="00115CB1" w:rsidP="00115CB1">
      <w:pPr>
        <w:pStyle w:val="Prrafodelista"/>
        <w:rPr>
          <w:b/>
        </w:rPr>
      </w:pPr>
    </w:p>
    <w:p w14:paraId="5CB3CFF0" w14:textId="77777777" w:rsidR="00DA79D4" w:rsidRPr="00EC5554" w:rsidRDefault="00DA79D4" w:rsidP="00DA79D4">
      <w:pPr>
        <w:pStyle w:val="Prrafodelista"/>
        <w:numPr>
          <w:ilvl w:val="0"/>
          <w:numId w:val="44"/>
        </w:numPr>
        <w:spacing w:before="240" w:after="160" w:line="276" w:lineRule="auto"/>
        <w:rPr>
          <w:b/>
        </w:rPr>
      </w:pPr>
      <w:r>
        <w:rPr>
          <w:b/>
        </w:rPr>
        <w:t xml:space="preserve">Realizar una apuesta firme por la comunicación: </w:t>
      </w:r>
      <w:r>
        <w:t>entre todas las actividades previstas en el III PDCN, las vinculadas a la comunicación han sido las que han tenido una menor ejecución. La comunicación es un aspecto clave para influir en la conciencia ciudadana, y también es una buena herramienta para la transparencia y la rendición de cuentas, que el Gobierno de Navarra debe emplear e impulsar.</w:t>
      </w:r>
    </w:p>
    <w:p w14:paraId="2CBDC1EF" w14:textId="37D119FB" w:rsidR="00115CB1" w:rsidRPr="006C108F" w:rsidRDefault="00414171">
      <w:pPr>
        <w:pStyle w:val="NormalWeb"/>
        <w:numPr>
          <w:ilvl w:val="0"/>
          <w:numId w:val="44"/>
        </w:numPr>
        <w:spacing w:before="240" w:beforeAutospacing="0" w:line="276" w:lineRule="auto"/>
        <w:rPr>
          <w:rStyle w:val="nfasis"/>
          <w:rFonts w:asciiTheme="majorHAnsi" w:hAnsiTheme="majorHAnsi" w:cstheme="majorHAnsi"/>
          <w:lang w:val="es-ES_tradnl"/>
        </w:rPr>
      </w:pPr>
      <w:r>
        <w:rPr>
          <w:rStyle w:val="nfasis"/>
          <w:rFonts w:asciiTheme="majorHAnsi" w:hAnsiTheme="majorHAnsi" w:cstheme="majorHAnsi"/>
          <w:b/>
          <w:i w:val="0"/>
        </w:rPr>
        <w:t>R</w:t>
      </w:r>
      <w:r w:rsidR="00115CB1" w:rsidRPr="006C108F">
        <w:rPr>
          <w:rStyle w:val="nfasis"/>
          <w:rFonts w:asciiTheme="majorHAnsi" w:hAnsiTheme="majorHAnsi" w:cstheme="majorHAnsi"/>
          <w:b/>
          <w:i w:val="0"/>
        </w:rPr>
        <w:t xml:space="preserve">evisar el Consejo Navarro de Cooperación al Desarrollo: </w:t>
      </w:r>
      <w:r w:rsidR="00115CB1" w:rsidRPr="006C108F">
        <w:rPr>
          <w:rStyle w:val="nfasis"/>
          <w:rFonts w:asciiTheme="majorHAnsi" w:hAnsiTheme="majorHAnsi" w:cstheme="majorHAnsi"/>
          <w:i w:val="0"/>
        </w:rPr>
        <w:t>el CNCD no ha funcionado como se había previsto: la responsabilidad del mismo la han asumido las ONGD y la Dirección General de Protección Social y Cooperación al Desarrollo.</w:t>
      </w:r>
      <w:r w:rsidR="00115CB1">
        <w:rPr>
          <w:rStyle w:val="nfasis"/>
          <w:rFonts w:asciiTheme="majorHAnsi" w:hAnsiTheme="majorHAnsi" w:cstheme="majorHAnsi"/>
          <w:i w:val="0"/>
        </w:rPr>
        <w:t xml:space="preserve"> Aunque sí ha servido de espacio de escucha, se han perdido oportunidades, como impulsar desde ahí la Coherencia de las Políticas de Desarrollo. Por ello, se detecta la necesidad de revisar sus funciones y sus componentes, de forma que su ordenación concuerde con los objetivos que persigue. </w:t>
      </w:r>
    </w:p>
    <w:p w14:paraId="6A75CE5A" w14:textId="1EBF1A4B" w:rsidR="00115CB1" w:rsidRPr="00DB1CE5" w:rsidRDefault="00115CB1" w:rsidP="00115CB1">
      <w:pPr>
        <w:pStyle w:val="NormalWeb"/>
        <w:numPr>
          <w:ilvl w:val="0"/>
          <w:numId w:val="44"/>
        </w:numPr>
        <w:spacing w:before="240" w:beforeAutospacing="0" w:line="276" w:lineRule="auto"/>
        <w:rPr>
          <w:rStyle w:val="nfasis"/>
          <w:rFonts w:asciiTheme="majorHAnsi" w:hAnsiTheme="majorHAnsi" w:cstheme="majorHAnsi"/>
        </w:rPr>
      </w:pPr>
      <w:r>
        <w:rPr>
          <w:rStyle w:val="nfasis"/>
          <w:rFonts w:asciiTheme="majorHAnsi" w:hAnsiTheme="majorHAnsi" w:cstheme="majorHAnsi"/>
          <w:b/>
          <w:i w:val="0"/>
        </w:rPr>
        <w:t>Crear espacios de reflexión dentro de la Sección de Cooperación y Acción Humanitaria:</w:t>
      </w:r>
      <w:r>
        <w:rPr>
          <w:rStyle w:val="nfasis"/>
          <w:rFonts w:asciiTheme="majorHAnsi" w:hAnsiTheme="majorHAnsi" w:cstheme="majorHAnsi"/>
          <w:i w:val="0"/>
        </w:rPr>
        <w:t xml:space="preserve"> la elevada carga de trabajo del personal técnico y la poca disponibilidad del personal directivo imposibilitan una mirada estratégica dentro del Departamento. Se ve oportuno crear un espacio que permita levantar la mirada y poner en común posibles problemas y oportunidades a los que se enfrente la Sección, de forma que se optimice su gestión.</w:t>
      </w:r>
    </w:p>
    <w:p w14:paraId="447A4D94" w14:textId="77777777" w:rsidR="00115CB1" w:rsidRPr="00DB1CE5" w:rsidRDefault="00115CB1" w:rsidP="00115CB1">
      <w:pPr>
        <w:pStyle w:val="NormalWeb"/>
        <w:numPr>
          <w:ilvl w:val="0"/>
          <w:numId w:val="44"/>
        </w:numPr>
        <w:spacing w:before="240" w:beforeAutospacing="0" w:line="276" w:lineRule="auto"/>
      </w:pPr>
      <w:r w:rsidRPr="00DB1CE5">
        <w:rPr>
          <w:rStyle w:val="nfasis"/>
          <w:rFonts w:asciiTheme="majorHAnsi" w:hAnsiTheme="majorHAnsi" w:cstheme="majorHAnsi"/>
          <w:b/>
          <w:i w:val="0"/>
        </w:rPr>
        <w:t xml:space="preserve">Abrir espacios para la participación ciudadana: </w:t>
      </w:r>
      <w:r w:rsidRPr="00DB1CE5">
        <w:rPr>
          <w:rStyle w:val="nfasis"/>
          <w:rFonts w:asciiTheme="majorHAnsi" w:hAnsiTheme="majorHAnsi" w:cstheme="majorHAnsi"/>
          <w:i w:val="0"/>
        </w:rPr>
        <w:t>la ciudadanía no ha estado directamente implicada en el III PDCN. Tanto es así, que la cooperación se enfrenta a nuevos retos, como la falta de voluntarios y voluntarias</w:t>
      </w:r>
      <w:r>
        <w:rPr>
          <w:rStyle w:val="nfasis"/>
          <w:rFonts w:asciiTheme="majorHAnsi" w:hAnsiTheme="majorHAnsi" w:cstheme="majorHAnsi"/>
          <w:i w:val="0"/>
        </w:rPr>
        <w:t xml:space="preserve">. Interpelar a la ciudadanía se entiende como una prioridad para la futura planificación en la materia, más si cabe en el contexto global actual. </w:t>
      </w:r>
    </w:p>
    <w:p w14:paraId="2B261339" w14:textId="77777777" w:rsidR="008901E6" w:rsidRPr="00EC5554" w:rsidRDefault="008901E6" w:rsidP="00EC5554">
      <w:pPr>
        <w:pStyle w:val="Prrafodelista"/>
        <w:numPr>
          <w:ilvl w:val="0"/>
          <w:numId w:val="44"/>
        </w:numPr>
        <w:spacing w:before="240" w:after="160" w:line="276" w:lineRule="auto"/>
        <w:rPr>
          <w:b/>
        </w:rPr>
      </w:pPr>
      <w:r>
        <w:rPr>
          <w:b/>
        </w:rPr>
        <w:t xml:space="preserve">Explicitar algunos elementos del Plan carentes en el III PDCN, </w:t>
      </w:r>
      <w:r>
        <w:t xml:space="preserve">como </w:t>
      </w:r>
      <w:r w:rsidRPr="00D7619E">
        <w:t>la misión, la visión y los valores</w:t>
      </w:r>
      <w:r w:rsidR="00586614">
        <w:t xml:space="preserve">; la Teoría del Cambio con </w:t>
      </w:r>
      <w:r w:rsidR="00D7619E" w:rsidRPr="00D7619E">
        <w:t xml:space="preserve">hipótesis y supuestos; </w:t>
      </w:r>
      <w:r w:rsidRPr="00D7619E">
        <w:t>o el esquema de gobernanza</w:t>
      </w:r>
      <w:r w:rsidR="00F5609C">
        <w:t xml:space="preserve"> en el próximo IV PDCN</w:t>
      </w:r>
      <w:r>
        <w:rPr>
          <w:b/>
        </w:rPr>
        <w:t xml:space="preserve">. </w:t>
      </w:r>
    </w:p>
    <w:p w14:paraId="6EBC4BB2" w14:textId="77777777" w:rsidR="00171E3F" w:rsidRPr="00171E3F" w:rsidRDefault="00171E3F" w:rsidP="00171E3F">
      <w:pPr>
        <w:pStyle w:val="Prrafodelista"/>
        <w:rPr>
          <w:b/>
        </w:rPr>
      </w:pPr>
    </w:p>
    <w:p w14:paraId="48B0CB46" w14:textId="77777777" w:rsidR="00DA79D4" w:rsidRDefault="00DA79D4" w:rsidP="00DA79D4">
      <w:pPr>
        <w:pStyle w:val="Prrafodelista"/>
        <w:numPr>
          <w:ilvl w:val="0"/>
          <w:numId w:val="44"/>
        </w:numPr>
        <w:spacing w:before="240" w:after="160" w:line="276" w:lineRule="auto"/>
        <w:rPr>
          <w:b/>
        </w:rPr>
      </w:pPr>
      <w:r>
        <w:rPr>
          <w:b/>
        </w:rPr>
        <w:t>Llevar a cabo</w:t>
      </w:r>
      <w:r w:rsidRPr="00C23A62">
        <w:rPr>
          <w:b/>
        </w:rPr>
        <w:t xml:space="preserve"> una evaluación ex ante para garantizar el correcto diseño de la planificación futura en Cooperación al Desarrollo:</w:t>
      </w:r>
      <w:r>
        <w:t xml:space="preserve"> el III PDCN ha incorporado una evaluación ex ante, que ha sido clave para la evaluabilidad y la apropiación del Plan. En la misma línea, se recomienda que el IV PDCN también incluya una evaluación inicial, como garantía de </w:t>
      </w:r>
      <w:r w:rsidRPr="00C23A62">
        <w:rPr>
          <w:b/>
        </w:rPr>
        <w:t>evaluabilidad y coherencia</w:t>
      </w:r>
      <w:r w:rsidR="00DF6291">
        <w:t>.</w:t>
      </w:r>
    </w:p>
    <w:p w14:paraId="41730D94" w14:textId="77777777" w:rsidR="00DA79D4" w:rsidRPr="00DA79D4" w:rsidRDefault="00DA79D4" w:rsidP="00DA79D4">
      <w:pPr>
        <w:pStyle w:val="Prrafodelista"/>
        <w:rPr>
          <w:b/>
        </w:rPr>
      </w:pPr>
    </w:p>
    <w:p w14:paraId="75DCB5BD" w14:textId="77777777" w:rsidR="00171E3F" w:rsidRPr="00171E3F" w:rsidRDefault="00171E3F" w:rsidP="008901E6">
      <w:pPr>
        <w:pStyle w:val="Prrafodelista"/>
        <w:numPr>
          <w:ilvl w:val="0"/>
          <w:numId w:val="44"/>
        </w:numPr>
        <w:spacing w:before="240" w:after="160" w:line="276" w:lineRule="auto"/>
        <w:rPr>
          <w:b/>
        </w:rPr>
      </w:pPr>
      <w:r>
        <w:rPr>
          <w:b/>
        </w:rPr>
        <w:t xml:space="preserve">Recoger más elementos en las Memorias de Gestión: </w:t>
      </w:r>
      <w:r>
        <w:t xml:space="preserve">las Memorias anuales llevadas a cabo durante la vigencia del III PDCN arrojaban un análisis profundo sobre la distribución de la Ayuda Oficial de Desarrollo, pero no realizaban un seguimiento de las acciones implementadas durante ese tiempo, ni tampoco la evolución de los indicadores del marco de resultados. </w:t>
      </w:r>
      <w:r w:rsidR="007A3685">
        <w:t>Una recopilación ordenada de las acciones ejecutadas es garantía de transparencia y facilita las labores de evaluación futuras.</w:t>
      </w:r>
    </w:p>
    <w:p w14:paraId="2F34FEBC" w14:textId="77777777" w:rsidR="00171E3F" w:rsidRPr="00171E3F" w:rsidRDefault="00171E3F" w:rsidP="00171E3F">
      <w:pPr>
        <w:pStyle w:val="Prrafodelista"/>
        <w:rPr>
          <w:b/>
        </w:rPr>
      </w:pPr>
    </w:p>
    <w:p w14:paraId="1F1D3B81" w14:textId="77777777" w:rsidR="006D393A" w:rsidRPr="006D393A" w:rsidRDefault="00171E3F" w:rsidP="006D393A">
      <w:pPr>
        <w:pStyle w:val="Prrafodelista"/>
        <w:numPr>
          <w:ilvl w:val="0"/>
          <w:numId w:val="44"/>
        </w:numPr>
        <w:spacing w:before="240" w:after="160" w:line="276" w:lineRule="auto"/>
        <w:rPr>
          <w:b/>
        </w:rPr>
      </w:pPr>
      <w:r>
        <w:rPr>
          <w:b/>
        </w:rPr>
        <w:t xml:space="preserve">Continuar con los Planes Operativos Anuales: </w:t>
      </w:r>
      <w:r>
        <w:t>ha sido una de las herramientas más fructíferas del III PDCN, por lo que se sugiere la continuidad de los mismos.</w:t>
      </w:r>
    </w:p>
    <w:p w14:paraId="3F808919" w14:textId="77777777" w:rsidR="00EC5554" w:rsidRDefault="00EC5554" w:rsidP="00EC5554">
      <w:pPr>
        <w:pStyle w:val="Prrafodelista"/>
        <w:spacing w:before="240" w:after="160" w:line="276" w:lineRule="auto"/>
        <w:ind w:left="1080"/>
        <w:rPr>
          <w:b/>
        </w:rPr>
      </w:pPr>
    </w:p>
    <w:p w14:paraId="411857A1" w14:textId="77777777" w:rsidR="00EC5554" w:rsidRDefault="00DF6291" w:rsidP="00EC5554">
      <w:pPr>
        <w:pStyle w:val="Prrafodelista"/>
        <w:numPr>
          <w:ilvl w:val="0"/>
          <w:numId w:val="44"/>
        </w:numPr>
        <w:spacing w:before="240" w:after="160" w:line="276" w:lineRule="auto"/>
        <w:rPr>
          <w:b/>
        </w:rPr>
      </w:pPr>
      <w:r>
        <w:rPr>
          <w:b/>
        </w:rPr>
        <w:t>Impulsar la i</w:t>
      </w:r>
      <w:r w:rsidR="00EC5554">
        <w:rPr>
          <w:b/>
        </w:rPr>
        <w:t>nnovación</w:t>
      </w:r>
      <w:r>
        <w:rPr>
          <w:b/>
        </w:rPr>
        <w:t xml:space="preserve">: </w:t>
      </w:r>
      <w:r>
        <w:t xml:space="preserve">todos los agentes participantes del proceso de evaluación coindicen en </w:t>
      </w:r>
      <w:r w:rsidR="009E5C52">
        <w:t>la necesidad de innovar</w:t>
      </w:r>
      <w:r w:rsidR="006211E0">
        <w:t xml:space="preserve"> y de superar los marcos con los que se lleva trabajando durante décadas. Existe una preocupación por la falta de implicación de la ciudadanía en la cooperación, así como dificultades para llegar a ella</w:t>
      </w:r>
      <w:r w:rsidR="005C58EB">
        <w:t xml:space="preserve"> e interpelarla. En este sentido, tanto las ONGD como el Gobierno de Navarra deberán abrir espacios innovadores, que exploren nuevas vías </w:t>
      </w:r>
      <w:r w:rsidR="00F6407D">
        <w:t>y nuevos proyectos atractivos e influyentes.</w:t>
      </w:r>
    </w:p>
    <w:p w14:paraId="5DE68345" w14:textId="77777777" w:rsidR="00EC5554" w:rsidRDefault="00EC5554" w:rsidP="00EC5554">
      <w:pPr>
        <w:pStyle w:val="Prrafodelista"/>
        <w:spacing w:before="240" w:after="160" w:line="276" w:lineRule="auto"/>
        <w:ind w:left="360"/>
        <w:rPr>
          <w:b/>
        </w:rPr>
      </w:pPr>
    </w:p>
    <w:p w14:paraId="6F46C85A" w14:textId="77777777" w:rsidR="00C96455" w:rsidRPr="00586614" w:rsidRDefault="00FF03CC" w:rsidP="006E657B">
      <w:pPr>
        <w:pStyle w:val="Prrafodelista"/>
        <w:numPr>
          <w:ilvl w:val="0"/>
          <w:numId w:val="44"/>
        </w:numPr>
        <w:spacing w:before="240" w:after="160" w:line="276" w:lineRule="auto"/>
        <w:rPr>
          <w:rFonts w:asciiTheme="majorHAnsi" w:hAnsiTheme="majorHAnsi" w:cstheme="majorHAnsi"/>
          <w:b/>
          <w:iCs/>
        </w:rPr>
      </w:pPr>
      <w:r w:rsidRPr="00586614">
        <w:rPr>
          <w:b/>
        </w:rPr>
        <w:t xml:space="preserve">Aumentar la apuesta por la evaluación: </w:t>
      </w:r>
      <w:r>
        <w:t xml:space="preserve">en Navarra, la Cooperación al </w:t>
      </w:r>
      <w:r w:rsidR="00F6407D">
        <w:t>Desarrollo es</w:t>
      </w:r>
      <w:r>
        <w:t xml:space="preserve"> </w:t>
      </w:r>
      <w:r w:rsidR="006211E0">
        <w:t>líder en materia de evaluación</w:t>
      </w:r>
      <w:r w:rsidR="00F6407D">
        <w:t xml:space="preserve">. No obstante, todavía queda camino por recorrer. Para el próximo IV PDCN se propone </w:t>
      </w:r>
      <w:r w:rsidR="00DF04CD">
        <w:t xml:space="preserve">implicar a las ONGD en la evaluación a través de </w:t>
      </w:r>
      <w:r w:rsidR="00A011B0">
        <w:t xml:space="preserve">una </w:t>
      </w:r>
      <w:r w:rsidR="00A011B0" w:rsidRPr="00586614">
        <w:rPr>
          <w:b/>
        </w:rPr>
        <w:t>meta-evaluación</w:t>
      </w:r>
      <w:r w:rsidR="00A011B0">
        <w:t xml:space="preserve"> </w:t>
      </w:r>
      <w:r w:rsidR="00A011B0" w:rsidRPr="00586614">
        <w:rPr>
          <w:b/>
        </w:rPr>
        <w:t xml:space="preserve">de las evaluaciones </w:t>
      </w:r>
      <w:r w:rsidR="00022EFD" w:rsidRPr="00586614">
        <w:rPr>
          <w:b/>
        </w:rPr>
        <w:t xml:space="preserve">de los proyectos cursados por las ONGD </w:t>
      </w:r>
      <w:r w:rsidR="00DF04CD" w:rsidRPr="00586614">
        <w:rPr>
          <w:b/>
        </w:rPr>
        <w:t>en Navarra.</w:t>
      </w:r>
    </w:p>
    <w:p w14:paraId="0981202E" w14:textId="77777777" w:rsidR="00813919" w:rsidRPr="00115CB1" w:rsidRDefault="00813919" w:rsidP="00115CB1">
      <w:pPr>
        <w:pStyle w:val="NormalWeb"/>
        <w:spacing w:before="240" w:beforeAutospacing="0" w:line="276" w:lineRule="auto"/>
        <w:rPr>
          <w:rFonts w:asciiTheme="majorHAnsi" w:hAnsiTheme="majorHAnsi" w:cstheme="majorHAnsi"/>
          <w:b/>
          <w:iCs/>
        </w:rPr>
        <w:sectPr w:rsidR="00813919" w:rsidRPr="00115CB1" w:rsidSect="006D089D">
          <w:pgSz w:w="11906" w:h="16838" w:code="9"/>
          <w:pgMar w:top="1440" w:right="1276" w:bottom="1440" w:left="1276" w:header="709" w:footer="709" w:gutter="0"/>
          <w:cols w:space="708"/>
          <w:docGrid w:linePitch="360"/>
        </w:sectPr>
      </w:pPr>
    </w:p>
    <w:p w14:paraId="39BC4560" w14:textId="77777777" w:rsidR="00791109" w:rsidRDefault="00884A4C" w:rsidP="005A08DF">
      <w:pPr>
        <w:pStyle w:val="Ttulo1"/>
        <w:rPr>
          <w:rStyle w:val="Ttulo1Car"/>
          <w:b/>
        </w:rPr>
      </w:pPr>
      <w:bookmarkStart w:id="141" w:name="_Toc210116483"/>
      <w:bookmarkStart w:id="142" w:name="_Toc210136954"/>
      <w:r w:rsidRPr="005A08DF">
        <w:rPr>
          <w:rStyle w:val="Ttulo1Car"/>
          <w:b/>
        </w:rPr>
        <w:t>ANEXO</w:t>
      </w:r>
      <w:r w:rsidR="00791109">
        <w:rPr>
          <w:rStyle w:val="Ttulo1Car"/>
          <w:b/>
        </w:rPr>
        <w:t>S:</w:t>
      </w:r>
      <w:bookmarkEnd w:id="141"/>
      <w:bookmarkEnd w:id="142"/>
    </w:p>
    <w:p w14:paraId="06BE445A" w14:textId="77777777" w:rsidR="003026FF" w:rsidRDefault="00791109" w:rsidP="00791109">
      <w:pPr>
        <w:pStyle w:val="Ttulo2"/>
      </w:pPr>
      <w:bookmarkStart w:id="143" w:name="_Toc210116484"/>
      <w:bookmarkStart w:id="144" w:name="_Toc210136955"/>
      <w:r>
        <w:rPr>
          <w:rStyle w:val="Ttulo1Car"/>
          <w:b/>
        </w:rPr>
        <w:t>ANEXO</w:t>
      </w:r>
      <w:r w:rsidR="00884A4C" w:rsidRPr="005A08DF">
        <w:rPr>
          <w:rStyle w:val="Ttulo1Car"/>
          <w:b/>
        </w:rPr>
        <w:t xml:space="preserve"> 1:</w:t>
      </w:r>
      <w:r w:rsidR="002E783A" w:rsidRPr="005A08DF">
        <w:rPr>
          <w:rStyle w:val="Ttulo1Car"/>
          <w:b/>
        </w:rPr>
        <w:t xml:space="preserve"> </w:t>
      </w:r>
      <w:bookmarkStart w:id="145" w:name="_Toc175826998"/>
      <w:bookmarkStart w:id="146" w:name="_Toc175836552"/>
      <w:bookmarkStart w:id="147" w:name="_Toc197606589"/>
      <w:bookmarkEnd w:id="106"/>
      <w:r w:rsidR="003026FF">
        <w:t>MATRIZ DE EVALUACIÓN DEL III PLAN DIRECTOR DE COOPERACIÓN AL DESARROLLO</w:t>
      </w:r>
      <w:bookmarkEnd w:id="145"/>
      <w:bookmarkEnd w:id="146"/>
      <w:bookmarkEnd w:id="147"/>
      <w:bookmarkEnd w:id="143"/>
      <w:bookmarkEnd w:id="144"/>
    </w:p>
    <w:p w14:paraId="4C50E751" w14:textId="77777777" w:rsidR="003026FF" w:rsidRDefault="003026FF" w:rsidP="006F1C13">
      <w:pPr>
        <w:spacing w:after="0" w:line="240" w:lineRule="auto"/>
        <w:rPr>
          <w:lang w:val="es-ES"/>
        </w:rPr>
      </w:pPr>
      <w:r>
        <w:rPr>
          <w:lang w:val="es-ES"/>
        </w:rPr>
        <w:t>Este apartado recoge la matriz de evaluación, la cual vincula las preguntas de evaluación con la metodología a utilizar para dar respuesta a las mismas, que en este caso se prevé mixta: uso de técnicas tanto cuantitativas y cualitativas.</w:t>
      </w:r>
    </w:p>
    <w:p w14:paraId="56C6F839" w14:textId="77777777" w:rsidR="00C205A9" w:rsidRDefault="00C205A9" w:rsidP="006F1C13">
      <w:pPr>
        <w:spacing w:after="0" w:line="240" w:lineRule="auto"/>
        <w:rPr>
          <w:lang w:val="es-ES"/>
        </w:rPr>
      </w:pPr>
    </w:p>
    <w:tbl>
      <w:tblPr>
        <w:tblStyle w:val="Tablaconcuadrcula"/>
        <w:tblW w:w="14884" w:type="dxa"/>
        <w:tblInd w:w="-5" w:type="dxa"/>
        <w:tblLayout w:type="fixed"/>
        <w:tblLook w:val="04A0" w:firstRow="1" w:lastRow="0" w:firstColumn="1" w:lastColumn="0" w:noHBand="0" w:noVBand="1"/>
      </w:tblPr>
      <w:tblGrid>
        <w:gridCol w:w="2410"/>
        <w:gridCol w:w="7229"/>
        <w:gridCol w:w="5245"/>
      </w:tblGrid>
      <w:tr w:rsidR="003026FF" w:rsidRPr="00B719F8" w14:paraId="25609708" w14:textId="77777777" w:rsidTr="00A66026">
        <w:trPr>
          <w:trHeight w:val="403"/>
        </w:trPr>
        <w:tc>
          <w:tcPr>
            <w:tcW w:w="2410" w:type="dxa"/>
            <w:shd w:val="clear" w:color="auto" w:fill="006666"/>
            <w:vAlign w:val="center"/>
          </w:tcPr>
          <w:p w14:paraId="2A2D8ED5" w14:textId="77777777" w:rsidR="003026FF" w:rsidRPr="00B719F8" w:rsidRDefault="003026FF" w:rsidP="006F1C13">
            <w:pPr>
              <w:spacing w:after="0" w:line="240" w:lineRule="auto"/>
              <w:rPr>
                <w:rFonts w:cs="Calibri"/>
                <w:b/>
                <w:bCs/>
                <w:color w:val="FFFFFF" w:themeColor="background1"/>
                <w:sz w:val="18"/>
                <w:szCs w:val="18"/>
              </w:rPr>
            </w:pPr>
            <w:r>
              <w:rPr>
                <w:rFonts w:cs="Calibri"/>
                <w:b/>
                <w:bCs/>
                <w:color w:val="FFFFFF" w:themeColor="background1"/>
                <w:sz w:val="18"/>
                <w:szCs w:val="18"/>
              </w:rPr>
              <w:t>Pregunta</w:t>
            </w:r>
            <w:r w:rsidRPr="00B719F8">
              <w:rPr>
                <w:rFonts w:cs="Calibri"/>
                <w:b/>
                <w:bCs/>
                <w:color w:val="FFFFFF" w:themeColor="background1"/>
                <w:sz w:val="18"/>
                <w:szCs w:val="18"/>
              </w:rPr>
              <w:t>s de evaluación</w:t>
            </w:r>
          </w:p>
        </w:tc>
        <w:tc>
          <w:tcPr>
            <w:tcW w:w="7229" w:type="dxa"/>
            <w:shd w:val="clear" w:color="auto" w:fill="006666"/>
            <w:vAlign w:val="center"/>
          </w:tcPr>
          <w:p w14:paraId="30CD38FA" w14:textId="77777777" w:rsidR="00A93BCF" w:rsidRDefault="00A93BCF" w:rsidP="006F1C13">
            <w:pPr>
              <w:spacing w:after="0" w:line="240" w:lineRule="auto"/>
              <w:rPr>
                <w:rFonts w:cs="Calibri"/>
                <w:b/>
                <w:bCs/>
                <w:color w:val="FFFFFF" w:themeColor="background1"/>
                <w:sz w:val="18"/>
                <w:szCs w:val="18"/>
                <w:lang w:val="es-ES"/>
              </w:rPr>
            </w:pPr>
          </w:p>
          <w:p w14:paraId="4C0FA01E" w14:textId="77777777" w:rsidR="003026FF" w:rsidRPr="00B719F8" w:rsidRDefault="003026FF" w:rsidP="006F1C13">
            <w:pPr>
              <w:spacing w:after="0" w:line="240" w:lineRule="auto"/>
              <w:rPr>
                <w:rFonts w:cs="Calibri"/>
                <w:b/>
                <w:bCs/>
                <w:color w:val="FFFFFF" w:themeColor="background1"/>
                <w:sz w:val="18"/>
                <w:szCs w:val="18"/>
                <w:lang w:val="es-ES"/>
              </w:rPr>
            </w:pPr>
            <w:r w:rsidRPr="74D5B912">
              <w:rPr>
                <w:rFonts w:cs="Calibri"/>
                <w:b/>
                <w:bCs/>
                <w:color w:val="FFFFFF" w:themeColor="background1"/>
                <w:sz w:val="18"/>
                <w:szCs w:val="18"/>
                <w:lang w:val="es-ES"/>
              </w:rPr>
              <w:t>Subpreguntas de evaluación</w:t>
            </w:r>
          </w:p>
        </w:tc>
        <w:tc>
          <w:tcPr>
            <w:tcW w:w="5245" w:type="dxa"/>
            <w:shd w:val="clear" w:color="auto" w:fill="006666"/>
            <w:vAlign w:val="center"/>
          </w:tcPr>
          <w:p w14:paraId="0E7E7BD0" w14:textId="77777777" w:rsidR="003026FF" w:rsidRPr="00B719F8" w:rsidRDefault="003026FF" w:rsidP="006F1C13">
            <w:pPr>
              <w:spacing w:after="0" w:line="240" w:lineRule="auto"/>
              <w:rPr>
                <w:rFonts w:cs="Calibri"/>
                <w:b/>
                <w:bCs/>
                <w:color w:val="FFFFFF" w:themeColor="background1"/>
                <w:sz w:val="18"/>
                <w:szCs w:val="18"/>
              </w:rPr>
            </w:pPr>
            <w:r w:rsidRPr="003026FF">
              <w:rPr>
                <w:rFonts w:cs="Calibri"/>
                <w:b/>
                <w:bCs/>
                <w:color w:val="FFFFFF" w:themeColor="background1"/>
                <w:sz w:val="18"/>
                <w:szCs w:val="18"/>
                <w:lang w:val="es-ES"/>
              </w:rPr>
              <w:t>Tipo de análisis</w:t>
            </w:r>
          </w:p>
        </w:tc>
      </w:tr>
      <w:tr w:rsidR="003026FF" w:rsidRPr="00B719F8" w14:paraId="163B11E8" w14:textId="77777777" w:rsidTr="00A66026">
        <w:trPr>
          <w:trHeight w:val="403"/>
        </w:trPr>
        <w:tc>
          <w:tcPr>
            <w:tcW w:w="2410" w:type="dxa"/>
            <w:vAlign w:val="center"/>
          </w:tcPr>
          <w:p w14:paraId="058ED7CA" w14:textId="77777777" w:rsidR="003026FF" w:rsidRPr="008F7C93" w:rsidRDefault="003026FF" w:rsidP="006F1C13">
            <w:pPr>
              <w:spacing w:after="0" w:line="240" w:lineRule="auto"/>
              <w:rPr>
                <w:rFonts w:cs="Calibri"/>
                <w:b/>
                <w:bCs/>
                <w:color w:val="006666"/>
                <w:sz w:val="18"/>
                <w:szCs w:val="18"/>
                <w:lang w:val="es-ES"/>
              </w:rPr>
            </w:pPr>
            <w:r>
              <w:rPr>
                <w:rFonts w:cs="Calibri"/>
                <w:sz w:val="18"/>
                <w:szCs w:val="18"/>
                <w:lang w:val="es-ES"/>
              </w:rPr>
              <w:t>1</w:t>
            </w:r>
            <w:r w:rsidRPr="208C03FB">
              <w:rPr>
                <w:rFonts w:cs="Calibri"/>
                <w:sz w:val="18"/>
                <w:szCs w:val="18"/>
                <w:lang w:val="es-ES"/>
              </w:rPr>
              <w:t>.- ¿Se han conseguido los objetivos del III Plan Director de Cooperación al Desarrollo?</w:t>
            </w:r>
          </w:p>
        </w:tc>
        <w:tc>
          <w:tcPr>
            <w:tcW w:w="7229" w:type="dxa"/>
            <w:vAlign w:val="center"/>
          </w:tcPr>
          <w:p w14:paraId="53F9179B" w14:textId="77777777" w:rsidR="003026FF" w:rsidRPr="008F7C93" w:rsidRDefault="003026FF" w:rsidP="006F1C13">
            <w:pPr>
              <w:spacing w:after="0" w:line="240" w:lineRule="auto"/>
              <w:rPr>
                <w:rFonts w:cs="Calibri"/>
                <w:iCs/>
                <w:sz w:val="18"/>
                <w:szCs w:val="18"/>
              </w:rPr>
            </w:pPr>
            <w:r>
              <w:rPr>
                <w:rFonts w:cs="Calibri"/>
                <w:iCs/>
                <w:sz w:val="18"/>
                <w:szCs w:val="18"/>
              </w:rPr>
              <w:t>1</w:t>
            </w:r>
            <w:r w:rsidRPr="008F7C93">
              <w:rPr>
                <w:rFonts w:cs="Calibri"/>
                <w:iCs/>
                <w:sz w:val="18"/>
                <w:szCs w:val="18"/>
              </w:rPr>
              <w:t xml:space="preserve">.1.- ¿Se ha conseguido el objetivo general esperado? </w:t>
            </w:r>
          </w:p>
          <w:p w14:paraId="160B6A21" w14:textId="77777777" w:rsidR="003026FF" w:rsidRPr="008F7C93" w:rsidRDefault="003026FF" w:rsidP="006F1C13">
            <w:pPr>
              <w:spacing w:after="0" w:line="240" w:lineRule="auto"/>
              <w:rPr>
                <w:rFonts w:cs="Calibri"/>
                <w:color w:val="006666"/>
                <w:sz w:val="18"/>
                <w:szCs w:val="18"/>
                <w:lang w:val="es-ES"/>
              </w:rPr>
            </w:pPr>
            <w:r>
              <w:rPr>
                <w:rFonts w:cs="Calibri"/>
                <w:sz w:val="18"/>
                <w:szCs w:val="18"/>
                <w:lang w:val="es-ES"/>
              </w:rPr>
              <w:t>1</w:t>
            </w:r>
            <w:r w:rsidRPr="208C03FB">
              <w:rPr>
                <w:rFonts w:cs="Calibri"/>
                <w:sz w:val="18"/>
                <w:szCs w:val="18"/>
                <w:lang w:val="es-ES"/>
              </w:rPr>
              <w:t>.2.- Se han conseguido los objetivos estratégicos? ¿En qué medida éstos han facilitado la consecución del objetivo general?</w:t>
            </w:r>
          </w:p>
        </w:tc>
        <w:tc>
          <w:tcPr>
            <w:tcW w:w="5245" w:type="dxa"/>
            <w:vAlign w:val="center"/>
          </w:tcPr>
          <w:p w14:paraId="4EF33F24" w14:textId="77777777" w:rsidR="003026FF" w:rsidRPr="00865A58" w:rsidRDefault="003026FF" w:rsidP="006F1C13">
            <w:pPr>
              <w:pStyle w:val="Prrafodelista"/>
              <w:numPr>
                <w:ilvl w:val="0"/>
                <w:numId w:val="3"/>
              </w:numPr>
              <w:spacing w:after="0" w:line="240" w:lineRule="auto"/>
              <w:rPr>
                <w:rFonts w:cs="Calibri"/>
                <w:sz w:val="18"/>
                <w:szCs w:val="18"/>
              </w:rPr>
            </w:pPr>
            <w:r w:rsidRPr="00865A58">
              <w:rPr>
                <w:rFonts w:cs="Calibri"/>
                <w:sz w:val="18"/>
                <w:szCs w:val="18"/>
              </w:rPr>
              <w:t xml:space="preserve">Análisis cuantitativo: </w:t>
            </w:r>
          </w:p>
          <w:p w14:paraId="64CA2909" w14:textId="77777777" w:rsidR="003026FF" w:rsidRPr="00865A58" w:rsidRDefault="003026FF" w:rsidP="006F1C13">
            <w:pPr>
              <w:pStyle w:val="Prrafodelista"/>
              <w:numPr>
                <w:ilvl w:val="0"/>
                <w:numId w:val="4"/>
              </w:numPr>
              <w:spacing w:after="0" w:line="240" w:lineRule="auto"/>
              <w:rPr>
                <w:rFonts w:cs="Calibri"/>
                <w:sz w:val="18"/>
                <w:szCs w:val="18"/>
                <w:lang w:val="es-ES"/>
              </w:rPr>
            </w:pPr>
            <w:r w:rsidRPr="00865A58">
              <w:rPr>
                <w:rFonts w:cs="Calibri"/>
                <w:sz w:val="18"/>
                <w:szCs w:val="18"/>
                <w:lang w:val="es-ES"/>
              </w:rPr>
              <w:t>Memoria de gestión 2021, 2022, 2023 y 2024 del III Plan Director de Cooperación al Desarrollo 2021-2024</w:t>
            </w:r>
          </w:p>
          <w:p w14:paraId="3A9519C2" w14:textId="1587F775" w:rsidR="003026FF" w:rsidRPr="00865A58" w:rsidRDefault="003026FF" w:rsidP="006F1C13">
            <w:pPr>
              <w:pStyle w:val="Prrafodelista"/>
              <w:numPr>
                <w:ilvl w:val="0"/>
                <w:numId w:val="4"/>
              </w:numPr>
              <w:spacing w:after="0" w:line="240" w:lineRule="auto"/>
              <w:rPr>
                <w:rFonts w:cs="Calibri"/>
                <w:sz w:val="18"/>
                <w:szCs w:val="18"/>
              </w:rPr>
            </w:pPr>
            <w:r w:rsidRPr="003026FF">
              <w:rPr>
                <w:rFonts w:cs="Calibri"/>
                <w:sz w:val="18"/>
                <w:szCs w:val="18"/>
              </w:rPr>
              <w:t xml:space="preserve">Datos facilitados desde la D.G. </w:t>
            </w:r>
            <w:r w:rsidRPr="00865A58">
              <w:rPr>
                <w:rFonts w:cs="Calibri"/>
                <w:sz w:val="18"/>
                <w:szCs w:val="18"/>
              </w:rPr>
              <w:t xml:space="preserve">de </w:t>
            </w:r>
            <w:r w:rsidR="00171A84">
              <w:rPr>
                <w:rFonts w:cs="Calibri"/>
                <w:sz w:val="18"/>
                <w:szCs w:val="18"/>
              </w:rPr>
              <w:t>Protección</w:t>
            </w:r>
            <w:r w:rsidR="00171A84" w:rsidRPr="00865A58">
              <w:rPr>
                <w:rFonts w:cs="Calibri"/>
                <w:sz w:val="18"/>
                <w:szCs w:val="18"/>
              </w:rPr>
              <w:t xml:space="preserve"> </w:t>
            </w:r>
            <w:r w:rsidRPr="00865A58">
              <w:rPr>
                <w:rFonts w:cs="Calibri"/>
                <w:sz w:val="18"/>
                <w:szCs w:val="18"/>
              </w:rPr>
              <w:t xml:space="preserve">Social y Cooperación al desarrollo </w:t>
            </w:r>
          </w:p>
          <w:p w14:paraId="6AA24073" w14:textId="77777777" w:rsidR="003026FF" w:rsidRPr="00865A58" w:rsidRDefault="003026FF" w:rsidP="006F1C13">
            <w:pPr>
              <w:pStyle w:val="Prrafodelista"/>
              <w:numPr>
                <w:ilvl w:val="0"/>
                <w:numId w:val="3"/>
              </w:numPr>
              <w:spacing w:after="0" w:line="240" w:lineRule="auto"/>
              <w:rPr>
                <w:rFonts w:cs="Calibri"/>
                <w:sz w:val="18"/>
                <w:szCs w:val="18"/>
              </w:rPr>
            </w:pPr>
            <w:r w:rsidRPr="00865A58">
              <w:rPr>
                <w:rFonts w:cs="Calibri"/>
                <w:sz w:val="18"/>
                <w:szCs w:val="18"/>
              </w:rPr>
              <w:t>Análisis cualitativo</w:t>
            </w:r>
          </w:p>
          <w:p w14:paraId="6D8F789B" w14:textId="77777777" w:rsidR="003026FF" w:rsidRPr="00865A58" w:rsidRDefault="003026FF" w:rsidP="006F1C13">
            <w:pPr>
              <w:pStyle w:val="Prrafodelista"/>
              <w:numPr>
                <w:ilvl w:val="0"/>
                <w:numId w:val="5"/>
              </w:numPr>
              <w:spacing w:after="0" w:line="240" w:lineRule="auto"/>
              <w:rPr>
                <w:rFonts w:cs="Calibri"/>
                <w:sz w:val="18"/>
                <w:szCs w:val="18"/>
              </w:rPr>
            </w:pPr>
            <w:r w:rsidRPr="00865A58">
              <w:rPr>
                <w:rFonts w:cs="Calibri"/>
                <w:sz w:val="18"/>
                <w:szCs w:val="18"/>
              </w:rPr>
              <w:t xml:space="preserve">Fuentes secundarias: </w:t>
            </w:r>
          </w:p>
          <w:p w14:paraId="3412C3AD" w14:textId="77777777" w:rsidR="003026FF" w:rsidRPr="00865A58" w:rsidRDefault="003026FF" w:rsidP="006F1C13">
            <w:pPr>
              <w:pStyle w:val="Prrafodelista"/>
              <w:numPr>
                <w:ilvl w:val="0"/>
                <w:numId w:val="6"/>
              </w:numPr>
              <w:spacing w:after="0" w:line="240" w:lineRule="auto"/>
              <w:rPr>
                <w:rFonts w:cs="Calibri"/>
                <w:sz w:val="18"/>
                <w:szCs w:val="18"/>
                <w:lang w:val="es-ES"/>
              </w:rPr>
            </w:pPr>
            <w:r w:rsidRPr="00865A58">
              <w:rPr>
                <w:rFonts w:cs="Calibri"/>
                <w:sz w:val="18"/>
                <w:szCs w:val="18"/>
              </w:rPr>
              <w:t>Memoria de gestión 2021, 2022, 2023 y 2024 del III Plan Director</w:t>
            </w:r>
            <w:r w:rsidRPr="00865A58">
              <w:rPr>
                <w:rFonts w:cs="Calibri"/>
                <w:sz w:val="18"/>
                <w:szCs w:val="18"/>
                <w:lang w:val="es-ES"/>
              </w:rPr>
              <w:t xml:space="preserve"> de Cooperación al Desarrollo 2021-2024</w:t>
            </w:r>
          </w:p>
          <w:p w14:paraId="4EE996F1" w14:textId="77777777" w:rsidR="003026FF" w:rsidRPr="008F7C93" w:rsidRDefault="003026FF" w:rsidP="006F1C13">
            <w:pPr>
              <w:pStyle w:val="Prrafodelista"/>
              <w:numPr>
                <w:ilvl w:val="0"/>
                <w:numId w:val="5"/>
              </w:numPr>
              <w:spacing w:after="0" w:line="240" w:lineRule="auto"/>
              <w:rPr>
                <w:rFonts w:cs="Calibri"/>
                <w:sz w:val="18"/>
                <w:szCs w:val="18"/>
              </w:rPr>
            </w:pPr>
            <w:r w:rsidRPr="00865A58">
              <w:rPr>
                <w:rFonts w:cs="Calibri"/>
                <w:sz w:val="18"/>
                <w:szCs w:val="18"/>
                <w:lang w:val="es-ES"/>
              </w:rPr>
              <w:t xml:space="preserve">Fuentes primarias: </w:t>
            </w:r>
          </w:p>
          <w:p w14:paraId="7250863F" w14:textId="77777777" w:rsidR="003026FF" w:rsidRPr="00972289" w:rsidRDefault="003026FF" w:rsidP="006F1C13">
            <w:pPr>
              <w:pStyle w:val="Prrafodelista"/>
              <w:numPr>
                <w:ilvl w:val="0"/>
                <w:numId w:val="17"/>
              </w:numPr>
              <w:rPr>
                <w:rFonts w:cs="Calibri"/>
                <w:b/>
                <w:sz w:val="18"/>
                <w:szCs w:val="18"/>
              </w:rPr>
            </w:pPr>
            <w:r w:rsidRPr="00972289">
              <w:rPr>
                <w:rFonts w:cs="Calibri"/>
                <w:sz w:val="18"/>
                <w:szCs w:val="18"/>
              </w:rPr>
              <w:t xml:space="preserve">Entrevista grupal/individual-Grupo discusión </w:t>
            </w:r>
            <w:r w:rsidR="00F34DDF" w:rsidRPr="00972289">
              <w:rPr>
                <w:rFonts w:cs="Calibri"/>
                <w:sz w:val="18"/>
                <w:szCs w:val="18"/>
              </w:rPr>
              <w:t xml:space="preserve">y/o encuesta </w:t>
            </w:r>
            <w:r w:rsidRPr="00972289">
              <w:rPr>
                <w:rFonts w:cs="Calibri"/>
                <w:sz w:val="18"/>
                <w:szCs w:val="18"/>
              </w:rPr>
              <w:t>con</w:t>
            </w:r>
            <w:r w:rsidR="00F34DDF" w:rsidRPr="00972289">
              <w:rPr>
                <w:rFonts w:cs="Calibri"/>
                <w:sz w:val="18"/>
                <w:szCs w:val="18"/>
              </w:rPr>
              <w:t>/a</w:t>
            </w:r>
            <w:r w:rsidRPr="00972289">
              <w:rPr>
                <w:rFonts w:cs="Calibri"/>
                <w:sz w:val="18"/>
                <w:szCs w:val="18"/>
              </w:rPr>
              <w:t xml:space="preserve"> agentes implicados (mapa de agentes)</w:t>
            </w:r>
            <w:r w:rsidR="00972289" w:rsidRPr="00972289">
              <w:rPr>
                <w:rFonts w:cs="Calibri"/>
                <w:sz w:val="18"/>
                <w:szCs w:val="18"/>
              </w:rPr>
              <w:t>/ Encuesta a la CNCD</w:t>
            </w:r>
          </w:p>
        </w:tc>
      </w:tr>
      <w:tr w:rsidR="003026FF" w:rsidRPr="00B719F8" w14:paraId="0ECEB8CA" w14:textId="77777777" w:rsidTr="00791109">
        <w:trPr>
          <w:trHeight w:val="2714"/>
        </w:trPr>
        <w:tc>
          <w:tcPr>
            <w:tcW w:w="2410" w:type="dxa"/>
            <w:vAlign w:val="center"/>
          </w:tcPr>
          <w:p w14:paraId="732A9DDC" w14:textId="77777777" w:rsidR="003026FF" w:rsidRPr="00577FF4" w:rsidRDefault="003026FF" w:rsidP="006F1C13">
            <w:pPr>
              <w:spacing w:after="0" w:line="240" w:lineRule="auto"/>
              <w:rPr>
                <w:rFonts w:cs="Calibri"/>
                <w:iCs/>
                <w:sz w:val="18"/>
                <w:szCs w:val="18"/>
              </w:rPr>
            </w:pPr>
            <w:r>
              <w:rPr>
                <w:rFonts w:cs="Calibri"/>
                <w:iCs/>
                <w:sz w:val="18"/>
                <w:szCs w:val="18"/>
              </w:rPr>
              <w:t>2</w:t>
            </w:r>
            <w:r w:rsidRPr="00577FF4">
              <w:rPr>
                <w:rFonts w:cs="Calibri"/>
                <w:iCs/>
                <w:sz w:val="18"/>
                <w:szCs w:val="18"/>
              </w:rPr>
              <w:t>.- ¿Cómo se ha implementado el plan en la práctica? ¿Tal y como se había previsto?</w:t>
            </w:r>
          </w:p>
        </w:tc>
        <w:tc>
          <w:tcPr>
            <w:tcW w:w="7229" w:type="dxa"/>
            <w:vAlign w:val="center"/>
          </w:tcPr>
          <w:p w14:paraId="44F7040C" w14:textId="77777777" w:rsidR="003026FF" w:rsidRPr="00577FF4" w:rsidRDefault="003026FF" w:rsidP="006F1C13">
            <w:pPr>
              <w:spacing w:after="0" w:line="240" w:lineRule="auto"/>
              <w:rPr>
                <w:rFonts w:cs="Calibri"/>
                <w:iCs/>
                <w:sz w:val="18"/>
                <w:szCs w:val="18"/>
              </w:rPr>
            </w:pPr>
            <w:r>
              <w:rPr>
                <w:rFonts w:cs="Calibri"/>
                <w:iCs/>
                <w:sz w:val="18"/>
                <w:szCs w:val="18"/>
              </w:rPr>
              <w:t>2</w:t>
            </w:r>
            <w:r w:rsidRPr="00577FF4">
              <w:rPr>
                <w:rFonts w:cs="Calibri"/>
                <w:iCs/>
                <w:sz w:val="18"/>
                <w:szCs w:val="18"/>
              </w:rPr>
              <w:t>.1.- Se ha dado cumplimiento a la Teoría del Cambio?</w:t>
            </w:r>
          </w:p>
          <w:p w14:paraId="53631567" w14:textId="77777777" w:rsidR="003026FF" w:rsidRPr="00577FF4" w:rsidRDefault="003026FF" w:rsidP="006F1C13">
            <w:pPr>
              <w:spacing w:after="0" w:line="240" w:lineRule="auto"/>
              <w:ind w:left="708"/>
              <w:rPr>
                <w:rFonts w:cs="Calibri"/>
                <w:iCs/>
                <w:sz w:val="18"/>
                <w:szCs w:val="18"/>
              </w:rPr>
            </w:pPr>
            <w:r>
              <w:rPr>
                <w:rFonts w:cs="Calibri"/>
                <w:iCs/>
                <w:sz w:val="18"/>
                <w:szCs w:val="18"/>
              </w:rPr>
              <w:t>2</w:t>
            </w:r>
            <w:r w:rsidRPr="00577FF4">
              <w:rPr>
                <w:rFonts w:cs="Calibri"/>
                <w:iCs/>
                <w:sz w:val="18"/>
                <w:szCs w:val="18"/>
              </w:rPr>
              <w:t xml:space="preserve">.1.1- ¿Las acciones del Plan han permitido alcanzar los objetivos estratégicos en la práctica? Tanto en caso negativo como positivo ¿Por qué? </w:t>
            </w:r>
          </w:p>
          <w:p w14:paraId="1B38F07B" w14:textId="77777777" w:rsidR="003026FF" w:rsidRPr="00577FF4" w:rsidRDefault="003026FF" w:rsidP="006F1C13">
            <w:pPr>
              <w:spacing w:after="0" w:line="240" w:lineRule="auto"/>
              <w:ind w:left="708"/>
              <w:rPr>
                <w:rFonts w:cs="Calibri"/>
                <w:sz w:val="18"/>
                <w:szCs w:val="18"/>
                <w:lang w:val="es-ES"/>
              </w:rPr>
            </w:pPr>
            <w:r w:rsidRPr="10BE5ABC">
              <w:rPr>
                <w:rFonts w:cs="Calibri"/>
                <w:sz w:val="18"/>
                <w:szCs w:val="18"/>
                <w:lang w:val="es-ES"/>
              </w:rPr>
              <w:t>2.1.2- Los instrumentos y modalidades previstos en el Plan han sido los adecuados para y llevar a cabo las actividades? ¿Y los recursos destinados a las mismas?</w:t>
            </w:r>
          </w:p>
          <w:p w14:paraId="726E4CE9" w14:textId="77777777" w:rsidR="003026FF" w:rsidRPr="00577FF4" w:rsidRDefault="003026FF" w:rsidP="006F1C13">
            <w:pPr>
              <w:spacing w:after="0" w:line="240" w:lineRule="auto"/>
              <w:ind w:left="708"/>
              <w:rPr>
                <w:rFonts w:cs="Calibri"/>
                <w:iCs/>
                <w:sz w:val="18"/>
                <w:szCs w:val="18"/>
              </w:rPr>
            </w:pPr>
            <w:r>
              <w:rPr>
                <w:rFonts w:cs="Calibri"/>
                <w:iCs/>
                <w:sz w:val="18"/>
                <w:szCs w:val="18"/>
              </w:rPr>
              <w:t>2</w:t>
            </w:r>
            <w:r w:rsidRPr="00577FF4">
              <w:rPr>
                <w:rFonts w:cs="Calibri"/>
                <w:iCs/>
                <w:sz w:val="18"/>
                <w:szCs w:val="18"/>
              </w:rPr>
              <w:t xml:space="preserve">.1.3.- ¿Se han cumplido los </w:t>
            </w:r>
            <w:r w:rsidRPr="00577FF4">
              <w:rPr>
                <w:rFonts w:cs="Calibri"/>
                <w:iCs/>
                <w:color w:val="000000" w:themeColor="text1"/>
                <w:sz w:val="18"/>
                <w:szCs w:val="18"/>
              </w:rPr>
              <w:t xml:space="preserve">supuestos </w:t>
            </w:r>
            <w:r w:rsidRPr="00577FF4">
              <w:rPr>
                <w:rFonts w:cs="Calibri"/>
                <w:iCs/>
                <w:sz w:val="18"/>
                <w:szCs w:val="18"/>
              </w:rPr>
              <w:t>del Plan?</w:t>
            </w:r>
          </w:p>
          <w:p w14:paraId="0C89899F" w14:textId="77777777" w:rsidR="003026FF" w:rsidRPr="00577FF4" w:rsidRDefault="003026FF" w:rsidP="006F1C13">
            <w:pPr>
              <w:spacing w:after="0" w:line="240" w:lineRule="auto"/>
              <w:rPr>
                <w:rFonts w:cs="Calibri"/>
                <w:iCs/>
                <w:sz w:val="18"/>
                <w:szCs w:val="18"/>
              </w:rPr>
            </w:pPr>
          </w:p>
          <w:p w14:paraId="13715FB9" w14:textId="77777777" w:rsidR="003026FF" w:rsidRPr="00577FF4" w:rsidRDefault="003026FF" w:rsidP="006F1C13">
            <w:pPr>
              <w:spacing w:after="0" w:line="240" w:lineRule="auto"/>
              <w:rPr>
                <w:rFonts w:cs="Calibri"/>
                <w:iCs/>
                <w:sz w:val="18"/>
                <w:szCs w:val="18"/>
              </w:rPr>
            </w:pPr>
            <w:r>
              <w:rPr>
                <w:rFonts w:cs="Calibri"/>
                <w:iCs/>
                <w:sz w:val="18"/>
                <w:szCs w:val="18"/>
              </w:rPr>
              <w:t>2</w:t>
            </w:r>
            <w:r w:rsidRPr="00577FF4">
              <w:rPr>
                <w:rFonts w:cs="Calibri"/>
                <w:iCs/>
                <w:sz w:val="18"/>
                <w:szCs w:val="18"/>
              </w:rPr>
              <w:t>.</w:t>
            </w:r>
            <w:r>
              <w:rPr>
                <w:rFonts w:cs="Calibri"/>
                <w:iCs/>
                <w:sz w:val="18"/>
                <w:szCs w:val="18"/>
              </w:rPr>
              <w:t>2</w:t>
            </w:r>
            <w:r w:rsidRPr="00577FF4">
              <w:rPr>
                <w:rFonts w:cs="Calibri"/>
                <w:iCs/>
                <w:sz w:val="18"/>
                <w:szCs w:val="18"/>
              </w:rPr>
              <w:t>.- ¿Cómo ha sido en la práctica el proceso de coordinación y gobernanza entre los agentes implicados en el despliegue del Plan? De cara a futuras planificaciones, ¿qué aspectos han funcionado mejor y cuáles peor?</w:t>
            </w:r>
          </w:p>
          <w:p w14:paraId="7F71F034" w14:textId="77777777" w:rsidR="003026FF" w:rsidRPr="00B719F8" w:rsidRDefault="003026FF" w:rsidP="006F1C13">
            <w:pPr>
              <w:spacing w:after="0" w:line="240" w:lineRule="auto"/>
              <w:rPr>
                <w:rFonts w:cs="Calibri"/>
                <w:sz w:val="18"/>
                <w:szCs w:val="18"/>
              </w:rPr>
            </w:pPr>
            <w:r w:rsidRPr="10BE5ABC">
              <w:rPr>
                <w:rFonts w:cs="Calibri"/>
                <w:sz w:val="18"/>
                <w:szCs w:val="18"/>
              </w:rPr>
              <w:t>2.3.- En tanto que se trata de un Plan a 4 años, ¿se ha conseguido operativizar el mismo, de forma adecuada anualmente? Tanto en caso positivo como negativo ¿Por qué?</w:t>
            </w:r>
          </w:p>
        </w:tc>
        <w:tc>
          <w:tcPr>
            <w:tcW w:w="5245" w:type="dxa"/>
            <w:vAlign w:val="center"/>
          </w:tcPr>
          <w:p w14:paraId="5118FD57" w14:textId="77777777" w:rsidR="003026FF" w:rsidRPr="00865A58" w:rsidRDefault="003026FF" w:rsidP="006F1C13">
            <w:pPr>
              <w:pStyle w:val="Prrafodelista"/>
              <w:numPr>
                <w:ilvl w:val="0"/>
                <w:numId w:val="3"/>
              </w:numPr>
              <w:spacing w:after="0" w:line="240" w:lineRule="auto"/>
              <w:rPr>
                <w:rFonts w:cs="Calibri"/>
                <w:sz w:val="18"/>
                <w:szCs w:val="18"/>
              </w:rPr>
            </w:pPr>
            <w:r w:rsidRPr="00865A58">
              <w:rPr>
                <w:rFonts w:cs="Calibri"/>
                <w:sz w:val="18"/>
                <w:szCs w:val="18"/>
              </w:rPr>
              <w:t>Análisis cualitativo</w:t>
            </w:r>
          </w:p>
          <w:p w14:paraId="46BBD596" w14:textId="77777777" w:rsidR="003026FF" w:rsidRPr="00865A58" w:rsidRDefault="003026FF" w:rsidP="006F1C13">
            <w:pPr>
              <w:pStyle w:val="Prrafodelista"/>
              <w:numPr>
                <w:ilvl w:val="0"/>
                <w:numId w:val="5"/>
              </w:numPr>
              <w:spacing w:after="0" w:line="240" w:lineRule="auto"/>
              <w:rPr>
                <w:rFonts w:cs="Calibri"/>
                <w:sz w:val="18"/>
                <w:szCs w:val="18"/>
              </w:rPr>
            </w:pPr>
            <w:r w:rsidRPr="00865A58">
              <w:rPr>
                <w:rFonts w:cs="Calibri"/>
                <w:sz w:val="18"/>
                <w:szCs w:val="18"/>
              </w:rPr>
              <w:t xml:space="preserve">Fuentes secundarias: </w:t>
            </w:r>
          </w:p>
          <w:p w14:paraId="2EFDB34F" w14:textId="77777777" w:rsidR="003026FF" w:rsidRPr="00865A58" w:rsidRDefault="003026FF" w:rsidP="006F1C13">
            <w:pPr>
              <w:pStyle w:val="Prrafodelista"/>
              <w:numPr>
                <w:ilvl w:val="0"/>
                <w:numId w:val="6"/>
              </w:numPr>
              <w:spacing w:after="0" w:line="240" w:lineRule="auto"/>
              <w:rPr>
                <w:rFonts w:cs="Calibri"/>
                <w:sz w:val="18"/>
                <w:szCs w:val="18"/>
                <w:lang w:val="es-ES"/>
              </w:rPr>
            </w:pPr>
            <w:r w:rsidRPr="00865A58">
              <w:rPr>
                <w:rFonts w:cs="Calibri"/>
                <w:sz w:val="18"/>
                <w:szCs w:val="18"/>
              </w:rPr>
              <w:t>Memoria de gestión 2021, 2022, 2023 y 2024 del III Plan Director</w:t>
            </w:r>
            <w:r w:rsidRPr="00865A58">
              <w:rPr>
                <w:rFonts w:cs="Calibri"/>
                <w:sz w:val="18"/>
                <w:szCs w:val="18"/>
                <w:lang w:val="es-ES"/>
              </w:rPr>
              <w:t xml:space="preserve"> de Cooperación al Desarrollo 2021-2024</w:t>
            </w:r>
          </w:p>
          <w:p w14:paraId="55D4B30B" w14:textId="77777777" w:rsidR="003026FF" w:rsidRPr="00865A58" w:rsidRDefault="003026FF" w:rsidP="006F1C13">
            <w:pPr>
              <w:pStyle w:val="Prrafodelista"/>
              <w:numPr>
                <w:ilvl w:val="0"/>
                <w:numId w:val="5"/>
              </w:numPr>
              <w:spacing w:after="0" w:line="240" w:lineRule="auto"/>
              <w:rPr>
                <w:rFonts w:cs="Calibri"/>
                <w:sz w:val="18"/>
                <w:szCs w:val="18"/>
              </w:rPr>
            </w:pPr>
            <w:r w:rsidRPr="00865A58">
              <w:rPr>
                <w:rFonts w:cs="Calibri"/>
                <w:sz w:val="18"/>
                <w:szCs w:val="18"/>
                <w:lang w:val="es-ES"/>
              </w:rPr>
              <w:t xml:space="preserve">Fuentes primarias: </w:t>
            </w:r>
          </w:p>
          <w:p w14:paraId="5BE58290" w14:textId="77777777" w:rsidR="003026FF" w:rsidRPr="00865A58" w:rsidRDefault="003026FF" w:rsidP="006F1C13">
            <w:pPr>
              <w:pStyle w:val="Prrafodelista"/>
              <w:numPr>
                <w:ilvl w:val="0"/>
                <w:numId w:val="6"/>
              </w:numPr>
              <w:spacing w:after="0" w:line="240" w:lineRule="auto"/>
              <w:rPr>
                <w:rFonts w:cs="Calibri"/>
                <w:color w:val="000000"/>
                <w:sz w:val="18"/>
                <w:szCs w:val="18"/>
              </w:rPr>
            </w:pPr>
            <w:r w:rsidRPr="003026FF">
              <w:rPr>
                <w:rFonts w:cs="Calibri"/>
                <w:sz w:val="18"/>
                <w:szCs w:val="18"/>
              </w:rPr>
              <w:t xml:space="preserve">Entrevista grupal/individual-Grupo discusión </w:t>
            </w:r>
            <w:r w:rsidR="00F34DDF">
              <w:rPr>
                <w:rFonts w:cs="Calibri"/>
                <w:sz w:val="18"/>
                <w:szCs w:val="18"/>
              </w:rPr>
              <w:t xml:space="preserve">y/o encuesta </w:t>
            </w:r>
            <w:r w:rsidRPr="003026FF">
              <w:rPr>
                <w:rFonts w:cs="Calibri"/>
                <w:sz w:val="18"/>
                <w:szCs w:val="18"/>
              </w:rPr>
              <w:t>con</w:t>
            </w:r>
            <w:r w:rsidR="00F34DDF">
              <w:rPr>
                <w:rFonts w:cs="Calibri"/>
                <w:sz w:val="18"/>
                <w:szCs w:val="18"/>
              </w:rPr>
              <w:t>/a</w:t>
            </w:r>
            <w:r w:rsidRPr="003026FF">
              <w:rPr>
                <w:rFonts w:cs="Calibri"/>
                <w:sz w:val="18"/>
                <w:szCs w:val="18"/>
              </w:rPr>
              <w:t xml:space="preserve"> agentes implicados (mapa de agentes)</w:t>
            </w:r>
            <w:r w:rsidR="00972289" w:rsidRPr="00972289">
              <w:rPr>
                <w:rFonts w:cs="Calibri"/>
                <w:sz w:val="18"/>
                <w:szCs w:val="18"/>
              </w:rPr>
              <w:t xml:space="preserve"> )/ Encuesta a la CNCD</w:t>
            </w:r>
          </w:p>
        </w:tc>
      </w:tr>
    </w:tbl>
    <w:p w14:paraId="2B93D522" w14:textId="77777777" w:rsidR="003026FF" w:rsidRDefault="003026FF" w:rsidP="006F1C13">
      <w:pPr>
        <w:spacing w:after="0" w:line="240" w:lineRule="auto"/>
      </w:pPr>
    </w:p>
    <w:p w14:paraId="050DB427" w14:textId="77777777" w:rsidR="00593121" w:rsidRDefault="00593121" w:rsidP="006F1C13">
      <w:pPr>
        <w:pStyle w:val="Ttulo1"/>
        <w:tabs>
          <w:tab w:val="left" w:pos="284"/>
        </w:tabs>
        <w:ind w:left="0" w:firstLine="0"/>
        <w:sectPr w:rsidR="00593121" w:rsidSect="004E582A">
          <w:headerReference w:type="default" r:id="rId19"/>
          <w:footerReference w:type="even" r:id="rId20"/>
          <w:footerReference w:type="default" r:id="rId21"/>
          <w:pgSz w:w="16838" w:h="11906" w:orient="landscape"/>
          <w:pgMar w:top="1276" w:right="1440" w:bottom="1276" w:left="1440" w:header="709" w:footer="709" w:gutter="0"/>
          <w:cols w:space="708"/>
          <w:docGrid w:linePitch="360"/>
        </w:sectPr>
      </w:pPr>
      <w:bookmarkStart w:id="148" w:name="_Toc175826999"/>
      <w:bookmarkStart w:id="149" w:name="_Toc175836553"/>
      <w:bookmarkStart w:id="150" w:name="_Toc197606590"/>
    </w:p>
    <w:p w14:paraId="79C4DD0F" w14:textId="77777777" w:rsidR="003026FF" w:rsidRDefault="00884A4C" w:rsidP="00791109">
      <w:pPr>
        <w:pStyle w:val="Ttulo2"/>
      </w:pPr>
      <w:bookmarkStart w:id="151" w:name="_Toc210116485"/>
      <w:bookmarkStart w:id="152" w:name="_Toc210136956"/>
      <w:r>
        <w:t xml:space="preserve">ANEXO </w:t>
      </w:r>
      <w:r w:rsidR="00791109">
        <w:t>2</w:t>
      </w:r>
      <w:r w:rsidR="00F34DDF">
        <w:t>: INDICADORES DE CUMPLIMIENTO DE OBJETIVO GENERAL Y OBJETIVOS ESTRATÉGICOS.</w:t>
      </w:r>
      <w:bookmarkEnd w:id="148"/>
      <w:bookmarkEnd w:id="149"/>
      <w:bookmarkEnd w:id="150"/>
      <w:bookmarkEnd w:id="151"/>
      <w:bookmarkEnd w:id="152"/>
      <w:r w:rsidR="00F34DDF">
        <w:t xml:space="preserve"> </w:t>
      </w:r>
    </w:p>
    <w:p w14:paraId="10617EB0" w14:textId="77777777" w:rsidR="003026FF" w:rsidRDefault="003026FF" w:rsidP="006F1C13">
      <w:pPr>
        <w:rPr>
          <w:rFonts w:cs="Calibri"/>
          <w:lang w:val="es-ES"/>
        </w:rPr>
      </w:pPr>
      <w:r w:rsidRPr="4A4BA4D4">
        <w:rPr>
          <w:rFonts w:cs="Calibri"/>
          <w:lang w:val="es-ES"/>
        </w:rPr>
        <w:t>Los indicadores propuestos en este anexo, son aquellos que constan en el propio III Plan Director de Cooperación al Desarrol</w:t>
      </w:r>
      <w:r>
        <w:rPr>
          <w:rFonts w:cs="Calibri"/>
          <w:lang w:val="es-ES"/>
        </w:rPr>
        <w:t>lo, dentro del apartado dedicado</w:t>
      </w:r>
      <w:r w:rsidRPr="4A4BA4D4">
        <w:rPr>
          <w:rFonts w:cs="Calibri"/>
          <w:lang w:val="es-ES"/>
        </w:rPr>
        <w:t xml:space="preserve"> a la evaluación del mismo. En concreto en el Marco de Resultados e Indicadores. </w:t>
      </w:r>
    </w:p>
    <w:p w14:paraId="0745F1B2" w14:textId="77777777" w:rsidR="000045A4" w:rsidRPr="000045A4" w:rsidRDefault="003A151D" w:rsidP="000045A4">
      <w:pPr>
        <w:tabs>
          <w:tab w:val="left" w:pos="14951"/>
        </w:tabs>
      </w:pPr>
      <w:r>
        <w:t>Los porcentajes de ejecución que se presentan a continuación han sido estimados a partir de diversas fuentes secundarias —como las memorias de gestión del Plan—, así como de entrevistas, encuestas y revisión documental. En muchos casos no existen indicadores cuantitativos sistemáticos que permitan calcular el grado de implementación con precisión, por lo que se ha utilizado una escala orientativa en tramos del 25% (0%, 25%, 50%, 75% y 100%), en función del grado de ejecución observado o reportado. Por otro lado, los resultados vinculados a encuestas deben interpretarse con precaución, ya que las tasas de respuesta fueron reducidas: un 40% en el caso de los actores de la cooperación (principalmente ONGD) y un 46% en el caso del Consejo Navarro de Cooperación al Desarrollo. Esta baja participación limita la representatividad de los datos obtenidos a través de estos instrumentos.</w:t>
      </w:r>
    </w:p>
    <w:p w14:paraId="2155DF48" w14:textId="77777777" w:rsidR="00531D12" w:rsidRDefault="00531D12" w:rsidP="006F1C13">
      <w:pPr>
        <w:tabs>
          <w:tab w:val="left" w:pos="14951"/>
        </w:tabs>
        <w:rPr>
          <w:rFonts w:cs="Calibri"/>
        </w:rPr>
      </w:pPr>
    </w:p>
    <w:tbl>
      <w:tblPr>
        <w:tblStyle w:val="Tablaconcuadrcula"/>
        <w:tblW w:w="20696" w:type="dxa"/>
        <w:jc w:val="center"/>
        <w:tblLook w:val="04A0" w:firstRow="1" w:lastRow="0" w:firstColumn="1" w:lastColumn="0" w:noHBand="0" w:noVBand="1"/>
      </w:tblPr>
      <w:tblGrid>
        <w:gridCol w:w="3811"/>
        <w:gridCol w:w="3113"/>
        <w:gridCol w:w="730"/>
        <w:gridCol w:w="708"/>
        <w:gridCol w:w="851"/>
        <w:gridCol w:w="1702"/>
        <w:gridCol w:w="1559"/>
        <w:gridCol w:w="1559"/>
        <w:gridCol w:w="1570"/>
        <w:gridCol w:w="5093"/>
      </w:tblGrid>
      <w:tr w:rsidR="00355264" w:rsidRPr="00DB4768" w14:paraId="1F95BB4E" w14:textId="77777777" w:rsidTr="009E0526">
        <w:trPr>
          <w:trHeight w:val="268"/>
          <w:jc w:val="center"/>
        </w:trPr>
        <w:tc>
          <w:tcPr>
            <w:tcW w:w="3811" w:type="dxa"/>
            <w:vMerge w:val="restart"/>
            <w:shd w:val="clear" w:color="auto" w:fill="AAD6E7"/>
          </w:tcPr>
          <w:p w14:paraId="766387AC" w14:textId="77777777" w:rsidR="00593121" w:rsidRPr="00DB4768" w:rsidRDefault="00593121" w:rsidP="006F1C13">
            <w:pPr>
              <w:rPr>
                <w:rFonts w:cs="Calibri"/>
                <w:b/>
                <w:sz w:val="18"/>
                <w:szCs w:val="18"/>
              </w:rPr>
            </w:pPr>
            <w:r w:rsidRPr="00DB4768">
              <w:rPr>
                <w:rFonts w:cs="Calibri"/>
                <w:b/>
                <w:sz w:val="18"/>
                <w:szCs w:val="18"/>
              </w:rPr>
              <w:t>Resultados/acciones</w:t>
            </w:r>
          </w:p>
        </w:tc>
        <w:tc>
          <w:tcPr>
            <w:tcW w:w="3113" w:type="dxa"/>
            <w:vMerge w:val="restart"/>
            <w:shd w:val="clear" w:color="auto" w:fill="AAD6E7"/>
          </w:tcPr>
          <w:p w14:paraId="6358CC5D" w14:textId="77777777" w:rsidR="00593121" w:rsidRPr="00DB4768" w:rsidRDefault="00593121" w:rsidP="006F1C13">
            <w:pPr>
              <w:rPr>
                <w:rFonts w:cs="Calibri"/>
                <w:b/>
                <w:sz w:val="18"/>
                <w:szCs w:val="18"/>
              </w:rPr>
            </w:pPr>
            <w:r w:rsidRPr="00DB4768">
              <w:rPr>
                <w:rFonts w:cs="Calibri"/>
                <w:b/>
                <w:sz w:val="18"/>
                <w:szCs w:val="18"/>
              </w:rPr>
              <w:t>Indicadores de Resultado/Indicadores de ejecución</w:t>
            </w:r>
          </w:p>
        </w:tc>
        <w:tc>
          <w:tcPr>
            <w:tcW w:w="730" w:type="dxa"/>
            <w:vMerge w:val="restart"/>
            <w:shd w:val="clear" w:color="auto" w:fill="AAD6E7"/>
          </w:tcPr>
          <w:p w14:paraId="60A507CA" w14:textId="77777777" w:rsidR="00593121" w:rsidRPr="00DB4768" w:rsidRDefault="00593121" w:rsidP="006F1C13">
            <w:pPr>
              <w:rPr>
                <w:rFonts w:cs="Calibri"/>
                <w:b/>
                <w:sz w:val="18"/>
                <w:szCs w:val="18"/>
              </w:rPr>
            </w:pPr>
            <w:r w:rsidRPr="00DB4768">
              <w:rPr>
                <w:rFonts w:cs="Calibri"/>
                <w:b/>
                <w:sz w:val="18"/>
                <w:szCs w:val="18"/>
              </w:rPr>
              <w:t>Año</w:t>
            </w:r>
          </w:p>
        </w:tc>
        <w:tc>
          <w:tcPr>
            <w:tcW w:w="708" w:type="dxa"/>
            <w:vMerge w:val="restart"/>
            <w:shd w:val="clear" w:color="auto" w:fill="AAD6E7"/>
          </w:tcPr>
          <w:p w14:paraId="3628C1D3" w14:textId="77777777" w:rsidR="00593121" w:rsidRPr="00DB4768" w:rsidRDefault="00593121" w:rsidP="006F1C13">
            <w:pPr>
              <w:rPr>
                <w:rFonts w:cs="Calibri"/>
                <w:b/>
                <w:sz w:val="18"/>
                <w:szCs w:val="18"/>
              </w:rPr>
            </w:pPr>
            <w:r w:rsidRPr="00DB4768">
              <w:rPr>
                <w:rFonts w:cs="Calibri"/>
                <w:b/>
                <w:sz w:val="18"/>
                <w:szCs w:val="18"/>
              </w:rPr>
              <w:t>Línea base</w:t>
            </w:r>
          </w:p>
        </w:tc>
        <w:tc>
          <w:tcPr>
            <w:tcW w:w="851" w:type="dxa"/>
            <w:vMerge w:val="restart"/>
            <w:shd w:val="clear" w:color="auto" w:fill="AAD6E7"/>
          </w:tcPr>
          <w:p w14:paraId="54A095A4" w14:textId="77777777" w:rsidR="00593121" w:rsidRPr="00DB4768" w:rsidRDefault="00593121" w:rsidP="006F1C13">
            <w:pPr>
              <w:rPr>
                <w:rFonts w:cs="Calibri"/>
                <w:b/>
                <w:sz w:val="18"/>
                <w:szCs w:val="18"/>
              </w:rPr>
            </w:pPr>
            <w:r w:rsidRPr="00DB4768">
              <w:rPr>
                <w:rFonts w:cs="Calibri"/>
                <w:b/>
                <w:sz w:val="18"/>
                <w:szCs w:val="18"/>
              </w:rPr>
              <w:t>Meta</w:t>
            </w:r>
          </w:p>
        </w:tc>
        <w:tc>
          <w:tcPr>
            <w:tcW w:w="6390" w:type="dxa"/>
            <w:gridSpan w:val="4"/>
            <w:shd w:val="clear" w:color="auto" w:fill="AAD6E7"/>
          </w:tcPr>
          <w:p w14:paraId="2F999430" w14:textId="77777777" w:rsidR="00593121" w:rsidRDefault="00B21FEC" w:rsidP="00593121">
            <w:pPr>
              <w:jc w:val="center"/>
              <w:rPr>
                <w:rFonts w:cs="Calibri"/>
                <w:b/>
                <w:sz w:val="18"/>
                <w:szCs w:val="18"/>
              </w:rPr>
            </w:pPr>
            <w:r>
              <w:rPr>
                <w:rFonts w:cs="Calibri"/>
                <w:b/>
                <w:sz w:val="18"/>
                <w:szCs w:val="18"/>
              </w:rPr>
              <w:t>EJECUCIÓN</w:t>
            </w:r>
          </w:p>
        </w:tc>
        <w:tc>
          <w:tcPr>
            <w:tcW w:w="5093" w:type="dxa"/>
            <w:vMerge w:val="restart"/>
            <w:shd w:val="clear" w:color="auto" w:fill="AAD6E7"/>
          </w:tcPr>
          <w:p w14:paraId="31D6C696" w14:textId="77777777" w:rsidR="00667B5D" w:rsidRDefault="00667B5D" w:rsidP="00667B5D">
            <w:pPr>
              <w:jc w:val="center"/>
              <w:rPr>
                <w:rFonts w:cs="Calibri"/>
                <w:b/>
                <w:sz w:val="18"/>
                <w:szCs w:val="18"/>
              </w:rPr>
            </w:pPr>
          </w:p>
          <w:p w14:paraId="178D3778" w14:textId="77777777" w:rsidR="00593121" w:rsidRPr="00DB4768" w:rsidRDefault="00E23046" w:rsidP="00667B5D">
            <w:pPr>
              <w:jc w:val="center"/>
              <w:rPr>
                <w:rFonts w:cs="Calibri"/>
                <w:b/>
                <w:sz w:val="18"/>
                <w:szCs w:val="18"/>
              </w:rPr>
            </w:pPr>
            <w:r>
              <w:rPr>
                <w:rFonts w:cs="Calibri"/>
                <w:b/>
                <w:sz w:val="18"/>
                <w:szCs w:val="18"/>
              </w:rPr>
              <w:t>COM</w:t>
            </w:r>
            <w:r w:rsidR="00667B5D">
              <w:rPr>
                <w:rFonts w:cs="Calibri"/>
                <w:b/>
                <w:sz w:val="18"/>
                <w:szCs w:val="18"/>
              </w:rPr>
              <w:t>E</w:t>
            </w:r>
            <w:r>
              <w:rPr>
                <w:rFonts w:cs="Calibri"/>
                <w:b/>
                <w:sz w:val="18"/>
                <w:szCs w:val="18"/>
              </w:rPr>
              <w:t>NTARIO</w:t>
            </w:r>
            <w:r w:rsidR="00667B5D">
              <w:rPr>
                <w:rFonts w:cs="Calibri"/>
                <w:b/>
                <w:sz w:val="18"/>
                <w:szCs w:val="18"/>
              </w:rPr>
              <w:t>S</w:t>
            </w:r>
          </w:p>
        </w:tc>
      </w:tr>
      <w:tr w:rsidR="00355264" w:rsidRPr="00DB4768" w14:paraId="6661984A" w14:textId="77777777" w:rsidTr="009E0526">
        <w:trPr>
          <w:trHeight w:val="268"/>
          <w:jc w:val="center"/>
        </w:trPr>
        <w:tc>
          <w:tcPr>
            <w:tcW w:w="3811" w:type="dxa"/>
            <w:vMerge/>
          </w:tcPr>
          <w:p w14:paraId="4E3F6877" w14:textId="77777777" w:rsidR="00593121" w:rsidRPr="00DB4768" w:rsidRDefault="00593121" w:rsidP="006F1C13">
            <w:pPr>
              <w:rPr>
                <w:rFonts w:cs="Calibri"/>
                <w:b/>
                <w:sz w:val="18"/>
                <w:szCs w:val="18"/>
              </w:rPr>
            </w:pPr>
          </w:p>
        </w:tc>
        <w:tc>
          <w:tcPr>
            <w:tcW w:w="3113" w:type="dxa"/>
            <w:vMerge/>
          </w:tcPr>
          <w:p w14:paraId="719781DB" w14:textId="77777777" w:rsidR="00593121" w:rsidRPr="00DB4768" w:rsidRDefault="00593121" w:rsidP="006F1C13">
            <w:pPr>
              <w:rPr>
                <w:rFonts w:cs="Calibri"/>
                <w:b/>
                <w:sz w:val="18"/>
                <w:szCs w:val="18"/>
              </w:rPr>
            </w:pPr>
          </w:p>
        </w:tc>
        <w:tc>
          <w:tcPr>
            <w:tcW w:w="730" w:type="dxa"/>
            <w:vMerge/>
          </w:tcPr>
          <w:p w14:paraId="5C5DAC96" w14:textId="77777777" w:rsidR="00593121" w:rsidRPr="00DB4768" w:rsidRDefault="00593121" w:rsidP="006F1C13">
            <w:pPr>
              <w:rPr>
                <w:rFonts w:cs="Calibri"/>
                <w:b/>
                <w:sz w:val="18"/>
                <w:szCs w:val="18"/>
              </w:rPr>
            </w:pPr>
          </w:p>
        </w:tc>
        <w:tc>
          <w:tcPr>
            <w:tcW w:w="708" w:type="dxa"/>
            <w:vMerge/>
          </w:tcPr>
          <w:p w14:paraId="10B2E46A" w14:textId="77777777" w:rsidR="00593121" w:rsidRPr="00DB4768" w:rsidRDefault="00593121" w:rsidP="006F1C13">
            <w:pPr>
              <w:rPr>
                <w:rFonts w:cs="Calibri"/>
                <w:b/>
                <w:sz w:val="18"/>
                <w:szCs w:val="18"/>
              </w:rPr>
            </w:pPr>
          </w:p>
        </w:tc>
        <w:tc>
          <w:tcPr>
            <w:tcW w:w="851" w:type="dxa"/>
            <w:vMerge/>
          </w:tcPr>
          <w:p w14:paraId="39F17BE4" w14:textId="77777777" w:rsidR="00593121" w:rsidRPr="00DB4768" w:rsidRDefault="00593121" w:rsidP="006F1C13">
            <w:pPr>
              <w:rPr>
                <w:rFonts w:cs="Calibri"/>
                <w:b/>
                <w:sz w:val="18"/>
                <w:szCs w:val="18"/>
              </w:rPr>
            </w:pPr>
          </w:p>
        </w:tc>
        <w:tc>
          <w:tcPr>
            <w:tcW w:w="1702" w:type="dxa"/>
            <w:shd w:val="clear" w:color="auto" w:fill="AAD6E7"/>
          </w:tcPr>
          <w:p w14:paraId="002ABB50" w14:textId="77777777" w:rsidR="00593121" w:rsidRPr="00CD7349" w:rsidRDefault="00B21FEC" w:rsidP="00593121">
            <w:pPr>
              <w:jc w:val="center"/>
              <w:rPr>
                <w:rFonts w:cs="Calibri"/>
                <w:b/>
                <w:sz w:val="20"/>
                <w:szCs w:val="18"/>
              </w:rPr>
            </w:pPr>
            <w:r w:rsidRPr="00CD7349">
              <w:rPr>
                <w:rFonts w:cs="Calibri"/>
                <w:b/>
                <w:sz w:val="20"/>
                <w:szCs w:val="18"/>
              </w:rPr>
              <w:t>2021</w:t>
            </w:r>
          </w:p>
        </w:tc>
        <w:tc>
          <w:tcPr>
            <w:tcW w:w="1559" w:type="dxa"/>
            <w:shd w:val="clear" w:color="auto" w:fill="AAD6E7"/>
          </w:tcPr>
          <w:p w14:paraId="0260AB9B" w14:textId="77777777" w:rsidR="00593121" w:rsidRPr="00CD7349" w:rsidRDefault="00B21FEC" w:rsidP="00593121">
            <w:pPr>
              <w:jc w:val="center"/>
              <w:rPr>
                <w:rFonts w:cs="Calibri"/>
                <w:b/>
                <w:sz w:val="20"/>
                <w:szCs w:val="18"/>
              </w:rPr>
            </w:pPr>
            <w:r w:rsidRPr="00CD7349">
              <w:rPr>
                <w:rFonts w:cs="Calibri"/>
                <w:b/>
                <w:sz w:val="20"/>
                <w:szCs w:val="18"/>
              </w:rPr>
              <w:t>2022</w:t>
            </w:r>
          </w:p>
        </w:tc>
        <w:tc>
          <w:tcPr>
            <w:tcW w:w="1559" w:type="dxa"/>
            <w:shd w:val="clear" w:color="auto" w:fill="AAD6E7"/>
          </w:tcPr>
          <w:p w14:paraId="51A40DFC" w14:textId="77777777" w:rsidR="00593121" w:rsidRPr="00CD7349" w:rsidRDefault="00B21FEC" w:rsidP="00593121">
            <w:pPr>
              <w:jc w:val="center"/>
              <w:rPr>
                <w:rFonts w:cs="Calibri"/>
                <w:b/>
                <w:sz w:val="20"/>
                <w:szCs w:val="18"/>
              </w:rPr>
            </w:pPr>
            <w:r w:rsidRPr="00CD7349">
              <w:rPr>
                <w:rFonts w:cs="Calibri"/>
                <w:b/>
                <w:sz w:val="20"/>
                <w:szCs w:val="18"/>
              </w:rPr>
              <w:t>2023</w:t>
            </w:r>
          </w:p>
        </w:tc>
        <w:tc>
          <w:tcPr>
            <w:tcW w:w="1570" w:type="dxa"/>
            <w:shd w:val="clear" w:color="auto" w:fill="AAD6E7"/>
          </w:tcPr>
          <w:p w14:paraId="1DB95900" w14:textId="77777777" w:rsidR="00593121" w:rsidRPr="00CD7349" w:rsidRDefault="00B21FEC" w:rsidP="00593121">
            <w:pPr>
              <w:jc w:val="center"/>
              <w:rPr>
                <w:rFonts w:cs="Calibri"/>
                <w:b/>
                <w:sz w:val="20"/>
                <w:szCs w:val="18"/>
              </w:rPr>
            </w:pPr>
            <w:r w:rsidRPr="00CD7349">
              <w:rPr>
                <w:rFonts w:cs="Calibri"/>
                <w:b/>
                <w:sz w:val="20"/>
                <w:szCs w:val="18"/>
              </w:rPr>
              <w:t>2024</w:t>
            </w:r>
          </w:p>
        </w:tc>
        <w:tc>
          <w:tcPr>
            <w:tcW w:w="5093" w:type="dxa"/>
            <w:vMerge/>
          </w:tcPr>
          <w:p w14:paraId="6A980E18" w14:textId="77777777" w:rsidR="00593121" w:rsidRDefault="00593121" w:rsidP="006F1C13">
            <w:pPr>
              <w:rPr>
                <w:rFonts w:cs="Calibri"/>
                <w:b/>
                <w:sz w:val="18"/>
                <w:szCs w:val="18"/>
              </w:rPr>
            </w:pPr>
          </w:p>
        </w:tc>
      </w:tr>
      <w:tr w:rsidR="00593121" w:rsidRPr="00A20D3B" w14:paraId="5DAE3530" w14:textId="77777777" w:rsidTr="00C72B24">
        <w:trPr>
          <w:jc w:val="center"/>
        </w:trPr>
        <w:tc>
          <w:tcPr>
            <w:tcW w:w="20696" w:type="dxa"/>
            <w:gridSpan w:val="10"/>
            <w:shd w:val="clear" w:color="auto" w:fill="0070C0"/>
          </w:tcPr>
          <w:p w14:paraId="491C4C76" w14:textId="77777777" w:rsidR="00593121" w:rsidRPr="00A20D3B" w:rsidRDefault="00593121" w:rsidP="006F1C13">
            <w:pPr>
              <w:rPr>
                <w:rFonts w:cs="Calibri"/>
                <w:b/>
                <w:color w:val="FFFFFF" w:themeColor="background1"/>
                <w:sz w:val="28"/>
                <w:szCs w:val="28"/>
              </w:rPr>
            </w:pPr>
            <w:r w:rsidRPr="00A20D3B">
              <w:rPr>
                <w:rFonts w:cs="Calibri"/>
                <w:b/>
                <w:color w:val="FFFFFF" w:themeColor="background1"/>
                <w:sz w:val="28"/>
                <w:szCs w:val="28"/>
              </w:rPr>
              <w:t>EJE I: Acompañamiento de procesos de desarrollo y acción humanitaria en países socios</w:t>
            </w:r>
          </w:p>
        </w:tc>
      </w:tr>
      <w:tr w:rsidR="00593121" w:rsidRPr="00A20D3B" w14:paraId="2536FFEF" w14:textId="77777777" w:rsidTr="00C72B24">
        <w:trPr>
          <w:jc w:val="center"/>
        </w:trPr>
        <w:tc>
          <w:tcPr>
            <w:tcW w:w="20696" w:type="dxa"/>
            <w:gridSpan w:val="10"/>
            <w:shd w:val="clear" w:color="auto" w:fill="3596BC"/>
          </w:tcPr>
          <w:p w14:paraId="7F3B68F8" w14:textId="77777777" w:rsidR="00593121" w:rsidRPr="00A20D3B" w:rsidRDefault="00593121" w:rsidP="00593121">
            <w:pPr>
              <w:rPr>
                <w:rFonts w:cs="Calibri"/>
                <w:b/>
                <w:color w:val="FFFFFF" w:themeColor="background1"/>
                <w:sz w:val="24"/>
                <w:szCs w:val="24"/>
              </w:rPr>
            </w:pPr>
            <w:r>
              <w:rPr>
                <w:rFonts w:cs="Calibri"/>
                <w:b/>
                <w:color w:val="FFFFFF" w:themeColor="background1"/>
                <w:sz w:val="24"/>
                <w:szCs w:val="24"/>
              </w:rPr>
              <w:t>OBJETIVO ESTRATÉ</w:t>
            </w:r>
            <w:r w:rsidRPr="00A20D3B">
              <w:rPr>
                <w:rFonts w:cs="Calibri"/>
                <w:b/>
                <w:color w:val="FFFFFF" w:themeColor="background1"/>
                <w:sz w:val="24"/>
                <w:szCs w:val="24"/>
              </w:rPr>
              <w:t>GICO</w:t>
            </w:r>
            <w:r>
              <w:rPr>
                <w:rFonts w:cs="Calibri"/>
                <w:b/>
                <w:color w:val="FFFFFF" w:themeColor="background1"/>
                <w:sz w:val="24"/>
                <w:szCs w:val="24"/>
              </w:rPr>
              <w:t xml:space="preserve"> </w:t>
            </w:r>
            <w:r w:rsidRPr="00A20D3B">
              <w:rPr>
                <w:rFonts w:cs="Calibri"/>
                <w:b/>
                <w:color w:val="FFFFFF" w:themeColor="background1"/>
                <w:sz w:val="24"/>
                <w:szCs w:val="24"/>
              </w:rPr>
              <w:t>1: Mejorar el impacto de las intervenciones de la cooperación económica y técnica en los países socios.</w:t>
            </w:r>
          </w:p>
        </w:tc>
      </w:tr>
      <w:tr w:rsidR="00355264" w:rsidRPr="00A20D3B" w14:paraId="3430C619" w14:textId="77777777" w:rsidTr="009E0526">
        <w:trPr>
          <w:trHeight w:val="754"/>
          <w:jc w:val="center"/>
        </w:trPr>
        <w:tc>
          <w:tcPr>
            <w:tcW w:w="3811" w:type="dxa"/>
            <w:vMerge w:val="restart"/>
            <w:shd w:val="clear" w:color="auto" w:fill="FBE5D6"/>
            <w:vAlign w:val="center"/>
          </w:tcPr>
          <w:p w14:paraId="4A0547D2" w14:textId="77777777" w:rsidR="00593121" w:rsidRPr="00A20D3B" w:rsidRDefault="00593121" w:rsidP="006F1C13">
            <w:pPr>
              <w:rPr>
                <w:rFonts w:cs="Calibri"/>
                <w:b/>
              </w:rPr>
            </w:pPr>
            <w:r w:rsidRPr="00A20D3B">
              <w:rPr>
                <w:rFonts w:cs="Calibri"/>
                <w:b/>
              </w:rPr>
              <w:t>RESULTADO 1.1: Las intervenciones se concentran en las áreas priorizadas</w:t>
            </w:r>
          </w:p>
        </w:tc>
        <w:tc>
          <w:tcPr>
            <w:tcW w:w="3113" w:type="dxa"/>
            <w:shd w:val="clear" w:color="auto" w:fill="FBE5D6"/>
            <w:vAlign w:val="center"/>
          </w:tcPr>
          <w:p w14:paraId="47A10E84" w14:textId="77777777" w:rsidR="00593121" w:rsidRPr="00A20D3B" w:rsidRDefault="00593121" w:rsidP="006F1C13">
            <w:pPr>
              <w:rPr>
                <w:rFonts w:cs="Calibri"/>
                <w:b/>
              </w:rPr>
            </w:pPr>
            <w:r w:rsidRPr="00A20D3B">
              <w:rPr>
                <w:rFonts w:cs="Calibri"/>
                <w:b/>
              </w:rPr>
              <w:t>% de AOD distribuida en los 13 países y dos pueblos priorizados</w:t>
            </w:r>
          </w:p>
        </w:tc>
        <w:tc>
          <w:tcPr>
            <w:tcW w:w="730" w:type="dxa"/>
            <w:vMerge w:val="restart"/>
            <w:shd w:val="clear" w:color="auto" w:fill="FBE5D6"/>
          </w:tcPr>
          <w:p w14:paraId="08B6C5E2" w14:textId="77777777" w:rsidR="00593121" w:rsidRPr="00A20D3B" w:rsidRDefault="00593121" w:rsidP="006F1C13">
            <w:pPr>
              <w:rPr>
                <w:rFonts w:cs="Calibri"/>
                <w:b/>
              </w:rPr>
            </w:pPr>
            <w:r w:rsidRPr="00A20D3B">
              <w:rPr>
                <w:rFonts w:cs="Calibri"/>
                <w:b/>
              </w:rPr>
              <w:t>2021-2024</w:t>
            </w:r>
          </w:p>
        </w:tc>
        <w:tc>
          <w:tcPr>
            <w:tcW w:w="708" w:type="dxa"/>
            <w:shd w:val="clear" w:color="auto" w:fill="FBE5D6"/>
            <w:vAlign w:val="center"/>
          </w:tcPr>
          <w:p w14:paraId="66D2201A" w14:textId="77777777" w:rsidR="00593121" w:rsidRPr="00A20D3B" w:rsidRDefault="00593121" w:rsidP="006F1C13">
            <w:pPr>
              <w:rPr>
                <w:rFonts w:cs="Calibri"/>
                <w:b/>
              </w:rPr>
            </w:pPr>
            <w:r w:rsidRPr="00A20D3B">
              <w:rPr>
                <w:rFonts w:cs="Calibri"/>
                <w:b/>
              </w:rPr>
              <w:t>80%</w:t>
            </w:r>
          </w:p>
        </w:tc>
        <w:tc>
          <w:tcPr>
            <w:tcW w:w="851" w:type="dxa"/>
            <w:shd w:val="clear" w:color="auto" w:fill="FBE5D6"/>
            <w:vAlign w:val="center"/>
          </w:tcPr>
          <w:p w14:paraId="26267DB5" w14:textId="77777777" w:rsidR="00593121" w:rsidRPr="00A20D3B" w:rsidRDefault="00593121" w:rsidP="00593121">
            <w:pPr>
              <w:jc w:val="center"/>
              <w:rPr>
                <w:rFonts w:cs="Calibri"/>
                <w:b/>
              </w:rPr>
            </w:pPr>
            <w:r w:rsidRPr="00A20D3B">
              <w:rPr>
                <w:rFonts w:cs="Calibri"/>
                <w:b/>
              </w:rPr>
              <w:t>80%</w:t>
            </w:r>
          </w:p>
        </w:tc>
        <w:tc>
          <w:tcPr>
            <w:tcW w:w="1702" w:type="dxa"/>
            <w:shd w:val="clear" w:color="auto" w:fill="D6E3BC" w:themeFill="accent3" w:themeFillTint="66"/>
            <w:vAlign w:val="center"/>
          </w:tcPr>
          <w:p w14:paraId="2DB150B0" w14:textId="77777777" w:rsidR="00593121" w:rsidRPr="00593121" w:rsidRDefault="00593121" w:rsidP="00593121">
            <w:pPr>
              <w:jc w:val="center"/>
              <w:rPr>
                <w:rFonts w:cs="Calibri"/>
                <w:b/>
              </w:rPr>
            </w:pPr>
            <w:r w:rsidRPr="00593121">
              <w:rPr>
                <w:rFonts w:cs="Calibri"/>
                <w:b/>
              </w:rPr>
              <w:t>82%</w:t>
            </w:r>
          </w:p>
        </w:tc>
        <w:tc>
          <w:tcPr>
            <w:tcW w:w="1559" w:type="dxa"/>
            <w:shd w:val="clear" w:color="auto" w:fill="D6E3BC" w:themeFill="accent3" w:themeFillTint="66"/>
            <w:vAlign w:val="center"/>
          </w:tcPr>
          <w:p w14:paraId="067131CE" w14:textId="77777777" w:rsidR="00593121" w:rsidRPr="00593121" w:rsidRDefault="00593121" w:rsidP="00593121">
            <w:pPr>
              <w:jc w:val="center"/>
              <w:rPr>
                <w:rFonts w:cs="Calibri"/>
                <w:b/>
              </w:rPr>
            </w:pPr>
            <w:r w:rsidRPr="00593121">
              <w:rPr>
                <w:rFonts w:cs="Calibri"/>
                <w:b/>
              </w:rPr>
              <w:t>85%</w:t>
            </w:r>
          </w:p>
        </w:tc>
        <w:tc>
          <w:tcPr>
            <w:tcW w:w="1559" w:type="dxa"/>
            <w:shd w:val="clear" w:color="auto" w:fill="D6E3BC" w:themeFill="accent3" w:themeFillTint="66"/>
            <w:vAlign w:val="center"/>
          </w:tcPr>
          <w:p w14:paraId="3F905259" w14:textId="77777777" w:rsidR="00593121" w:rsidRPr="00593121" w:rsidRDefault="00593121" w:rsidP="00593121">
            <w:pPr>
              <w:jc w:val="center"/>
              <w:rPr>
                <w:rFonts w:cs="Calibri"/>
                <w:b/>
              </w:rPr>
            </w:pPr>
            <w:r w:rsidRPr="00593121">
              <w:rPr>
                <w:rFonts w:cs="Calibri"/>
                <w:b/>
              </w:rPr>
              <w:t>82%</w:t>
            </w:r>
          </w:p>
        </w:tc>
        <w:tc>
          <w:tcPr>
            <w:tcW w:w="1570" w:type="dxa"/>
            <w:tcBorders>
              <w:bottom w:val="nil"/>
            </w:tcBorders>
            <w:shd w:val="clear" w:color="auto" w:fill="F4D3A8"/>
            <w:vAlign w:val="center"/>
          </w:tcPr>
          <w:p w14:paraId="1EB4081C" w14:textId="77777777" w:rsidR="00593121" w:rsidRPr="00593121" w:rsidRDefault="00593121" w:rsidP="00593121">
            <w:pPr>
              <w:jc w:val="center"/>
              <w:rPr>
                <w:rFonts w:cs="Calibri"/>
                <w:b/>
              </w:rPr>
            </w:pPr>
            <w:r w:rsidRPr="00593121">
              <w:rPr>
                <w:rFonts w:cs="Calibri"/>
                <w:b/>
              </w:rPr>
              <w:t>79%</w:t>
            </w:r>
          </w:p>
        </w:tc>
        <w:tc>
          <w:tcPr>
            <w:tcW w:w="5093" w:type="dxa"/>
            <w:shd w:val="clear" w:color="auto" w:fill="FBE5D6"/>
          </w:tcPr>
          <w:p w14:paraId="7BA7E399" w14:textId="77777777" w:rsidR="00B9741B" w:rsidRDefault="00B9741B" w:rsidP="006B7A3F"/>
          <w:p w14:paraId="674A9B32" w14:textId="5879E65B" w:rsidR="00593121" w:rsidRPr="00A20D3B" w:rsidRDefault="00B9741B" w:rsidP="006F1C13">
            <w:pPr>
              <w:rPr>
                <w:rFonts w:cs="Calibri"/>
                <w:b/>
              </w:rPr>
            </w:pPr>
            <w:r w:rsidRPr="006B282B">
              <w:rPr>
                <w:sz w:val="18"/>
                <w:szCs w:val="18"/>
              </w:rPr>
              <w:t>Meta cumplida hasta 2023; leve descenso en 2024</w:t>
            </w:r>
          </w:p>
        </w:tc>
      </w:tr>
      <w:tr w:rsidR="00355264" w:rsidRPr="00A636E6" w14:paraId="08E83FD1" w14:textId="77777777" w:rsidTr="009E0526">
        <w:trPr>
          <w:trHeight w:val="680"/>
          <w:jc w:val="center"/>
        </w:trPr>
        <w:tc>
          <w:tcPr>
            <w:tcW w:w="3811" w:type="dxa"/>
            <w:vMerge/>
            <w:vAlign w:val="center"/>
          </w:tcPr>
          <w:p w14:paraId="4E2C8D5D" w14:textId="77777777" w:rsidR="00593121" w:rsidRPr="00A636E6" w:rsidRDefault="00593121" w:rsidP="006F1C13">
            <w:pPr>
              <w:rPr>
                <w:rFonts w:cs="Calibri"/>
                <w:sz w:val="18"/>
                <w:szCs w:val="18"/>
              </w:rPr>
            </w:pPr>
          </w:p>
        </w:tc>
        <w:tc>
          <w:tcPr>
            <w:tcW w:w="3113" w:type="dxa"/>
            <w:shd w:val="clear" w:color="auto" w:fill="FBE5D6"/>
            <w:vAlign w:val="center"/>
          </w:tcPr>
          <w:p w14:paraId="1E381249" w14:textId="77777777" w:rsidR="00593121" w:rsidRPr="005A336A" w:rsidRDefault="00593121" w:rsidP="006F1C13">
            <w:pPr>
              <w:rPr>
                <w:rFonts w:cs="Calibri"/>
                <w:b/>
                <w:sz w:val="18"/>
                <w:szCs w:val="18"/>
              </w:rPr>
            </w:pPr>
            <w:r w:rsidRPr="005A336A">
              <w:rPr>
                <w:rFonts w:cs="Calibri"/>
                <w:b/>
                <w:sz w:val="18"/>
                <w:szCs w:val="18"/>
              </w:rPr>
              <w:t>% de AOD distribuida en PMA</w:t>
            </w:r>
          </w:p>
        </w:tc>
        <w:tc>
          <w:tcPr>
            <w:tcW w:w="730" w:type="dxa"/>
            <w:vMerge/>
          </w:tcPr>
          <w:p w14:paraId="68224AC4" w14:textId="77777777" w:rsidR="00593121" w:rsidRPr="00A636E6" w:rsidRDefault="00593121" w:rsidP="006F1C13">
            <w:pPr>
              <w:rPr>
                <w:rFonts w:cs="Calibri"/>
                <w:sz w:val="18"/>
                <w:szCs w:val="18"/>
              </w:rPr>
            </w:pPr>
          </w:p>
        </w:tc>
        <w:tc>
          <w:tcPr>
            <w:tcW w:w="708" w:type="dxa"/>
            <w:shd w:val="clear" w:color="auto" w:fill="FBE5D6"/>
            <w:vAlign w:val="center"/>
          </w:tcPr>
          <w:p w14:paraId="069B2FA7" w14:textId="77777777" w:rsidR="00593121" w:rsidRPr="00A636E6" w:rsidRDefault="00593121" w:rsidP="006F1C13">
            <w:pPr>
              <w:rPr>
                <w:rFonts w:cs="Calibri"/>
                <w:sz w:val="18"/>
                <w:szCs w:val="18"/>
              </w:rPr>
            </w:pPr>
            <w:r>
              <w:rPr>
                <w:rFonts w:cs="Calibri"/>
                <w:sz w:val="18"/>
                <w:szCs w:val="18"/>
              </w:rPr>
              <w:t>22%</w:t>
            </w:r>
          </w:p>
        </w:tc>
        <w:tc>
          <w:tcPr>
            <w:tcW w:w="851" w:type="dxa"/>
            <w:shd w:val="clear" w:color="auto" w:fill="FBE5D6"/>
            <w:vAlign w:val="center"/>
          </w:tcPr>
          <w:p w14:paraId="0A7FC31B" w14:textId="77777777" w:rsidR="00593121" w:rsidRPr="00A636E6" w:rsidRDefault="00593121" w:rsidP="00593121">
            <w:pPr>
              <w:jc w:val="center"/>
              <w:rPr>
                <w:rFonts w:cs="Calibri"/>
                <w:sz w:val="18"/>
                <w:szCs w:val="18"/>
              </w:rPr>
            </w:pPr>
            <w:r>
              <w:rPr>
                <w:rFonts w:cs="Calibri"/>
                <w:sz w:val="18"/>
                <w:szCs w:val="18"/>
              </w:rPr>
              <w:t>25%</w:t>
            </w:r>
          </w:p>
        </w:tc>
        <w:tc>
          <w:tcPr>
            <w:tcW w:w="1702" w:type="dxa"/>
            <w:shd w:val="clear" w:color="auto" w:fill="D6E3BC" w:themeFill="accent3" w:themeFillTint="66"/>
            <w:vAlign w:val="center"/>
          </w:tcPr>
          <w:p w14:paraId="626CA771" w14:textId="77777777" w:rsidR="00593121" w:rsidRDefault="00593121" w:rsidP="00B21FEC">
            <w:pPr>
              <w:jc w:val="center"/>
              <w:rPr>
                <w:rFonts w:cs="Calibri"/>
                <w:sz w:val="18"/>
                <w:szCs w:val="18"/>
              </w:rPr>
            </w:pPr>
            <w:r w:rsidRPr="00B21FEC">
              <w:rPr>
                <w:rFonts w:cs="Calibri"/>
                <w:sz w:val="18"/>
                <w:szCs w:val="18"/>
              </w:rPr>
              <w:t>28,4%</w:t>
            </w:r>
          </w:p>
        </w:tc>
        <w:tc>
          <w:tcPr>
            <w:tcW w:w="1559" w:type="dxa"/>
            <w:shd w:val="clear" w:color="auto" w:fill="D6E3BC" w:themeFill="accent3" w:themeFillTint="66"/>
            <w:vAlign w:val="center"/>
          </w:tcPr>
          <w:p w14:paraId="7D608293" w14:textId="77777777" w:rsidR="00593121" w:rsidRDefault="00593121" w:rsidP="00B21FEC">
            <w:pPr>
              <w:jc w:val="center"/>
              <w:rPr>
                <w:rFonts w:cs="Calibri"/>
                <w:sz w:val="18"/>
                <w:szCs w:val="18"/>
              </w:rPr>
            </w:pPr>
            <w:r w:rsidRPr="00B21FEC">
              <w:rPr>
                <w:rFonts w:cs="Calibri"/>
                <w:sz w:val="18"/>
                <w:szCs w:val="18"/>
              </w:rPr>
              <w:t>27,9%</w:t>
            </w:r>
          </w:p>
        </w:tc>
        <w:tc>
          <w:tcPr>
            <w:tcW w:w="1559" w:type="dxa"/>
            <w:shd w:val="clear" w:color="auto" w:fill="D99594" w:themeFill="accent2" w:themeFillTint="99"/>
            <w:vAlign w:val="center"/>
          </w:tcPr>
          <w:p w14:paraId="7A7E2A26" w14:textId="77777777" w:rsidR="00593121" w:rsidRDefault="00593121" w:rsidP="00B21FEC">
            <w:pPr>
              <w:jc w:val="center"/>
              <w:rPr>
                <w:rFonts w:cs="Calibri"/>
                <w:sz w:val="18"/>
                <w:szCs w:val="18"/>
              </w:rPr>
            </w:pPr>
            <w:r w:rsidRPr="00B21FEC">
              <w:rPr>
                <w:rFonts w:cs="Calibri"/>
                <w:sz w:val="18"/>
                <w:szCs w:val="18"/>
              </w:rPr>
              <w:t>23,7%</w:t>
            </w:r>
          </w:p>
        </w:tc>
        <w:tc>
          <w:tcPr>
            <w:tcW w:w="1570" w:type="dxa"/>
            <w:shd w:val="clear" w:color="auto" w:fill="D6E3BC" w:themeFill="accent3" w:themeFillTint="66"/>
            <w:vAlign w:val="center"/>
          </w:tcPr>
          <w:p w14:paraId="5523F19C" w14:textId="77777777" w:rsidR="00593121" w:rsidRDefault="00593121" w:rsidP="00B21FEC">
            <w:pPr>
              <w:jc w:val="center"/>
              <w:rPr>
                <w:rFonts w:cs="Calibri"/>
                <w:sz w:val="18"/>
                <w:szCs w:val="18"/>
              </w:rPr>
            </w:pPr>
            <w:r w:rsidRPr="00B21FEC">
              <w:rPr>
                <w:rFonts w:cs="Calibri"/>
                <w:sz w:val="18"/>
                <w:szCs w:val="18"/>
              </w:rPr>
              <w:t>25%</w:t>
            </w:r>
          </w:p>
        </w:tc>
        <w:tc>
          <w:tcPr>
            <w:tcW w:w="5093" w:type="dxa"/>
            <w:shd w:val="clear" w:color="auto" w:fill="FBE5D6"/>
          </w:tcPr>
          <w:p w14:paraId="5EF8C69C" w14:textId="3D81A732" w:rsidR="00593121" w:rsidRDefault="000A44C9" w:rsidP="006F1C13">
            <w:pPr>
              <w:rPr>
                <w:rFonts w:cs="Calibri"/>
                <w:sz w:val="18"/>
                <w:szCs w:val="18"/>
              </w:rPr>
            </w:pPr>
            <w:r w:rsidRPr="006B282B">
              <w:rPr>
                <w:sz w:val="18"/>
                <w:szCs w:val="18"/>
              </w:rPr>
              <w:t>Buen cumplimiento; ligera caída en 2023.</w:t>
            </w:r>
          </w:p>
        </w:tc>
      </w:tr>
      <w:tr w:rsidR="00355264" w:rsidRPr="00A636E6" w14:paraId="6B906EED" w14:textId="77777777" w:rsidTr="009E0526">
        <w:trPr>
          <w:jc w:val="center"/>
        </w:trPr>
        <w:tc>
          <w:tcPr>
            <w:tcW w:w="3811" w:type="dxa"/>
          </w:tcPr>
          <w:p w14:paraId="50E4F30A" w14:textId="77777777" w:rsidR="00840EEA" w:rsidRPr="00A636E6" w:rsidRDefault="00840EEA" w:rsidP="006F1C13">
            <w:pPr>
              <w:rPr>
                <w:rFonts w:cs="Calibri"/>
                <w:sz w:val="18"/>
                <w:szCs w:val="18"/>
                <w:lang w:val="es-ES"/>
              </w:rPr>
            </w:pPr>
            <w:r w:rsidRPr="74D5B912">
              <w:rPr>
                <w:rFonts w:cs="Calibri"/>
                <w:sz w:val="18"/>
                <w:szCs w:val="18"/>
                <w:lang w:val="es-ES"/>
              </w:rPr>
              <w:t>A.1.1.1 Adaptación de los baremos de proyectos y microacciones para primar las intervenciones realizadas en los 13 países y 2 pueblos priorizados y en los PMA</w:t>
            </w:r>
          </w:p>
        </w:tc>
        <w:tc>
          <w:tcPr>
            <w:tcW w:w="3113" w:type="dxa"/>
          </w:tcPr>
          <w:p w14:paraId="7A4CB6B9" w14:textId="77777777" w:rsidR="00840EEA" w:rsidRPr="00A636E6" w:rsidRDefault="00840EEA" w:rsidP="006F1C13">
            <w:pPr>
              <w:rPr>
                <w:rFonts w:cs="Calibri"/>
                <w:sz w:val="18"/>
                <w:szCs w:val="18"/>
                <w:lang w:val="es-ES"/>
              </w:rPr>
            </w:pPr>
            <w:r w:rsidRPr="74D5B912">
              <w:rPr>
                <w:rFonts w:cs="Calibri"/>
                <w:sz w:val="18"/>
                <w:szCs w:val="18"/>
                <w:lang w:val="es-ES"/>
              </w:rPr>
              <w:t>%  Convocatorias adaptadas</w:t>
            </w:r>
          </w:p>
        </w:tc>
        <w:tc>
          <w:tcPr>
            <w:tcW w:w="730" w:type="dxa"/>
            <w:vAlign w:val="center"/>
          </w:tcPr>
          <w:p w14:paraId="6C0ACD37" w14:textId="77777777" w:rsidR="00840EEA" w:rsidRPr="00A636E6" w:rsidRDefault="00840EEA" w:rsidP="006F1C13">
            <w:pPr>
              <w:rPr>
                <w:rFonts w:cs="Calibri"/>
                <w:sz w:val="18"/>
                <w:szCs w:val="18"/>
              </w:rPr>
            </w:pPr>
            <w:r>
              <w:rPr>
                <w:rFonts w:cs="Calibri"/>
                <w:sz w:val="18"/>
                <w:szCs w:val="18"/>
              </w:rPr>
              <w:t>2021</w:t>
            </w:r>
          </w:p>
        </w:tc>
        <w:tc>
          <w:tcPr>
            <w:tcW w:w="708" w:type="dxa"/>
            <w:vAlign w:val="center"/>
          </w:tcPr>
          <w:p w14:paraId="756FBA7A" w14:textId="77777777" w:rsidR="00840EEA" w:rsidRPr="00A636E6" w:rsidRDefault="00840EEA" w:rsidP="006F1C13">
            <w:pPr>
              <w:rPr>
                <w:rFonts w:cs="Calibri"/>
                <w:sz w:val="18"/>
                <w:szCs w:val="18"/>
              </w:rPr>
            </w:pPr>
          </w:p>
        </w:tc>
        <w:tc>
          <w:tcPr>
            <w:tcW w:w="851" w:type="dxa"/>
            <w:vAlign w:val="center"/>
          </w:tcPr>
          <w:p w14:paraId="5A51D221" w14:textId="77777777" w:rsidR="00DB4F63" w:rsidRDefault="00DB4F63" w:rsidP="00593121">
            <w:pPr>
              <w:jc w:val="center"/>
              <w:rPr>
                <w:rFonts w:cs="Calibri"/>
                <w:sz w:val="18"/>
                <w:szCs w:val="18"/>
              </w:rPr>
            </w:pPr>
          </w:p>
          <w:p w14:paraId="0FF726EA" w14:textId="77777777" w:rsidR="00840EEA" w:rsidRPr="00A636E6" w:rsidRDefault="00840EEA" w:rsidP="00593121">
            <w:pPr>
              <w:jc w:val="center"/>
              <w:rPr>
                <w:rFonts w:cs="Calibri"/>
                <w:sz w:val="18"/>
                <w:szCs w:val="18"/>
              </w:rPr>
            </w:pPr>
            <w:r>
              <w:rPr>
                <w:rFonts w:cs="Calibri"/>
                <w:sz w:val="18"/>
                <w:szCs w:val="18"/>
              </w:rPr>
              <w:t>100%</w:t>
            </w:r>
          </w:p>
        </w:tc>
        <w:tc>
          <w:tcPr>
            <w:tcW w:w="1702" w:type="dxa"/>
            <w:shd w:val="clear" w:color="auto" w:fill="EAF1DD" w:themeFill="accent3" w:themeFillTint="33"/>
            <w:vAlign w:val="center"/>
          </w:tcPr>
          <w:p w14:paraId="179C9A34" w14:textId="77777777" w:rsidR="00840EEA" w:rsidRPr="00FD4179" w:rsidRDefault="002E5F78" w:rsidP="002E5F78">
            <w:pPr>
              <w:jc w:val="center"/>
              <w:rPr>
                <w:rFonts w:cs="Calibri"/>
                <w:sz w:val="18"/>
                <w:szCs w:val="18"/>
                <w:lang w:val="es-ES"/>
              </w:rPr>
            </w:pPr>
            <w:r>
              <w:rPr>
                <w:rFonts w:cs="Calibri"/>
                <w:sz w:val="18"/>
                <w:szCs w:val="18"/>
                <w:lang w:val="es-ES"/>
              </w:rPr>
              <w:t>100%</w:t>
            </w:r>
            <w:r w:rsidR="0025131D">
              <w:rPr>
                <w:rStyle w:val="Refdenotaalpie"/>
                <w:rFonts w:cs="Calibri"/>
                <w:color w:val="000000"/>
                <w:sz w:val="18"/>
              </w:rPr>
              <w:footnoteReference w:id="12"/>
            </w:r>
          </w:p>
        </w:tc>
        <w:tc>
          <w:tcPr>
            <w:tcW w:w="1559" w:type="dxa"/>
          </w:tcPr>
          <w:p w14:paraId="0CC1B6FA" w14:textId="77777777" w:rsidR="00840EEA" w:rsidRPr="00FD4179" w:rsidRDefault="00840EEA" w:rsidP="002E5F78">
            <w:pPr>
              <w:jc w:val="center"/>
              <w:rPr>
                <w:rFonts w:cs="Calibri"/>
                <w:sz w:val="18"/>
                <w:szCs w:val="18"/>
                <w:lang w:val="es-ES"/>
              </w:rPr>
            </w:pPr>
          </w:p>
        </w:tc>
        <w:tc>
          <w:tcPr>
            <w:tcW w:w="1559" w:type="dxa"/>
          </w:tcPr>
          <w:p w14:paraId="7E953CE7" w14:textId="77777777" w:rsidR="00840EEA" w:rsidRPr="00FD4179" w:rsidRDefault="00840EEA" w:rsidP="002E5F78">
            <w:pPr>
              <w:jc w:val="center"/>
              <w:rPr>
                <w:rFonts w:cs="Calibri"/>
                <w:sz w:val="18"/>
                <w:szCs w:val="18"/>
                <w:lang w:val="es-ES"/>
              </w:rPr>
            </w:pPr>
          </w:p>
        </w:tc>
        <w:tc>
          <w:tcPr>
            <w:tcW w:w="1570" w:type="dxa"/>
            <w:vAlign w:val="center"/>
          </w:tcPr>
          <w:p w14:paraId="3E4E70F0" w14:textId="77777777" w:rsidR="00840EEA" w:rsidRPr="00FD4179" w:rsidRDefault="00840EEA" w:rsidP="0025131D">
            <w:pPr>
              <w:jc w:val="center"/>
              <w:rPr>
                <w:rFonts w:cs="Calibri"/>
                <w:sz w:val="18"/>
                <w:szCs w:val="18"/>
                <w:lang w:val="es-ES"/>
              </w:rPr>
            </w:pPr>
          </w:p>
        </w:tc>
        <w:tc>
          <w:tcPr>
            <w:tcW w:w="509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26A38" w:rsidRPr="00E26A38" w14:paraId="20ED2602" w14:textId="77777777" w:rsidTr="00917612">
              <w:trPr>
                <w:tblCellSpacing w:w="15" w:type="dxa"/>
              </w:trPr>
              <w:tc>
                <w:tcPr>
                  <w:tcW w:w="36" w:type="dxa"/>
                  <w:vAlign w:val="center"/>
                  <w:hideMark/>
                </w:tcPr>
                <w:p w14:paraId="624F8D50" w14:textId="77777777" w:rsidR="00E26A38" w:rsidRPr="00E26A38" w:rsidRDefault="00E26A38" w:rsidP="00E26A38">
                  <w:pPr>
                    <w:spacing w:after="0" w:line="240" w:lineRule="auto"/>
                    <w:jc w:val="left"/>
                    <w:rPr>
                      <w:rFonts w:ascii="Times New Roman" w:hAnsi="Times New Roman"/>
                      <w:sz w:val="20"/>
                      <w:szCs w:val="20"/>
                      <w:lang w:val="es-ES"/>
                    </w:rPr>
                  </w:pPr>
                </w:p>
              </w:tc>
            </w:tr>
          </w:tbl>
          <w:p w14:paraId="44D7DC70" w14:textId="77777777" w:rsidR="00E26A38" w:rsidRPr="00E26A38" w:rsidRDefault="00E26A38" w:rsidP="00E26A38">
            <w:pPr>
              <w:spacing w:after="0" w:line="240" w:lineRule="auto"/>
              <w:jc w:val="left"/>
              <w:rPr>
                <w:rFonts w:ascii="Times New Roman" w:hAnsi="Times New Roman"/>
                <w:vanish/>
                <w:sz w:val="18"/>
                <w:szCs w:val="18"/>
                <w:lang w:val="es-ES"/>
              </w:rPr>
            </w:pPr>
          </w:p>
          <w:p w14:paraId="283099FE" w14:textId="77777777" w:rsidR="00840EEA" w:rsidRPr="00F34DDF" w:rsidRDefault="00E26A38" w:rsidP="006F1C13">
            <w:pPr>
              <w:rPr>
                <w:rFonts w:cs="Calibri"/>
                <w:sz w:val="18"/>
                <w:szCs w:val="18"/>
                <w:lang w:val="es-ES"/>
              </w:rPr>
            </w:pPr>
            <w:r w:rsidRPr="00364347">
              <w:rPr>
                <w:sz w:val="18"/>
                <w:szCs w:val="18"/>
              </w:rPr>
              <w:t>El baremo fue adaptado desde el primer año y se mantuvo.</w:t>
            </w:r>
          </w:p>
        </w:tc>
      </w:tr>
      <w:tr w:rsidR="00355264" w:rsidRPr="00A636E6" w14:paraId="7066CA93" w14:textId="77777777" w:rsidTr="009E0526">
        <w:trPr>
          <w:jc w:val="center"/>
        </w:trPr>
        <w:tc>
          <w:tcPr>
            <w:tcW w:w="3811" w:type="dxa"/>
          </w:tcPr>
          <w:p w14:paraId="1EFC6925" w14:textId="77777777" w:rsidR="00840EEA" w:rsidRPr="00A636E6" w:rsidRDefault="00840EEA" w:rsidP="006F1C13">
            <w:pPr>
              <w:rPr>
                <w:rFonts w:cs="Calibri"/>
                <w:sz w:val="18"/>
                <w:szCs w:val="18"/>
              </w:rPr>
            </w:pPr>
            <w:r w:rsidRPr="00A636E6">
              <w:rPr>
                <w:rFonts w:cs="Calibri"/>
                <w:sz w:val="18"/>
                <w:szCs w:val="18"/>
              </w:rPr>
              <w:t>A.1.1.2 Inclusión en los requisitos de los programas y en la cooperación técnica que se realicen en los países priorizados</w:t>
            </w:r>
          </w:p>
        </w:tc>
        <w:tc>
          <w:tcPr>
            <w:tcW w:w="3113" w:type="dxa"/>
          </w:tcPr>
          <w:p w14:paraId="545A6B69" w14:textId="77777777" w:rsidR="00840EEA" w:rsidRPr="00A636E6" w:rsidRDefault="00840EEA" w:rsidP="006F1C13">
            <w:pPr>
              <w:rPr>
                <w:rFonts w:cs="Calibri"/>
                <w:sz w:val="18"/>
                <w:szCs w:val="18"/>
                <w:lang w:val="es-ES"/>
              </w:rPr>
            </w:pPr>
            <w:r w:rsidRPr="74D5B912">
              <w:rPr>
                <w:rFonts w:cs="Calibri"/>
                <w:sz w:val="18"/>
                <w:szCs w:val="18"/>
                <w:lang w:val="es-ES"/>
              </w:rPr>
              <w:t>%  Convocatorias adaptadas</w:t>
            </w:r>
          </w:p>
        </w:tc>
        <w:tc>
          <w:tcPr>
            <w:tcW w:w="730" w:type="dxa"/>
            <w:vAlign w:val="center"/>
          </w:tcPr>
          <w:p w14:paraId="2BD7731D" w14:textId="77777777" w:rsidR="00840EEA" w:rsidRPr="00A636E6" w:rsidRDefault="00840EEA" w:rsidP="006F1C13">
            <w:pPr>
              <w:rPr>
                <w:rFonts w:cs="Calibri"/>
                <w:sz w:val="18"/>
                <w:szCs w:val="18"/>
              </w:rPr>
            </w:pPr>
            <w:r>
              <w:rPr>
                <w:rFonts w:cs="Calibri"/>
                <w:sz w:val="18"/>
                <w:szCs w:val="18"/>
              </w:rPr>
              <w:t>2021</w:t>
            </w:r>
          </w:p>
        </w:tc>
        <w:tc>
          <w:tcPr>
            <w:tcW w:w="708" w:type="dxa"/>
            <w:vAlign w:val="center"/>
          </w:tcPr>
          <w:p w14:paraId="0367DC75" w14:textId="77777777" w:rsidR="00840EEA" w:rsidRPr="00A636E6" w:rsidRDefault="00840EEA" w:rsidP="006F1C13">
            <w:pPr>
              <w:rPr>
                <w:rFonts w:cs="Calibri"/>
                <w:sz w:val="18"/>
                <w:szCs w:val="18"/>
              </w:rPr>
            </w:pPr>
          </w:p>
        </w:tc>
        <w:tc>
          <w:tcPr>
            <w:tcW w:w="851" w:type="dxa"/>
            <w:vAlign w:val="center"/>
          </w:tcPr>
          <w:p w14:paraId="42811B77" w14:textId="77777777" w:rsidR="00840EEA" w:rsidRPr="00A636E6" w:rsidRDefault="00840EEA" w:rsidP="00593121">
            <w:pPr>
              <w:jc w:val="center"/>
              <w:rPr>
                <w:rFonts w:cs="Calibri"/>
                <w:sz w:val="18"/>
                <w:szCs w:val="18"/>
              </w:rPr>
            </w:pPr>
            <w:r>
              <w:rPr>
                <w:rFonts w:cs="Calibri"/>
                <w:sz w:val="18"/>
                <w:szCs w:val="18"/>
              </w:rPr>
              <w:t>100%</w:t>
            </w:r>
          </w:p>
        </w:tc>
        <w:tc>
          <w:tcPr>
            <w:tcW w:w="1702" w:type="dxa"/>
            <w:shd w:val="clear" w:color="auto" w:fill="EAF1DD" w:themeFill="accent3" w:themeFillTint="33"/>
            <w:vAlign w:val="center"/>
          </w:tcPr>
          <w:p w14:paraId="6E078F73" w14:textId="77777777" w:rsidR="00840EEA" w:rsidRPr="00FD4179" w:rsidRDefault="002E5F78" w:rsidP="002E5F78">
            <w:pPr>
              <w:jc w:val="center"/>
              <w:rPr>
                <w:rFonts w:cs="Calibri"/>
                <w:sz w:val="18"/>
                <w:szCs w:val="18"/>
                <w:lang w:val="es-ES"/>
              </w:rPr>
            </w:pPr>
            <w:r>
              <w:rPr>
                <w:rFonts w:cs="Calibri"/>
                <w:sz w:val="18"/>
                <w:szCs w:val="18"/>
                <w:lang w:val="es-ES"/>
              </w:rPr>
              <w:t>100%</w:t>
            </w:r>
            <w:r w:rsidR="0025131D">
              <w:rPr>
                <w:rStyle w:val="Refdenotaalpie"/>
                <w:rFonts w:cs="Calibri"/>
                <w:sz w:val="18"/>
                <w:szCs w:val="18"/>
                <w:lang w:val="es-ES"/>
              </w:rPr>
              <w:footnoteReference w:id="13"/>
            </w:r>
          </w:p>
        </w:tc>
        <w:tc>
          <w:tcPr>
            <w:tcW w:w="1559" w:type="dxa"/>
          </w:tcPr>
          <w:p w14:paraId="1B07C9CB" w14:textId="77777777" w:rsidR="00840EEA" w:rsidRPr="00FD4179" w:rsidRDefault="00840EEA" w:rsidP="002E5F78">
            <w:pPr>
              <w:jc w:val="center"/>
              <w:rPr>
                <w:rFonts w:cs="Calibri"/>
                <w:sz w:val="18"/>
                <w:szCs w:val="18"/>
                <w:lang w:val="es-ES"/>
              </w:rPr>
            </w:pPr>
          </w:p>
        </w:tc>
        <w:tc>
          <w:tcPr>
            <w:tcW w:w="1559" w:type="dxa"/>
          </w:tcPr>
          <w:p w14:paraId="14D530BD" w14:textId="77777777" w:rsidR="00840EEA" w:rsidRPr="00FD4179" w:rsidRDefault="00840EEA" w:rsidP="002E5F78">
            <w:pPr>
              <w:jc w:val="center"/>
              <w:rPr>
                <w:rFonts w:cs="Calibri"/>
                <w:sz w:val="18"/>
                <w:szCs w:val="18"/>
                <w:lang w:val="es-ES"/>
              </w:rPr>
            </w:pPr>
          </w:p>
        </w:tc>
        <w:tc>
          <w:tcPr>
            <w:tcW w:w="1570" w:type="dxa"/>
            <w:vAlign w:val="center"/>
          </w:tcPr>
          <w:p w14:paraId="51BB7AC8" w14:textId="77777777" w:rsidR="00840EEA" w:rsidRPr="00FD4179" w:rsidRDefault="00840EEA" w:rsidP="0025131D">
            <w:pPr>
              <w:jc w:val="center"/>
              <w:rPr>
                <w:rFonts w:cs="Calibri"/>
                <w:sz w:val="18"/>
                <w:szCs w:val="18"/>
                <w:lang w:val="es-ES"/>
              </w:rPr>
            </w:pPr>
          </w:p>
        </w:tc>
        <w:tc>
          <w:tcPr>
            <w:tcW w:w="5093" w:type="dxa"/>
          </w:tcPr>
          <w:p w14:paraId="2062265F" w14:textId="77777777" w:rsidR="00840EEA" w:rsidRDefault="00364347" w:rsidP="006F1C13">
            <w:pPr>
              <w:rPr>
                <w:rFonts w:cs="Calibri"/>
                <w:sz w:val="18"/>
                <w:szCs w:val="18"/>
              </w:rPr>
            </w:pPr>
            <w:r w:rsidRPr="00364347">
              <w:rPr>
                <w:sz w:val="18"/>
                <w:szCs w:val="18"/>
              </w:rPr>
              <w:t>Las convocatorias y convenios respondieron a esta inclusión.</w:t>
            </w:r>
          </w:p>
        </w:tc>
      </w:tr>
      <w:tr w:rsidR="00355264" w:rsidRPr="00A636E6" w14:paraId="6CAB8D90" w14:textId="77777777" w:rsidTr="009E0526">
        <w:trPr>
          <w:jc w:val="center"/>
        </w:trPr>
        <w:tc>
          <w:tcPr>
            <w:tcW w:w="3811" w:type="dxa"/>
          </w:tcPr>
          <w:p w14:paraId="32764EDB" w14:textId="77777777" w:rsidR="00840EEA" w:rsidRPr="00A636E6" w:rsidRDefault="00840EEA" w:rsidP="006F1C13">
            <w:pPr>
              <w:rPr>
                <w:rFonts w:cs="Calibri"/>
                <w:sz w:val="18"/>
                <w:szCs w:val="18"/>
              </w:rPr>
            </w:pPr>
            <w:r w:rsidRPr="00A636E6">
              <w:rPr>
                <w:rFonts w:cs="Calibri"/>
                <w:sz w:val="18"/>
                <w:szCs w:val="18"/>
              </w:rPr>
              <w:t>A.1.1.3 Adaptación de los baremos para primar las intervenc</w:t>
            </w:r>
            <w:r>
              <w:rPr>
                <w:rFonts w:cs="Calibri"/>
                <w:sz w:val="18"/>
                <w:szCs w:val="18"/>
              </w:rPr>
              <w:t>iones en regiones con IDH menor</w:t>
            </w:r>
          </w:p>
        </w:tc>
        <w:tc>
          <w:tcPr>
            <w:tcW w:w="3113" w:type="dxa"/>
          </w:tcPr>
          <w:p w14:paraId="7FBBFF4C" w14:textId="77777777" w:rsidR="00840EEA" w:rsidRPr="00A636E6" w:rsidRDefault="00840EEA" w:rsidP="006F1C13">
            <w:pPr>
              <w:rPr>
                <w:rFonts w:cs="Calibri"/>
                <w:sz w:val="18"/>
                <w:szCs w:val="18"/>
                <w:lang w:val="es-ES"/>
              </w:rPr>
            </w:pPr>
            <w:r w:rsidRPr="74D5B912">
              <w:rPr>
                <w:rFonts w:cs="Calibri"/>
                <w:sz w:val="18"/>
                <w:szCs w:val="18"/>
                <w:lang w:val="es-ES"/>
              </w:rPr>
              <w:t>%  Convocatorias adaptadas</w:t>
            </w:r>
          </w:p>
        </w:tc>
        <w:tc>
          <w:tcPr>
            <w:tcW w:w="730" w:type="dxa"/>
            <w:vAlign w:val="center"/>
          </w:tcPr>
          <w:p w14:paraId="6A3DFB58" w14:textId="77777777" w:rsidR="00840EEA" w:rsidRPr="00A636E6" w:rsidRDefault="00840EEA" w:rsidP="006F1C13">
            <w:pPr>
              <w:rPr>
                <w:rFonts w:cs="Calibri"/>
                <w:sz w:val="18"/>
                <w:szCs w:val="18"/>
              </w:rPr>
            </w:pPr>
            <w:r>
              <w:rPr>
                <w:rFonts w:cs="Calibri"/>
                <w:sz w:val="18"/>
                <w:szCs w:val="18"/>
              </w:rPr>
              <w:t>2021</w:t>
            </w:r>
          </w:p>
        </w:tc>
        <w:tc>
          <w:tcPr>
            <w:tcW w:w="708" w:type="dxa"/>
            <w:vAlign w:val="center"/>
          </w:tcPr>
          <w:p w14:paraId="66E05F2B" w14:textId="77777777" w:rsidR="00840EEA" w:rsidRPr="00A636E6" w:rsidRDefault="00840EEA" w:rsidP="006F1C13">
            <w:pPr>
              <w:rPr>
                <w:rFonts w:cs="Calibri"/>
                <w:sz w:val="18"/>
                <w:szCs w:val="18"/>
              </w:rPr>
            </w:pPr>
          </w:p>
        </w:tc>
        <w:tc>
          <w:tcPr>
            <w:tcW w:w="851" w:type="dxa"/>
            <w:vAlign w:val="center"/>
          </w:tcPr>
          <w:p w14:paraId="48AFECA8" w14:textId="77777777" w:rsidR="00DB4F63" w:rsidRDefault="00DB4F63" w:rsidP="00593121">
            <w:pPr>
              <w:jc w:val="center"/>
              <w:rPr>
                <w:rFonts w:cs="Calibri"/>
                <w:sz w:val="18"/>
                <w:szCs w:val="18"/>
              </w:rPr>
            </w:pPr>
          </w:p>
          <w:p w14:paraId="2016C26C" w14:textId="77777777" w:rsidR="00840EEA" w:rsidRPr="00A636E6" w:rsidRDefault="00840EEA" w:rsidP="00593121">
            <w:pPr>
              <w:jc w:val="center"/>
              <w:rPr>
                <w:rFonts w:cs="Calibri"/>
                <w:sz w:val="18"/>
                <w:szCs w:val="18"/>
              </w:rPr>
            </w:pPr>
            <w:r>
              <w:rPr>
                <w:rFonts w:cs="Calibri"/>
                <w:sz w:val="18"/>
                <w:szCs w:val="18"/>
              </w:rPr>
              <w:t>100%</w:t>
            </w:r>
          </w:p>
        </w:tc>
        <w:tc>
          <w:tcPr>
            <w:tcW w:w="1702" w:type="dxa"/>
            <w:shd w:val="clear" w:color="auto" w:fill="EAF1DD" w:themeFill="accent3" w:themeFillTint="33"/>
            <w:vAlign w:val="center"/>
          </w:tcPr>
          <w:p w14:paraId="242D7776" w14:textId="77777777" w:rsidR="00840EEA" w:rsidRPr="00FD4179" w:rsidRDefault="002E5F78" w:rsidP="002E5F78">
            <w:pPr>
              <w:jc w:val="center"/>
              <w:rPr>
                <w:rFonts w:cs="Calibri"/>
                <w:sz w:val="18"/>
                <w:szCs w:val="18"/>
                <w:lang w:val="es-ES"/>
              </w:rPr>
            </w:pPr>
            <w:r>
              <w:rPr>
                <w:rFonts w:cs="Calibri"/>
                <w:sz w:val="18"/>
                <w:szCs w:val="18"/>
                <w:lang w:val="es-ES"/>
              </w:rPr>
              <w:t>100%</w:t>
            </w:r>
            <w:r w:rsidR="0025131D">
              <w:rPr>
                <w:rStyle w:val="Refdenotaalpie"/>
                <w:rFonts w:cs="Calibri"/>
                <w:sz w:val="16"/>
                <w:szCs w:val="18"/>
                <w:lang w:val="es-ES"/>
              </w:rPr>
              <w:footnoteReference w:id="14"/>
            </w:r>
          </w:p>
        </w:tc>
        <w:tc>
          <w:tcPr>
            <w:tcW w:w="1559" w:type="dxa"/>
          </w:tcPr>
          <w:p w14:paraId="3CE060BD" w14:textId="77777777" w:rsidR="00840EEA" w:rsidRPr="00FD4179" w:rsidRDefault="00840EEA" w:rsidP="002E5F78">
            <w:pPr>
              <w:jc w:val="center"/>
              <w:rPr>
                <w:rFonts w:cs="Calibri"/>
                <w:sz w:val="18"/>
                <w:szCs w:val="18"/>
                <w:lang w:val="es-ES"/>
              </w:rPr>
            </w:pPr>
          </w:p>
        </w:tc>
        <w:tc>
          <w:tcPr>
            <w:tcW w:w="1559" w:type="dxa"/>
          </w:tcPr>
          <w:p w14:paraId="06EC13B2" w14:textId="77777777" w:rsidR="00840EEA" w:rsidRPr="00FD4179" w:rsidRDefault="00840EEA" w:rsidP="002E5F78">
            <w:pPr>
              <w:jc w:val="center"/>
              <w:rPr>
                <w:rFonts w:cs="Calibri"/>
                <w:sz w:val="18"/>
                <w:szCs w:val="18"/>
                <w:lang w:val="es-ES"/>
              </w:rPr>
            </w:pPr>
          </w:p>
        </w:tc>
        <w:tc>
          <w:tcPr>
            <w:tcW w:w="1570" w:type="dxa"/>
            <w:vAlign w:val="center"/>
          </w:tcPr>
          <w:p w14:paraId="29BC4FC2" w14:textId="77777777" w:rsidR="00840EEA" w:rsidRPr="00586133" w:rsidRDefault="00840EEA" w:rsidP="0025131D">
            <w:pPr>
              <w:jc w:val="center"/>
              <w:rPr>
                <w:rFonts w:cs="Calibri"/>
                <w:sz w:val="16"/>
                <w:szCs w:val="18"/>
                <w:lang w:val="es-ES"/>
              </w:rPr>
            </w:pPr>
          </w:p>
        </w:tc>
        <w:tc>
          <w:tcPr>
            <w:tcW w:w="5093" w:type="dxa"/>
          </w:tcPr>
          <w:p w14:paraId="384C92E1" w14:textId="77777777" w:rsidR="00840EEA" w:rsidRDefault="00364347" w:rsidP="006F1C13">
            <w:pPr>
              <w:rPr>
                <w:rFonts w:cs="Calibri"/>
                <w:sz w:val="18"/>
                <w:szCs w:val="18"/>
              </w:rPr>
            </w:pPr>
            <w:r w:rsidRPr="00364347">
              <w:rPr>
                <w:sz w:val="18"/>
                <w:szCs w:val="18"/>
              </w:rPr>
              <w:t>Aplicación coherente a lo largo del periodo.</w:t>
            </w:r>
          </w:p>
        </w:tc>
      </w:tr>
      <w:tr w:rsidR="00355264" w:rsidRPr="00A20D3B" w14:paraId="7FEC7639" w14:textId="77777777" w:rsidTr="009E0526">
        <w:trPr>
          <w:jc w:val="center"/>
        </w:trPr>
        <w:tc>
          <w:tcPr>
            <w:tcW w:w="3811" w:type="dxa"/>
            <w:shd w:val="clear" w:color="auto" w:fill="FBE5D6"/>
          </w:tcPr>
          <w:p w14:paraId="0C62C6A0" w14:textId="77777777" w:rsidR="00FE5BFF" w:rsidRPr="00A20D3B" w:rsidRDefault="00FE5BFF" w:rsidP="006F1C13">
            <w:pPr>
              <w:rPr>
                <w:rFonts w:cs="Calibri"/>
                <w:b/>
              </w:rPr>
            </w:pPr>
            <w:r w:rsidRPr="00A20D3B">
              <w:rPr>
                <w:rFonts w:cs="Calibri"/>
                <w:b/>
              </w:rPr>
              <w:t>RESULTADO 1.2: Las intervenciones se concentran en los 5 sectores prioritarios: Derecho a la salud; Derecho a la Educación; Desarrollo rural sostenible; Empoderamiento de las mujeres; Sociedad civil local y gobernanza democrática</w:t>
            </w:r>
          </w:p>
        </w:tc>
        <w:tc>
          <w:tcPr>
            <w:tcW w:w="3113" w:type="dxa"/>
            <w:shd w:val="clear" w:color="auto" w:fill="FBE5D6"/>
          </w:tcPr>
          <w:p w14:paraId="446A9E99" w14:textId="77777777" w:rsidR="00FE5BFF" w:rsidRPr="00A20D3B" w:rsidRDefault="00FE5BFF" w:rsidP="006F1C13">
            <w:pPr>
              <w:rPr>
                <w:rFonts w:cs="Calibri"/>
                <w:b/>
              </w:rPr>
            </w:pPr>
            <w:r w:rsidRPr="00A20D3B">
              <w:rPr>
                <w:rFonts w:cs="Calibri"/>
                <w:b/>
              </w:rPr>
              <w:t>% de AOD distribuida dirigida a los 5 sectores</w:t>
            </w:r>
          </w:p>
        </w:tc>
        <w:tc>
          <w:tcPr>
            <w:tcW w:w="730" w:type="dxa"/>
            <w:shd w:val="clear" w:color="auto" w:fill="FBE5D6"/>
          </w:tcPr>
          <w:p w14:paraId="49532F72" w14:textId="77777777" w:rsidR="00FE5BFF" w:rsidRPr="00A20D3B" w:rsidRDefault="00FE5BFF" w:rsidP="006F1C13">
            <w:pPr>
              <w:rPr>
                <w:rFonts w:cs="Calibri"/>
                <w:b/>
              </w:rPr>
            </w:pPr>
            <w:r w:rsidRPr="00A20D3B">
              <w:rPr>
                <w:rFonts w:cs="Calibri"/>
                <w:b/>
              </w:rPr>
              <w:t>2021-2024</w:t>
            </w:r>
          </w:p>
        </w:tc>
        <w:tc>
          <w:tcPr>
            <w:tcW w:w="708" w:type="dxa"/>
            <w:shd w:val="clear" w:color="auto" w:fill="FBE5D6"/>
          </w:tcPr>
          <w:p w14:paraId="174FF66B" w14:textId="77777777" w:rsidR="00FE5BFF" w:rsidRPr="00A20D3B" w:rsidRDefault="00FE5BFF" w:rsidP="006F1C13">
            <w:pPr>
              <w:rPr>
                <w:rFonts w:cs="Calibri"/>
                <w:b/>
              </w:rPr>
            </w:pPr>
          </w:p>
        </w:tc>
        <w:tc>
          <w:tcPr>
            <w:tcW w:w="851" w:type="dxa"/>
            <w:shd w:val="clear" w:color="auto" w:fill="FBE5D6"/>
          </w:tcPr>
          <w:p w14:paraId="71AD1DB7" w14:textId="77777777" w:rsidR="00FE5BFF" w:rsidRPr="00A20D3B" w:rsidRDefault="00FE5BFF" w:rsidP="00593121">
            <w:pPr>
              <w:jc w:val="center"/>
              <w:rPr>
                <w:rFonts w:cs="Calibri"/>
                <w:b/>
              </w:rPr>
            </w:pPr>
            <w:r w:rsidRPr="00A20D3B">
              <w:rPr>
                <w:rFonts w:cs="Calibri"/>
                <w:b/>
              </w:rPr>
              <w:t>90%</w:t>
            </w:r>
          </w:p>
        </w:tc>
        <w:tc>
          <w:tcPr>
            <w:tcW w:w="1702" w:type="dxa"/>
            <w:shd w:val="clear" w:color="auto" w:fill="F4D3A8"/>
          </w:tcPr>
          <w:p w14:paraId="1959F430" w14:textId="77777777" w:rsidR="00FE5BFF" w:rsidRPr="00B86E86" w:rsidRDefault="00DD06C7" w:rsidP="00B86E86">
            <w:pPr>
              <w:jc w:val="center"/>
              <w:rPr>
                <w:rFonts w:eastAsia="Symbol" w:cs="Calibri"/>
                <w:b/>
              </w:rPr>
            </w:pPr>
            <w:r>
              <w:rPr>
                <w:rFonts w:eastAsia="Symbol" w:cs="Calibri"/>
                <w:b/>
              </w:rPr>
              <w:t>86,82%</w:t>
            </w:r>
          </w:p>
        </w:tc>
        <w:tc>
          <w:tcPr>
            <w:tcW w:w="1559" w:type="dxa"/>
            <w:shd w:val="clear" w:color="auto" w:fill="D99594" w:themeFill="accent2" w:themeFillTint="99"/>
          </w:tcPr>
          <w:p w14:paraId="2AF98EE9" w14:textId="77777777" w:rsidR="00FE5BFF" w:rsidRPr="00B86E86" w:rsidRDefault="00D63171" w:rsidP="00B86E86">
            <w:pPr>
              <w:jc w:val="center"/>
              <w:rPr>
                <w:rFonts w:cs="Calibri"/>
                <w:b/>
              </w:rPr>
            </w:pPr>
            <w:r>
              <w:rPr>
                <w:rFonts w:cs="Calibri"/>
                <w:b/>
              </w:rPr>
              <w:t>82,59%</w:t>
            </w:r>
          </w:p>
        </w:tc>
        <w:tc>
          <w:tcPr>
            <w:tcW w:w="1559" w:type="dxa"/>
            <w:shd w:val="clear" w:color="auto" w:fill="D6E3BC" w:themeFill="accent3" w:themeFillTint="66"/>
          </w:tcPr>
          <w:p w14:paraId="42EC4055" w14:textId="77777777" w:rsidR="00FE5BFF" w:rsidRPr="00B86E86" w:rsidRDefault="00D63171" w:rsidP="00D63171">
            <w:pPr>
              <w:jc w:val="center"/>
              <w:rPr>
                <w:rFonts w:cs="Calibri"/>
                <w:b/>
              </w:rPr>
            </w:pPr>
            <w:r>
              <w:rPr>
                <w:rFonts w:cs="Calibri"/>
                <w:b/>
              </w:rPr>
              <w:t>91,90%</w:t>
            </w:r>
          </w:p>
        </w:tc>
        <w:tc>
          <w:tcPr>
            <w:tcW w:w="1570" w:type="dxa"/>
            <w:shd w:val="clear" w:color="auto" w:fill="F4D3A8"/>
          </w:tcPr>
          <w:p w14:paraId="7C6CE5DA" w14:textId="77777777" w:rsidR="00FE5BFF" w:rsidRPr="00B86E86" w:rsidRDefault="00B86E86" w:rsidP="00B86E86">
            <w:pPr>
              <w:jc w:val="center"/>
              <w:rPr>
                <w:rFonts w:cs="Calibri"/>
                <w:b/>
              </w:rPr>
            </w:pPr>
            <w:r w:rsidRPr="00B86E86">
              <w:rPr>
                <w:rFonts w:cs="Calibri"/>
                <w:b/>
              </w:rPr>
              <w:t>89,38%</w:t>
            </w:r>
          </w:p>
        </w:tc>
        <w:tc>
          <w:tcPr>
            <w:tcW w:w="5093" w:type="dxa"/>
            <w:shd w:val="clear" w:color="auto" w:fill="FBE5D6"/>
          </w:tcPr>
          <w:p w14:paraId="78BAC863" w14:textId="77777777" w:rsidR="000C6743" w:rsidRDefault="000C6743" w:rsidP="006F1C13">
            <w:pPr>
              <w:rPr>
                <w:rFonts w:cs="Calibri"/>
                <w:b/>
              </w:rPr>
            </w:pPr>
          </w:p>
          <w:p w14:paraId="30A68942" w14:textId="77777777" w:rsidR="00FE5BFF" w:rsidRPr="000C6743" w:rsidRDefault="000C6743" w:rsidP="006F1C13">
            <w:pPr>
              <w:rPr>
                <w:rFonts w:cs="Calibri"/>
                <w:b/>
                <w:sz w:val="18"/>
                <w:szCs w:val="18"/>
              </w:rPr>
            </w:pPr>
            <w:r w:rsidRPr="000C6743">
              <w:rPr>
                <w:sz w:val="18"/>
                <w:szCs w:val="18"/>
              </w:rPr>
              <w:t>Meta prácticamente cumplida todos los años.</w:t>
            </w:r>
          </w:p>
        </w:tc>
      </w:tr>
      <w:tr w:rsidR="00355264" w:rsidRPr="00A636E6" w14:paraId="5F61940B" w14:textId="77777777" w:rsidTr="009E0526">
        <w:trPr>
          <w:jc w:val="center"/>
        </w:trPr>
        <w:tc>
          <w:tcPr>
            <w:tcW w:w="3811" w:type="dxa"/>
          </w:tcPr>
          <w:p w14:paraId="2D807353" w14:textId="77777777" w:rsidR="0025131D" w:rsidRPr="00A636E6" w:rsidRDefault="0025131D" w:rsidP="0025131D">
            <w:pPr>
              <w:rPr>
                <w:rFonts w:cs="Calibri"/>
                <w:sz w:val="18"/>
                <w:szCs w:val="18"/>
                <w:lang w:val="es-ES"/>
              </w:rPr>
            </w:pPr>
            <w:r w:rsidRPr="74D5B912">
              <w:rPr>
                <w:rFonts w:cs="Calibri"/>
                <w:sz w:val="18"/>
                <w:szCs w:val="18"/>
                <w:lang w:val="es-ES"/>
              </w:rPr>
              <w:t>A.1.2.1 Adaptación de los baremos de proyectos y microacciones para primar las intervenciones realizadas en los 5 sectores prioritarios</w:t>
            </w:r>
          </w:p>
        </w:tc>
        <w:tc>
          <w:tcPr>
            <w:tcW w:w="3113" w:type="dxa"/>
          </w:tcPr>
          <w:p w14:paraId="33D5127E" w14:textId="77777777" w:rsidR="0025131D" w:rsidRPr="00A636E6" w:rsidRDefault="0025131D" w:rsidP="0025131D">
            <w:pPr>
              <w:rPr>
                <w:rFonts w:cs="Calibri"/>
                <w:sz w:val="18"/>
                <w:szCs w:val="18"/>
                <w:lang w:val="es-ES"/>
              </w:rPr>
            </w:pPr>
            <w:r w:rsidRPr="74D5B912">
              <w:rPr>
                <w:rFonts w:cs="Calibri"/>
                <w:sz w:val="18"/>
                <w:szCs w:val="18"/>
                <w:lang w:val="es-ES"/>
              </w:rPr>
              <w:t>%  Convocatorias adaptadas</w:t>
            </w:r>
          </w:p>
        </w:tc>
        <w:tc>
          <w:tcPr>
            <w:tcW w:w="730" w:type="dxa"/>
          </w:tcPr>
          <w:p w14:paraId="10332F5D" w14:textId="77777777" w:rsidR="0025131D" w:rsidRPr="00A636E6" w:rsidRDefault="0025131D" w:rsidP="0025131D">
            <w:pPr>
              <w:rPr>
                <w:rFonts w:cs="Calibri"/>
                <w:sz w:val="18"/>
                <w:szCs w:val="18"/>
              </w:rPr>
            </w:pPr>
            <w:r>
              <w:rPr>
                <w:rFonts w:cs="Calibri"/>
                <w:sz w:val="18"/>
                <w:szCs w:val="18"/>
              </w:rPr>
              <w:t>2021</w:t>
            </w:r>
          </w:p>
        </w:tc>
        <w:tc>
          <w:tcPr>
            <w:tcW w:w="708" w:type="dxa"/>
          </w:tcPr>
          <w:p w14:paraId="16ACB01F" w14:textId="77777777" w:rsidR="0025131D" w:rsidRPr="00A636E6" w:rsidRDefault="0025131D" w:rsidP="0025131D">
            <w:pPr>
              <w:rPr>
                <w:rFonts w:cs="Calibri"/>
                <w:sz w:val="18"/>
                <w:szCs w:val="18"/>
              </w:rPr>
            </w:pPr>
          </w:p>
        </w:tc>
        <w:tc>
          <w:tcPr>
            <w:tcW w:w="851" w:type="dxa"/>
          </w:tcPr>
          <w:p w14:paraId="79ED449D" w14:textId="77777777" w:rsidR="0025131D" w:rsidRPr="00A636E6" w:rsidRDefault="0025131D" w:rsidP="0025131D">
            <w:pPr>
              <w:jc w:val="center"/>
              <w:rPr>
                <w:rFonts w:cs="Calibri"/>
                <w:sz w:val="18"/>
                <w:szCs w:val="18"/>
              </w:rPr>
            </w:pPr>
            <w:r>
              <w:rPr>
                <w:rFonts w:cs="Calibri"/>
                <w:sz w:val="18"/>
                <w:szCs w:val="18"/>
              </w:rPr>
              <w:t>100%</w:t>
            </w:r>
          </w:p>
        </w:tc>
        <w:tc>
          <w:tcPr>
            <w:tcW w:w="1702" w:type="dxa"/>
            <w:shd w:val="clear" w:color="auto" w:fill="EAF1DD" w:themeFill="accent3" w:themeFillTint="33"/>
          </w:tcPr>
          <w:p w14:paraId="1E6E3373" w14:textId="77777777" w:rsidR="0025131D" w:rsidRPr="00FD4179" w:rsidRDefault="0025131D" w:rsidP="0025131D">
            <w:pPr>
              <w:rPr>
                <w:rFonts w:cs="Calibri"/>
                <w:sz w:val="18"/>
                <w:szCs w:val="18"/>
                <w:lang w:val="es-ES"/>
              </w:rPr>
            </w:pPr>
            <w:r w:rsidRPr="0D8C0317">
              <w:rPr>
                <w:rFonts w:cs="Calibri"/>
                <w:color w:val="000000"/>
                <w:sz w:val="18"/>
                <w:szCs w:val="18"/>
              </w:rPr>
              <w:t>100%</w:t>
            </w:r>
            <w:r w:rsidRPr="0D8C0317">
              <w:rPr>
                <w:rStyle w:val="Refdenotaalpie"/>
                <w:rFonts w:cs="Calibri"/>
                <w:color w:val="000000"/>
                <w:sz w:val="18"/>
                <w:szCs w:val="18"/>
              </w:rPr>
              <w:footnoteReference w:id="15"/>
            </w:r>
          </w:p>
        </w:tc>
        <w:tc>
          <w:tcPr>
            <w:tcW w:w="1559" w:type="dxa"/>
          </w:tcPr>
          <w:p w14:paraId="3307F403" w14:textId="77777777" w:rsidR="0025131D" w:rsidRPr="00FD4179" w:rsidRDefault="0025131D" w:rsidP="0025131D">
            <w:pPr>
              <w:rPr>
                <w:rFonts w:cs="Calibri"/>
                <w:sz w:val="18"/>
                <w:szCs w:val="18"/>
                <w:lang w:val="es-ES"/>
              </w:rPr>
            </w:pPr>
          </w:p>
        </w:tc>
        <w:tc>
          <w:tcPr>
            <w:tcW w:w="1559" w:type="dxa"/>
          </w:tcPr>
          <w:p w14:paraId="5328E098" w14:textId="77777777" w:rsidR="0025131D" w:rsidRPr="005A2ACC" w:rsidRDefault="0025131D" w:rsidP="0025131D">
            <w:pPr>
              <w:rPr>
                <w:rFonts w:cs="Calibri"/>
                <w:sz w:val="18"/>
                <w:szCs w:val="18"/>
                <w:lang w:val="es-ES"/>
              </w:rPr>
            </w:pPr>
          </w:p>
        </w:tc>
        <w:tc>
          <w:tcPr>
            <w:tcW w:w="1570" w:type="dxa"/>
          </w:tcPr>
          <w:p w14:paraId="623D0853" w14:textId="77777777" w:rsidR="0025131D" w:rsidRPr="005A2ACC" w:rsidRDefault="0025131D" w:rsidP="0025131D">
            <w:pPr>
              <w:spacing w:after="0" w:line="240" w:lineRule="auto"/>
              <w:rPr>
                <w:rFonts w:cs="Calibri"/>
                <w:sz w:val="18"/>
                <w:szCs w:val="18"/>
                <w:lang w:val="es-ES"/>
              </w:rPr>
            </w:pPr>
          </w:p>
        </w:tc>
        <w:tc>
          <w:tcPr>
            <w:tcW w:w="5093" w:type="dxa"/>
          </w:tcPr>
          <w:p w14:paraId="5A754193" w14:textId="77777777" w:rsidR="0025131D" w:rsidRDefault="00523B09" w:rsidP="0025131D">
            <w:pPr>
              <w:rPr>
                <w:rFonts w:cs="Calibri"/>
                <w:sz w:val="18"/>
                <w:szCs w:val="18"/>
              </w:rPr>
            </w:pPr>
            <w:r w:rsidRPr="002D64AA">
              <w:rPr>
                <w:sz w:val="18"/>
                <w:szCs w:val="18"/>
              </w:rPr>
              <w:t>Se aplicaron desde el inicio criterios de priorización sectorial.</w:t>
            </w:r>
          </w:p>
        </w:tc>
      </w:tr>
      <w:tr w:rsidR="00355264" w:rsidRPr="00A636E6" w14:paraId="00BCDC17" w14:textId="77777777" w:rsidTr="009E0526">
        <w:trPr>
          <w:jc w:val="center"/>
        </w:trPr>
        <w:tc>
          <w:tcPr>
            <w:tcW w:w="3811" w:type="dxa"/>
          </w:tcPr>
          <w:p w14:paraId="3D795C90" w14:textId="77777777" w:rsidR="0025131D" w:rsidRPr="00A636E6" w:rsidRDefault="0025131D" w:rsidP="0025131D">
            <w:pPr>
              <w:rPr>
                <w:rFonts w:cs="Calibri"/>
                <w:sz w:val="18"/>
                <w:szCs w:val="18"/>
              </w:rPr>
            </w:pPr>
            <w:r w:rsidRPr="00F57FCC">
              <w:rPr>
                <w:rFonts w:cs="Calibri"/>
                <w:sz w:val="18"/>
                <w:szCs w:val="18"/>
              </w:rPr>
              <w:t>A.1.2.2 Inclusión en los requisitos de los programas que se realicen en los 5 sectores prioritarios</w:t>
            </w:r>
          </w:p>
        </w:tc>
        <w:tc>
          <w:tcPr>
            <w:tcW w:w="3113" w:type="dxa"/>
          </w:tcPr>
          <w:p w14:paraId="73E0CFBC" w14:textId="77777777" w:rsidR="0025131D" w:rsidRPr="00A636E6" w:rsidRDefault="0025131D" w:rsidP="0025131D">
            <w:pPr>
              <w:rPr>
                <w:rFonts w:cs="Calibri"/>
                <w:sz w:val="18"/>
                <w:szCs w:val="18"/>
                <w:lang w:val="es-ES"/>
              </w:rPr>
            </w:pPr>
            <w:r w:rsidRPr="74D5B912">
              <w:rPr>
                <w:rFonts w:cs="Calibri"/>
                <w:sz w:val="18"/>
                <w:szCs w:val="18"/>
                <w:lang w:val="es-ES"/>
              </w:rPr>
              <w:t>%  Convocatorias adaptadas</w:t>
            </w:r>
          </w:p>
        </w:tc>
        <w:tc>
          <w:tcPr>
            <w:tcW w:w="730" w:type="dxa"/>
          </w:tcPr>
          <w:p w14:paraId="128E4DD2" w14:textId="77777777" w:rsidR="0025131D" w:rsidRPr="00A636E6" w:rsidRDefault="0025131D" w:rsidP="0025131D">
            <w:pPr>
              <w:rPr>
                <w:rFonts w:cs="Calibri"/>
                <w:sz w:val="18"/>
                <w:szCs w:val="18"/>
              </w:rPr>
            </w:pPr>
            <w:r>
              <w:rPr>
                <w:rFonts w:cs="Calibri"/>
                <w:sz w:val="18"/>
                <w:szCs w:val="18"/>
              </w:rPr>
              <w:t>2021</w:t>
            </w:r>
          </w:p>
        </w:tc>
        <w:tc>
          <w:tcPr>
            <w:tcW w:w="708" w:type="dxa"/>
          </w:tcPr>
          <w:p w14:paraId="784C21C4" w14:textId="77777777" w:rsidR="0025131D" w:rsidRPr="00A636E6" w:rsidRDefault="0025131D" w:rsidP="0025131D">
            <w:pPr>
              <w:rPr>
                <w:rFonts w:cs="Calibri"/>
                <w:sz w:val="18"/>
                <w:szCs w:val="18"/>
              </w:rPr>
            </w:pPr>
          </w:p>
        </w:tc>
        <w:tc>
          <w:tcPr>
            <w:tcW w:w="851" w:type="dxa"/>
          </w:tcPr>
          <w:p w14:paraId="1BB84A0D" w14:textId="77777777" w:rsidR="0025131D" w:rsidRPr="00A636E6" w:rsidRDefault="0025131D" w:rsidP="0025131D">
            <w:pPr>
              <w:jc w:val="center"/>
              <w:rPr>
                <w:rFonts w:cs="Calibri"/>
                <w:sz w:val="18"/>
                <w:szCs w:val="18"/>
              </w:rPr>
            </w:pPr>
            <w:r>
              <w:rPr>
                <w:rFonts w:cs="Calibri"/>
                <w:sz w:val="18"/>
                <w:szCs w:val="18"/>
              </w:rPr>
              <w:t>100%</w:t>
            </w:r>
          </w:p>
        </w:tc>
        <w:tc>
          <w:tcPr>
            <w:tcW w:w="1702" w:type="dxa"/>
            <w:shd w:val="clear" w:color="auto" w:fill="F2DBDB" w:themeFill="accent2" w:themeFillTint="33"/>
          </w:tcPr>
          <w:p w14:paraId="07FD934B" w14:textId="77777777" w:rsidR="0025131D" w:rsidRPr="00FD4179" w:rsidRDefault="0025131D" w:rsidP="0025131D">
            <w:pPr>
              <w:rPr>
                <w:rFonts w:cs="Calibri"/>
                <w:sz w:val="18"/>
                <w:szCs w:val="18"/>
                <w:lang w:val="es-ES"/>
              </w:rPr>
            </w:pPr>
            <w:r>
              <w:rPr>
                <w:rFonts w:cs="Calibri"/>
                <w:sz w:val="18"/>
                <w:szCs w:val="18"/>
                <w:lang w:val="es-ES"/>
              </w:rPr>
              <w:t>0%</w:t>
            </w:r>
            <w:r>
              <w:rPr>
                <w:rStyle w:val="Refdenotaalpie"/>
                <w:rFonts w:cs="Calibri"/>
                <w:sz w:val="18"/>
                <w:szCs w:val="18"/>
                <w:lang w:val="es-ES"/>
              </w:rPr>
              <w:footnoteReference w:id="16"/>
            </w:r>
          </w:p>
        </w:tc>
        <w:tc>
          <w:tcPr>
            <w:tcW w:w="1559" w:type="dxa"/>
          </w:tcPr>
          <w:p w14:paraId="27345BBD" w14:textId="77777777" w:rsidR="0025131D" w:rsidRPr="00FD4179" w:rsidRDefault="0025131D" w:rsidP="0025131D">
            <w:pPr>
              <w:rPr>
                <w:rFonts w:cs="Calibri"/>
                <w:sz w:val="18"/>
                <w:szCs w:val="18"/>
                <w:lang w:val="es-ES"/>
              </w:rPr>
            </w:pPr>
          </w:p>
        </w:tc>
        <w:tc>
          <w:tcPr>
            <w:tcW w:w="1559" w:type="dxa"/>
          </w:tcPr>
          <w:p w14:paraId="1EB01A9C" w14:textId="77777777" w:rsidR="0025131D" w:rsidRPr="00FD4179" w:rsidRDefault="0025131D" w:rsidP="0025131D">
            <w:pPr>
              <w:rPr>
                <w:rFonts w:cs="Calibri"/>
                <w:sz w:val="18"/>
                <w:szCs w:val="18"/>
                <w:lang w:val="es-ES"/>
              </w:rPr>
            </w:pPr>
          </w:p>
        </w:tc>
        <w:tc>
          <w:tcPr>
            <w:tcW w:w="1570" w:type="dxa"/>
          </w:tcPr>
          <w:p w14:paraId="64F987F2" w14:textId="77777777" w:rsidR="0025131D" w:rsidRPr="00FD4179" w:rsidRDefault="0025131D" w:rsidP="0025131D">
            <w:pPr>
              <w:rPr>
                <w:rFonts w:cs="Calibri"/>
                <w:sz w:val="18"/>
                <w:szCs w:val="18"/>
                <w:lang w:val="es-ES"/>
              </w:rPr>
            </w:pPr>
          </w:p>
        </w:tc>
        <w:tc>
          <w:tcPr>
            <w:tcW w:w="5093" w:type="dxa"/>
          </w:tcPr>
          <w:p w14:paraId="53E12E5F" w14:textId="77777777" w:rsidR="0025131D" w:rsidRDefault="002D64AA" w:rsidP="0025131D">
            <w:pPr>
              <w:rPr>
                <w:rFonts w:cs="Calibri"/>
                <w:sz w:val="18"/>
                <w:szCs w:val="18"/>
                <w:lang w:val="es-ES"/>
              </w:rPr>
            </w:pPr>
            <w:r w:rsidRPr="0D8C0317">
              <w:rPr>
                <w:sz w:val="18"/>
                <w:szCs w:val="18"/>
                <w:lang w:val="es-ES"/>
              </w:rPr>
              <w:t xml:space="preserve">Esta acción </w:t>
            </w:r>
            <w:r w:rsidRPr="0D8C0317">
              <w:rPr>
                <w:rStyle w:val="Textoennegrita"/>
                <w:sz w:val="18"/>
                <w:szCs w:val="18"/>
                <w:lang w:val="es-ES"/>
              </w:rPr>
              <w:t>no se ejecutó</w:t>
            </w:r>
            <w:r w:rsidRPr="0D8C0317">
              <w:rPr>
                <w:sz w:val="18"/>
                <w:szCs w:val="18"/>
                <w:lang w:val="es-ES"/>
              </w:rPr>
              <w:t xml:space="preserve"> según el Checklist</w:t>
            </w:r>
            <w:r w:rsidR="00A255C1" w:rsidRPr="0D8C0317">
              <w:rPr>
                <w:sz w:val="18"/>
                <w:szCs w:val="18"/>
                <w:lang w:val="es-ES"/>
              </w:rPr>
              <w:t xml:space="preserve"> de realización</w:t>
            </w:r>
            <w:r w:rsidRPr="0D8C0317">
              <w:rPr>
                <w:sz w:val="18"/>
                <w:szCs w:val="18"/>
                <w:lang w:val="es-ES"/>
              </w:rPr>
              <w:t>.</w:t>
            </w:r>
          </w:p>
        </w:tc>
      </w:tr>
      <w:tr w:rsidR="00355264" w:rsidRPr="00A636E6" w14:paraId="28630271" w14:textId="77777777" w:rsidTr="00EB794E">
        <w:trPr>
          <w:trHeight w:val="270"/>
          <w:jc w:val="center"/>
        </w:trPr>
        <w:tc>
          <w:tcPr>
            <w:tcW w:w="3811" w:type="dxa"/>
            <w:vMerge w:val="restart"/>
          </w:tcPr>
          <w:p w14:paraId="68540F35" w14:textId="77777777" w:rsidR="0025131D" w:rsidRPr="00A636E6" w:rsidRDefault="0025131D" w:rsidP="0025131D">
            <w:pPr>
              <w:rPr>
                <w:rFonts w:cs="Calibri"/>
                <w:sz w:val="18"/>
                <w:szCs w:val="18"/>
              </w:rPr>
            </w:pPr>
            <w:r w:rsidRPr="00F57FCC">
              <w:rPr>
                <w:rFonts w:cs="Calibri"/>
                <w:sz w:val="18"/>
                <w:szCs w:val="18"/>
              </w:rPr>
              <w:t>A.1.2.3 Realización de las acciones de cooperación técnica en los sectores prioritarios</w:t>
            </w:r>
          </w:p>
        </w:tc>
        <w:tc>
          <w:tcPr>
            <w:tcW w:w="3113" w:type="dxa"/>
          </w:tcPr>
          <w:p w14:paraId="7BD84E93" w14:textId="77777777" w:rsidR="0025131D" w:rsidRPr="00A636E6" w:rsidRDefault="0025131D" w:rsidP="0025131D">
            <w:pPr>
              <w:rPr>
                <w:rFonts w:cs="Calibri"/>
                <w:sz w:val="18"/>
                <w:szCs w:val="18"/>
                <w:lang w:val="es-ES"/>
              </w:rPr>
            </w:pPr>
            <w:r w:rsidRPr="74D5B912">
              <w:rPr>
                <w:rFonts w:cs="Calibri"/>
                <w:sz w:val="18"/>
                <w:szCs w:val="18"/>
                <w:lang w:val="es-ES"/>
              </w:rPr>
              <w:t>Nº de acciones de cooperación técnica realizadas</w:t>
            </w:r>
          </w:p>
        </w:tc>
        <w:tc>
          <w:tcPr>
            <w:tcW w:w="730" w:type="dxa"/>
            <w:vMerge w:val="restart"/>
          </w:tcPr>
          <w:p w14:paraId="344B5F67" w14:textId="77777777" w:rsidR="0025131D" w:rsidRPr="00467368" w:rsidRDefault="0025131D" w:rsidP="0025131D">
            <w:pPr>
              <w:rPr>
                <w:rFonts w:cs="Calibri"/>
                <w:sz w:val="18"/>
                <w:szCs w:val="18"/>
              </w:rPr>
            </w:pPr>
            <w:r w:rsidRPr="00467368">
              <w:rPr>
                <w:rFonts w:cs="Calibri"/>
                <w:sz w:val="18"/>
                <w:szCs w:val="18"/>
              </w:rPr>
              <w:t>2021-2024</w:t>
            </w:r>
          </w:p>
        </w:tc>
        <w:tc>
          <w:tcPr>
            <w:tcW w:w="708" w:type="dxa"/>
            <w:vMerge w:val="restart"/>
          </w:tcPr>
          <w:p w14:paraId="4A97D1F4" w14:textId="77777777" w:rsidR="0025131D" w:rsidRPr="00A636E6" w:rsidRDefault="0025131D" w:rsidP="0025131D">
            <w:pPr>
              <w:rPr>
                <w:rFonts w:cs="Calibri"/>
                <w:sz w:val="18"/>
                <w:szCs w:val="18"/>
              </w:rPr>
            </w:pPr>
          </w:p>
        </w:tc>
        <w:tc>
          <w:tcPr>
            <w:tcW w:w="851" w:type="dxa"/>
          </w:tcPr>
          <w:p w14:paraId="3D5E47D2" w14:textId="77777777" w:rsidR="0025131D" w:rsidRPr="00A636E6" w:rsidRDefault="006E05A3" w:rsidP="0025131D">
            <w:pPr>
              <w:jc w:val="center"/>
              <w:rPr>
                <w:rFonts w:cs="Calibri"/>
                <w:sz w:val="18"/>
                <w:szCs w:val="18"/>
              </w:rPr>
            </w:pPr>
            <w:r>
              <w:rPr>
                <w:rFonts w:cs="Calibri"/>
                <w:sz w:val="18"/>
                <w:szCs w:val="18"/>
              </w:rPr>
              <w:t>4</w:t>
            </w:r>
          </w:p>
        </w:tc>
        <w:tc>
          <w:tcPr>
            <w:tcW w:w="1702" w:type="dxa"/>
            <w:shd w:val="clear" w:color="auto" w:fill="EAF1DD" w:themeFill="accent3" w:themeFillTint="33"/>
          </w:tcPr>
          <w:p w14:paraId="64F61662" w14:textId="05D926CB" w:rsidR="0025131D" w:rsidRPr="00EB794E" w:rsidRDefault="00EB794E" w:rsidP="0025131D">
            <w:pPr>
              <w:rPr>
                <w:rFonts w:cs="Calibri"/>
                <w:sz w:val="18"/>
                <w:szCs w:val="18"/>
              </w:rPr>
            </w:pPr>
            <w:r w:rsidRPr="00EB794E">
              <w:rPr>
                <w:rFonts w:cs="Calibri"/>
                <w:sz w:val="18"/>
                <w:szCs w:val="18"/>
              </w:rPr>
              <w:t>100%</w:t>
            </w:r>
          </w:p>
        </w:tc>
        <w:tc>
          <w:tcPr>
            <w:tcW w:w="1559" w:type="dxa"/>
            <w:shd w:val="clear" w:color="auto" w:fill="EAF1DD" w:themeFill="accent3" w:themeFillTint="33"/>
          </w:tcPr>
          <w:p w14:paraId="4FC5984C" w14:textId="645FF34C" w:rsidR="0025131D" w:rsidRPr="00EB794E" w:rsidRDefault="00EB794E" w:rsidP="0025131D">
            <w:pPr>
              <w:rPr>
                <w:rFonts w:cs="Calibri"/>
                <w:sz w:val="18"/>
                <w:szCs w:val="18"/>
              </w:rPr>
            </w:pPr>
            <w:r w:rsidRPr="00EB794E">
              <w:rPr>
                <w:rFonts w:cs="Calibri"/>
                <w:sz w:val="18"/>
                <w:szCs w:val="18"/>
              </w:rPr>
              <w:t>100</w:t>
            </w:r>
            <w:r w:rsidR="007C2B32" w:rsidRPr="00EB794E">
              <w:rPr>
                <w:rFonts w:cs="Calibri"/>
                <w:sz w:val="18"/>
                <w:szCs w:val="18"/>
              </w:rPr>
              <w:t>%</w:t>
            </w:r>
          </w:p>
        </w:tc>
        <w:tc>
          <w:tcPr>
            <w:tcW w:w="1559" w:type="dxa"/>
            <w:shd w:val="clear" w:color="auto" w:fill="EAF1DD" w:themeFill="accent3" w:themeFillTint="33"/>
          </w:tcPr>
          <w:p w14:paraId="6A708E9F" w14:textId="236BA156" w:rsidR="0025131D" w:rsidRPr="00EB794E" w:rsidRDefault="00EB794E" w:rsidP="0025131D">
            <w:pPr>
              <w:rPr>
                <w:rFonts w:cs="Calibri"/>
                <w:sz w:val="18"/>
                <w:szCs w:val="18"/>
              </w:rPr>
            </w:pPr>
            <w:r w:rsidRPr="00EB794E">
              <w:rPr>
                <w:rFonts w:cs="Calibri"/>
                <w:sz w:val="18"/>
                <w:szCs w:val="18"/>
              </w:rPr>
              <w:t>100</w:t>
            </w:r>
            <w:r w:rsidR="007C2B32" w:rsidRPr="00EB794E">
              <w:rPr>
                <w:rFonts w:cs="Calibri"/>
                <w:sz w:val="18"/>
                <w:szCs w:val="18"/>
              </w:rPr>
              <w:t>%</w:t>
            </w:r>
          </w:p>
        </w:tc>
        <w:tc>
          <w:tcPr>
            <w:tcW w:w="1570" w:type="dxa"/>
            <w:shd w:val="clear" w:color="auto" w:fill="EAF1DD" w:themeFill="accent3" w:themeFillTint="33"/>
          </w:tcPr>
          <w:p w14:paraId="7B1C62FE" w14:textId="5C914D56" w:rsidR="0025131D" w:rsidRPr="00EB794E" w:rsidRDefault="00EB794E" w:rsidP="0025131D">
            <w:pPr>
              <w:rPr>
                <w:rFonts w:cs="Calibri"/>
                <w:sz w:val="18"/>
                <w:szCs w:val="18"/>
              </w:rPr>
            </w:pPr>
            <w:r w:rsidRPr="00EB794E">
              <w:rPr>
                <w:rFonts w:cs="Calibri"/>
                <w:sz w:val="18"/>
                <w:szCs w:val="18"/>
              </w:rPr>
              <w:t>100</w:t>
            </w:r>
            <w:r w:rsidR="007C2B32" w:rsidRPr="00EB794E">
              <w:rPr>
                <w:rFonts w:cs="Calibri"/>
                <w:sz w:val="18"/>
                <w:szCs w:val="18"/>
              </w:rPr>
              <w:t>%</w:t>
            </w:r>
          </w:p>
        </w:tc>
        <w:tc>
          <w:tcPr>
            <w:tcW w:w="5093" w:type="dxa"/>
            <w:vMerge w:val="restart"/>
          </w:tcPr>
          <w:p w14:paraId="0B0EA66F" w14:textId="1BE11590" w:rsidR="0025131D" w:rsidRDefault="00EB794E" w:rsidP="0025131D">
            <w:pPr>
              <w:rPr>
                <w:rFonts w:cs="Calibri"/>
                <w:sz w:val="18"/>
                <w:szCs w:val="18"/>
              </w:rPr>
            </w:pPr>
            <w:r>
              <w:rPr>
                <w:sz w:val="18"/>
                <w:szCs w:val="18"/>
              </w:rPr>
              <w:t>Proyectos de cooperación técnica 20 en todo el periodo.</w:t>
            </w:r>
          </w:p>
        </w:tc>
      </w:tr>
      <w:tr w:rsidR="00355264" w:rsidRPr="00A636E6" w14:paraId="12291F97" w14:textId="77777777" w:rsidTr="009E0526">
        <w:trPr>
          <w:trHeight w:val="270"/>
          <w:jc w:val="center"/>
        </w:trPr>
        <w:tc>
          <w:tcPr>
            <w:tcW w:w="3811" w:type="dxa"/>
            <w:vMerge/>
          </w:tcPr>
          <w:p w14:paraId="79615EEC" w14:textId="77777777" w:rsidR="0025131D" w:rsidRPr="00F57FCC" w:rsidRDefault="0025131D" w:rsidP="0025131D">
            <w:pPr>
              <w:rPr>
                <w:rFonts w:cs="Calibri"/>
                <w:sz w:val="18"/>
                <w:szCs w:val="18"/>
              </w:rPr>
            </w:pPr>
          </w:p>
        </w:tc>
        <w:tc>
          <w:tcPr>
            <w:tcW w:w="3113" w:type="dxa"/>
          </w:tcPr>
          <w:p w14:paraId="27837494" w14:textId="77777777" w:rsidR="0025131D" w:rsidRPr="00A94A47" w:rsidRDefault="0025131D" w:rsidP="0025131D">
            <w:pPr>
              <w:rPr>
                <w:rFonts w:cs="Calibri"/>
                <w:sz w:val="18"/>
                <w:szCs w:val="18"/>
                <w:lang w:val="es-ES"/>
              </w:rPr>
            </w:pPr>
            <w:r w:rsidRPr="74D5B912">
              <w:rPr>
                <w:rFonts w:cs="Calibri"/>
                <w:sz w:val="18"/>
                <w:szCs w:val="18"/>
                <w:lang w:val="es-ES"/>
              </w:rPr>
              <w:t>Nº de empleados públicos autorizados acogidos al art. 24 de la LF 5/2001</w:t>
            </w:r>
          </w:p>
        </w:tc>
        <w:tc>
          <w:tcPr>
            <w:tcW w:w="730" w:type="dxa"/>
            <w:vMerge/>
          </w:tcPr>
          <w:p w14:paraId="791C1A85" w14:textId="77777777" w:rsidR="0025131D" w:rsidRPr="00A636E6" w:rsidRDefault="0025131D" w:rsidP="0025131D">
            <w:pPr>
              <w:rPr>
                <w:rFonts w:cs="Calibri"/>
                <w:sz w:val="18"/>
                <w:szCs w:val="18"/>
              </w:rPr>
            </w:pPr>
          </w:p>
        </w:tc>
        <w:tc>
          <w:tcPr>
            <w:tcW w:w="708" w:type="dxa"/>
            <w:vMerge/>
          </w:tcPr>
          <w:p w14:paraId="46324877" w14:textId="77777777" w:rsidR="0025131D" w:rsidRPr="00A636E6" w:rsidRDefault="0025131D" w:rsidP="0025131D">
            <w:pPr>
              <w:rPr>
                <w:rFonts w:cs="Calibri"/>
                <w:sz w:val="18"/>
                <w:szCs w:val="18"/>
              </w:rPr>
            </w:pPr>
          </w:p>
        </w:tc>
        <w:tc>
          <w:tcPr>
            <w:tcW w:w="851" w:type="dxa"/>
          </w:tcPr>
          <w:p w14:paraId="1212E9A8" w14:textId="77777777" w:rsidR="0025131D" w:rsidRPr="00A636E6" w:rsidRDefault="0025131D" w:rsidP="0025131D">
            <w:pPr>
              <w:jc w:val="center"/>
              <w:rPr>
                <w:rFonts w:cs="Calibri"/>
                <w:sz w:val="18"/>
                <w:szCs w:val="18"/>
              </w:rPr>
            </w:pPr>
            <w:r>
              <w:rPr>
                <w:rFonts w:cs="Calibri"/>
                <w:sz w:val="18"/>
                <w:szCs w:val="18"/>
              </w:rPr>
              <w:t>30</w:t>
            </w:r>
          </w:p>
        </w:tc>
        <w:tc>
          <w:tcPr>
            <w:tcW w:w="1702" w:type="dxa"/>
            <w:shd w:val="clear" w:color="auto" w:fill="EAF1DD" w:themeFill="accent3" w:themeFillTint="33"/>
          </w:tcPr>
          <w:p w14:paraId="7A9A7F23" w14:textId="77777777" w:rsidR="0025131D" w:rsidRPr="00FD4179" w:rsidRDefault="007C2B32" w:rsidP="0025131D">
            <w:pPr>
              <w:rPr>
                <w:rFonts w:cs="Calibri"/>
                <w:sz w:val="18"/>
                <w:szCs w:val="18"/>
                <w:lang w:val="es-ES"/>
              </w:rPr>
            </w:pPr>
            <w:r>
              <w:rPr>
                <w:rFonts w:cs="Calibri"/>
                <w:sz w:val="18"/>
                <w:szCs w:val="18"/>
                <w:lang w:val="es-ES"/>
              </w:rPr>
              <w:t>100%</w:t>
            </w:r>
          </w:p>
        </w:tc>
        <w:tc>
          <w:tcPr>
            <w:tcW w:w="1559" w:type="dxa"/>
            <w:shd w:val="clear" w:color="auto" w:fill="EAF1DD" w:themeFill="accent3" w:themeFillTint="33"/>
          </w:tcPr>
          <w:p w14:paraId="140C48E5" w14:textId="77777777" w:rsidR="0025131D" w:rsidRPr="00FD4179" w:rsidRDefault="007C2B32" w:rsidP="0025131D">
            <w:pPr>
              <w:rPr>
                <w:rFonts w:cs="Calibri"/>
                <w:sz w:val="18"/>
                <w:szCs w:val="18"/>
                <w:lang w:val="es-ES"/>
              </w:rPr>
            </w:pPr>
            <w:r>
              <w:rPr>
                <w:rFonts w:cs="Calibri"/>
                <w:sz w:val="18"/>
                <w:szCs w:val="18"/>
                <w:lang w:val="es-ES"/>
              </w:rPr>
              <w:t>100%</w:t>
            </w:r>
          </w:p>
        </w:tc>
        <w:tc>
          <w:tcPr>
            <w:tcW w:w="1559" w:type="dxa"/>
            <w:shd w:val="clear" w:color="auto" w:fill="EAF1DD" w:themeFill="accent3" w:themeFillTint="33"/>
          </w:tcPr>
          <w:p w14:paraId="36553150" w14:textId="77777777" w:rsidR="0025131D" w:rsidRPr="00FD4179" w:rsidRDefault="007C2B32" w:rsidP="0025131D">
            <w:pPr>
              <w:rPr>
                <w:rFonts w:cs="Calibri"/>
                <w:sz w:val="18"/>
                <w:szCs w:val="18"/>
                <w:lang w:val="es-ES"/>
              </w:rPr>
            </w:pPr>
            <w:r>
              <w:rPr>
                <w:rFonts w:cs="Calibri"/>
                <w:sz w:val="18"/>
                <w:szCs w:val="18"/>
                <w:lang w:val="es-ES"/>
              </w:rPr>
              <w:t>100%</w:t>
            </w:r>
          </w:p>
        </w:tc>
        <w:tc>
          <w:tcPr>
            <w:tcW w:w="1570" w:type="dxa"/>
            <w:shd w:val="clear" w:color="auto" w:fill="EAF1DD" w:themeFill="accent3" w:themeFillTint="33"/>
          </w:tcPr>
          <w:p w14:paraId="7D51A5C5" w14:textId="77777777" w:rsidR="0025131D" w:rsidRPr="00FD4179" w:rsidRDefault="007C2B32" w:rsidP="0025131D">
            <w:pPr>
              <w:rPr>
                <w:rFonts w:cs="Calibri"/>
                <w:sz w:val="18"/>
                <w:szCs w:val="18"/>
                <w:lang w:val="es-ES"/>
              </w:rPr>
            </w:pPr>
            <w:r>
              <w:rPr>
                <w:rFonts w:cs="Calibri"/>
                <w:sz w:val="18"/>
                <w:szCs w:val="18"/>
                <w:lang w:val="es-ES"/>
              </w:rPr>
              <w:t>100%</w:t>
            </w:r>
          </w:p>
        </w:tc>
        <w:tc>
          <w:tcPr>
            <w:tcW w:w="5093" w:type="dxa"/>
            <w:vMerge/>
          </w:tcPr>
          <w:p w14:paraId="4051835B" w14:textId="77777777" w:rsidR="0025131D" w:rsidRDefault="0025131D" w:rsidP="0025131D">
            <w:pPr>
              <w:rPr>
                <w:rFonts w:cs="Calibri"/>
                <w:sz w:val="18"/>
                <w:szCs w:val="18"/>
              </w:rPr>
            </w:pPr>
          </w:p>
        </w:tc>
      </w:tr>
      <w:tr w:rsidR="00355264" w:rsidRPr="00A636E6" w14:paraId="183E6D56" w14:textId="77777777" w:rsidTr="009E0526">
        <w:trPr>
          <w:jc w:val="center"/>
        </w:trPr>
        <w:tc>
          <w:tcPr>
            <w:tcW w:w="3811" w:type="dxa"/>
          </w:tcPr>
          <w:p w14:paraId="4EAD9C0D" w14:textId="77777777" w:rsidR="0025131D" w:rsidRPr="00A636E6" w:rsidRDefault="0025131D" w:rsidP="0025131D">
            <w:pPr>
              <w:rPr>
                <w:rFonts w:cs="Calibri"/>
                <w:sz w:val="18"/>
                <w:szCs w:val="18"/>
              </w:rPr>
            </w:pPr>
            <w:r w:rsidRPr="00F57FCC">
              <w:rPr>
                <w:rFonts w:cs="Calibri"/>
                <w:sz w:val="18"/>
                <w:szCs w:val="18"/>
              </w:rPr>
              <w:t xml:space="preserve">A.1.2.4 Incorporación en todas las intervenciones </w:t>
            </w:r>
            <w:r>
              <w:rPr>
                <w:rFonts w:cs="Calibri"/>
                <w:sz w:val="18"/>
                <w:szCs w:val="18"/>
              </w:rPr>
              <w:t xml:space="preserve">de </w:t>
            </w:r>
            <w:r w:rsidRPr="00F57FCC">
              <w:rPr>
                <w:rFonts w:cs="Calibri"/>
                <w:sz w:val="18"/>
                <w:szCs w:val="18"/>
              </w:rPr>
              <w:t>los indicadores pertinentes del ODS correspondiente</w:t>
            </w:r>
          </w:p>
        </w:tc>
        <w:tc>
          <w:tcPr>
            <w:tcW w:w="3113" w:type="dxa"/>
          </w:tcPr>
          <w:p w14:paraId="75488166" w14:textId="77777777" w:rsidR="0025131D" w:rsidRPr="00A636E6" w:rsidRDefault="0025131D" w:rsidP="0025131D">
            <w:pPr>
              <w:rPr>
                <w:rFonts w:cs="Calibri"/>
                <w:sz w:val="18"/>
                <w:szCs w:val="18"/>
              </w:rPr>
            </w:pPr>
            <w:r w:rsidRPr="00A94A47">
              <w:rPr>
                <w:rFonts w:cs="Calibri"/>
                <w:sz w:val="18"/>
                <w:szCs w:val="18"/>
              </w:rPr>
              <w:t>Base de datos y formularios adaptados con Indicadores de los ODS priorizados</w:t>
            </w:r>
          </w:p>
        </w:tc>
        <w:tc>
          <w:tcPr>
            <w:tcW w:w="730" w:type="dxa"/>
          </w:tcPr>
          <w:p w14:paraId="79992EB8" w14:textId="77777777" w:rsidR="0025131D" w:rsidRPr="00467368" w:rsidRDefault="0025131D" w:rsidP="0025131D">
            <w:pPr>
              <w:rPr>
                <w:rFonts w:cs="Calibri"/>
                <w:sz w:val="18"/>
                <w:szCs w:val="18"/>
              </w:rPr>
            </w:pPr>
            <w:r w:rsidRPr="00467368">
              <w:rPr>
                <w:rFonts w:cs="Calibri"/>
                <w:sz w:val="18"/>
                <w:szCs w:val="18"/>
              </w:rPr>
              <w:t>2021-2024</w:t>
            </w:r>
          </w:p>
        </w:tc>
        <w:tc>
          <w:tcPr>
            <w:tcW w:w="708" w:type="dxa"/>
          </w:tcPr>
          <w:p w14:paraId="04A2550A" w14:textId="77777777" w:rsidR="0025131D" w:rsidRPr="00A636E6" w:rsidRDefault="0025131D" w:rsidP="0025131D">
            <w:pPr>
              <w:rPr>
                <w:rFonts w:cs="Calibri"/>
                <w:sz w:val="18"/>
                <w:szCs w:val="18"/>
              </w:rPr>
            </w:pPr>
          </w:p>
        </w:tc>
        <w:tc>
          <w:tcPr>
            <w:tcW w:w="851" w:type="dxa"/>
          </w:tcPr>
          <w:p w14:paraId="62A50E6A" w14:textId="77777777" w:rsidR="0025131D" w:rsidRPr="00A636E6" w:rsidRDefault="0025131D" w:rsidP="0025131D">
            <w:pPr>
              <w:jc w:val="center"/>
              <w:rPr>
                <w:rFonts w:cs="Calibri"/>
                <w:sz w:val="18"/>
                <w:szCs w:val="18"/>
              </w:rPr>
            </w:pPr>
            <w:r>
              <w:rPr>
                <w:rFonts w:cs="Calibri"/>
                <w:sz w:val="18"/>
                <w:szCs w:val="18"/>
              </w:rPr>
              <w:t>100%</w:t>
            </w:r>
          </w:p>
        </w:tc>
        <w:tc>
          <w:tcPr>
            <w:tcW w:w="1702" w:type="dxa"/>
            <w:shd w:val="clear" w:color="auto" w:fill="EAF1DD" w:themeFill="accent3" w:themeFillTint="33"/>
          </w:tcPr>
          <w:p w14:paraId="7126D1AB" w14:textId="77777777" w:rsidR="0025131D" w:rsidRPr="00FD4179" w:rsidRDefault="0098030C" w:rsidP="0025131D">
            <w:pPr>
              <w:rPr>
                <w:rFonts w:cs="Calibri"/>
                <w:sz w:val="18"/>
                <w:szCs w:val="18"/>
                <w:lang w:val="es-ES"/>
              </w:rPr>
            </w:pPr>
            <w:r>
              <w:rPr>
                <w:rFonts w:cs="Calibri"/>
                <w:sz w:val="18"/>
                <w:szCs w:val="18"/>
              </w:rPr>
              <w:t>100%</w:t>
            </w:r>
          </w:p>
        </w:tc>
        <w:tc>
          <w:tcPr>
            <w:tcW w:w="1559" w:type="dxa"/>
            <w:shd w:val="clear" w:color="auto" w:fill="EAF1DD" w:themeFill="accent3" w:themeFillTint="33"/>
          </w:tcPr>
          <w:p w14:paraId="7946932A" w14:textId="77777777" w:rsidR="0025131D" w:rsidRPr="00FD4179" w:rsidRDefault="0098030C" w:rsidP="0025131D">
            <w:pPr>
              <w:rPr>
                <w:rFonts w:cs="Calibri"/>
                <w:sz w:val="18"/>
                <w:szCs w:val="18"/>
                <w:lang w:val="es-ES"/>
              </w:rPr>
            </w:pPr>
            <w:r>
              <w:rPr>
                <w:rFonts w:cs="Calibri"/>
                <w:sz w:val="18"/>
                <w:szCs w:val="18"/>
              </w:rPr>
              <w:t>100%</w:t>
            </w:r>
          </w:p>
        </w:tc>
        <w:tc>
          <w:tcPr>
            <w:tcW w:w="1559" w:type="dxa"/>
            <w:shd w:val="clear" w:color="auto" w:fill="EAF1DD" w:themeFill="accent3" w:themeFillTint="33"/>
          </w:tcPr>
          <w:p w14:paraId="2388B0D0" w14:textId="77777777" w:rsidR="0025131D" w:rsidRPr="00FD4179" w:rsidRDefault="0098030C" w:rsidP="0025131D">
            <w:pPr>
              <w:rPr>
                <w:rFonts w:cs="Calibri"/>
                <w:sz w:val="18"/>
                <w:szCs w:val="18"/>
                <w:lang w:val="es-ES"/>
              </w:rPr>
            </w:pPr>
            <w:r>
              <w:rPr>
                <w:rFonts w:cs="Calibri"/>
                <w:sz w:val="18"/>
                <w:szCs w:val="18"/>
              </w:rPr>
              <w:t>100%</w:t>
            </w:r>
          </w:p>
        </w:tc>
        <w:tc>
          <w:tcPr>
            <w:tcW w:w="1570" w:type="dxa"/>
            <w:shd w:val="clear" w:color="auto" w:fill="EAF1DD" w:themeFill="accent3" w:themeFillTint="33"/>
          </w:tcPr>
          <w:p w14:paraId="4DF3ED75" w14:textId="77777777" w:rsidR="0025131D" w:rsidRPr="00FD4179" w:rsidRDefault="0098030C" w:rsidP="0025131D">
            <w:pPr>
              <w:rPr>
                <w:rFonts w:cs="Calibri"/>
                <w:sz w:val="18"/>
                <w:szCs w:val="18"/>
                <w:lang w:val="es-ES"/>
              </w:rPr>
            </w:pPr>
            <w:r>
              <w:rPr>
                <w:rFonts w:cs="Calibri"/>
                <w:sz w:val="18"/>
                <w:szCs w:val="18"/>
              </w:rPr>
              <w:t>100%</w:t>
            </w:r>
          </w:p>
        </w:tc>
        <w:tc>
          <w:tcPr>
            <w:tcW w:w="5093" w:type="dxa"/>
          </w:tcPr>
          <w:p w14:paraId="21E98FCD" w14:textId="77777777" w:rsidR="0025131D" w:rsidRDefault="0098030C" w:rsidP="0025131D">
            <w:pPr>
              <w:rPr>
                <w:rFonts w:cs="Calibri"/>
                <w:sz w:val="18"/>
                <w:szCs w:val="18"/>
              </w:rPr>
            </w:pPr>
            <w:r w:rsidRPr="0098030C">
              <w:rPr>
                <w:sz w:val="18"/>
                <w:szCs w:val="18"/>
              </w:rPr>
              <w:t>Formularios adaptados y criterios ODS incorporados en todos los años.</w:t>
            </w:r>
          </w:p>
        </w:tc>
      </w:tr>
      <w:tr w:rsidR="00355264" w:rsidRPr="00A20D3B" w14:paraId="095787FD" w14:textId="77777777" w:rsidTr="009E0526">
        <w:trPr>
          <w:jc w:val="center"/>
        </w:trPr>
        <w:tc>
          <w:tcPr>
            <w:tcW w:w="3811" w:type="dxa"/>
            <w:shd w:val="clear" w:color="auto" w:fill="FBE5D6"/>
          </w:tcPr>
          <w:p w14:paraId="2DF5491F" w14:textId="77777777" w:rsidR="0025131D" w:rsidRPr="00A20D3B" w:rsidRDefault="0025131D" w:rsidP="0025131D">
            <w:pPr>
              <w:rPr>
                <w:rFonts w:cs="Calibri"/>
                <w:b/>
              </w:rPr>
            </w:pPr>
            <w:r w:rsidRPr="00A20D3B">
              <w:rPr>
                <w:rFonts w:cs="Calibri"/>
                <w:b/>
              </w:rPr>
              <w:t>RESULTADO 1.3: Enfoques transversales correctamente integrados en los instrumentos de cooperación económica y técnica</w:t>
            </w:r>
          </w:p>
        </w:tc>
        <w:tc>
          <w:tcPr>
            <w:tcW w:w="3113" w:type="dxa"/>
            <w:shd w:val="clear" w:color="auto" w:fill="FBE5D6"/>
          </w:tcPr>
          <w:p w14:paraId="3602EBAD" w14:textId="77777777" w:rsidR="0025131D" w:rsidRPr="00A20D3B" w:rsidRDefault="0025131D" w:rsidP="0025131D">
            <w:pPr>
              <w:rPr>
                <w:rFonts w:cs="Calibri"/>
                <w:b/>
              </w:rPr>
            </w:pPr>
            <w:r w:rsidRPr="00A20D3B">
              <w:rPr>
                <w:rFonts w:cs="Calibri"/>
                <w:b/>
              </w:rPr>
              <w:t>% de incremento de la puntuación media en los baremos de los enfoques transversales</w:t>
            </w:r>
          </w:p>
        </w:tc>
        <w:tc>
          <w:tcPr>
            <w:tcW w:w="730" w:type="dxa"/>
            <w:shd w:val="clear" w:color="auto" w:fill="FBE5D6"/>
          </w:tcPr>
          <w:p w14:paraId="29181547" w14:textId="77777777" w:rsidR="0025131D" w:rsidRPr="00886C78" w:rsidRDefault="0025131D" w:rsidP="0025131D">
            <w:pPr>
              <w:rPr>
                <w:rFonts w:cs="Calibri"/>
                <w:b/>
              </w:rPr>
            </w:pPr>
            <w:r w:rsidRPr="00A20D3B">
              <w:rPr>
                <w:rFonts w:cs="Calibri"/>
                <w:b/>
              </w:rPr>
              <w:t>2024</w:t>
            </w:r>
          </w:p>
        </w:tc>
        <w:tc>
          <w:tcPr>
            <w:tcW w:w="708" w:type="dxa"/>
            <w:shd w:val="clear" w:color="auto" w:fill="FBE5D6"/>
          </w:tcPr>
          <w:p w14:paraId="1BF51EEF" w14:textId="77777777" w:rsidR="0025131D" w:rsidRPr="00A20D3B" w:rsidRDefault="0025131D" w:rsidP="0025131D">
            <w:pPr>
              <w:rPr>
                <w:rFonts w:cs="Calibri"/>
                <w:b/>
              </w:rPr>
            </w:pPr>
          </w:p>
        </w:tc>
        <w:tc>
          <w:tcPr>
            <w:tcW w:w="851" w:type="dxa"/>
            <w:shd w:val="clear" w:color="auto" w:fill="FBE5D6"/>
          </w:tcPr>
          <w:p w14:paraId="25B07E02" w14:textId="77777777" w:rsidR="0025131D" w:rsidRPr="00A20D3B" w:rsidRDefault="0025131D" w:rsidP="0025131D">
            <w:pPr>
              <w:jc w:val="center"/>
              <w:rPr>
                <w:rFonts w:cs="Calibri"/>
                <w:b/>
              </w:rPr>
            </w:pPr>
            <w:r w:rsidRPr="00A20D3B">
              <w:rPr>
                <w:rFonts w:cs="Calibri"/>
                <w:b/>
              </w:rPr>
              <w:t>30%</w:t>
            </w:r>
          </w:p>
        </w:tc>
        <w:tc>
          <w:tcPr>
            <w:tcW w:w="1702" w:type="dxa"/>
            <w:shd w:val="clear" w:color="auto" w:fill="FBE5D6"/>
          </w:tcPr>
          <w:p w14:paraId="7EDEDBA1" w14:textId="77777777" w:rsidR="0025131D" w:rsidRPr="00BE6AFE" w:rsidRDefault="0025131D" w:rsidP="0025131D">
            <w:pPr>
              <w:rPr>
                <w:rFonts w:ascii="Symbol" w:eastAsia="Symbol" w:hAnsi="Symbol" w:cstheme="minorHAnsi"/>
                <w:b/>
                <w:sz w:val="18"/>
                <w:szCs w:val="18"/>
              </w:rPr>
            </w:pPr>
          </w:p>
        </w:tc>
        <w:tc>
          <w:tcPr>
            <w:tcW w:w="1559" w:type="dxa"/>
            <w:shd w:val="clear" w:color="auto" w:fill="FBE5D6"/>
          </w:tcPr>
          <w:p w14:paraId="469CA593" w14:textId="77777777" w:rsidR="0025131D" w:rsidRPr="00BE6AFE" w:rsidRDefault="0025131D" w:rsidP="0025131D">
            <w:pPr>
              <w:rPr>
                <w:rFonts w:ascii="Symbol" w:eastAsia="Symbol" w:hAnsi="Symbol" w:cstheme="minorHAnsi"/>
                <w:b/>
                <w:sz w:val="18"/>
                <w:szCs w:val="18"/>
              </w:rPr>
            </w:pPr>
          </w:p>
        </w:tc>
        <w:tc>
          <w:tcPr>
            <w:tcW w:w="1559" w:type="dxa"/>
            <w:shd w:val="clear" w:color="auto" w:fill="FBE5D6"/>
          </w:tcPr>
          <w:p w14:paraId="0288DC70" w14:textId="77777777" w:rsidR="0025131D" w:rsidRPr="00BE6AFE" w:rsidRDefault="0025131D" w:rsidP="0025131D">
            <w:pPr>
              <w:rPr>
                <w:rFonts w:ascii="Symbol" w:eastAsia="Symbol" w:hAnsi="Symbol" w:cstheme="minorHAnsi"/>
                <w:b/>
                <w:sz w:val="18"/>
                <w:szCs w:val="18"/>
              </w:rPr>
            </w:pPr>
          </w:p>
        </w:tc>
        <w:tc>
          <w:tcPr>
            <w:tcW w:w="1570" w:type="dxa"/>
            <w:shd w:val="clear" w:color="auto" w:fill="FBE5D6"/>
          </w:tcPr>
          <w:p w14:paraId="577D549B" w14:textId="77777777" w:rsidR="0025131D" w:rsidRPr="00BE6AFE" w:rsidRDefault="0025131D" w:rsidP="0025131D">
            <w:pPr>
              <w:rPr>
                <w:rFonts w:ascii="Symbol" w:eastAsia="Symbol" w:hAnsi="Symbol" w:cstheme="minorHAnsi"/>
                <w:b/>
                <w:sz w:val="18"/>
                <w:szCs w:val="18"/>
              </w:rPr>
            </w:pPr>
          </w:p>
        </w:tc>
        <w:tc>
          <w:tcPr>
            <w:tcW w:w="5093" w:type="dxa"/>
            <w:shd w:val="clear" w:color="auto" w:fill="FBE5D6"/>
          </w:tcPr>
          <w:p w14:paraId="7E23A6AF" w14:textId="77777777" w:rsidR="0025131D" w:rsidRPr="00BE6AFE" w:rsidRDefault="0025131D" w:rsidP="0025131D">
            <w:pPr>
              <w:rPr>
                <w:rFonts w:cstheme="minorHAnsi"/>
                <w:b/>
                <w:sz w:val="18"/>
                <w:szCs w:val="18"/>
              </w:rPr>
            </w:pPr>
            <w:r w:rsidRPr="00BE6AFE">
              <w:rPr>
                <w:rFonts w:ascii="Symbol" w:eastAsia="Symbol" w:hAnsi="Symbol" w:cstheme="minorHAnsi"/>
                <w:b/>
                <w:sz w:val="18"/>
                <w:szCs w:val="18"/>
              </w:rPr>
              <w:t></w:t>
            </w:r>
            <w:r w:rsidRPr="00BE6AFE">
              <w:rPr>
                <w:rFonts w:cstheme="minorHAnsi"/>
                <w:b/>
                <w:sz w:val="18"/>
                <w:szCs w:val="18"/>
              </w:rPr>
              <w:t xml:space="preserve"> Memoria de gestión 2024 del III Plan de Cooperación al Desarrollo</w:t>
            </w:r>
          </w:p>
          <w:p w14:paraId="38BE7964" w14:textId="77777777" w:rsidR="0025131D" w:rsidRDefault="0025131D" w:rsidP="0025131D">
            <w:pPr>
              <w:rPr>
                <w:rFonts w:cstheme="minorHAnsi"/>
                <w:b/>
                <w:sz w:val="18"/>
                <w:szCs w:val="18"/>
              </w:rPr>
            </w:pPr>
            <w:r w:rsidRPr="00BE6AFE">
              <w:rPr>
                <w:rFonts w:ascii="Symbol" w:eastAsia="Symbol" w:hAnsi="Symbol" w:cstheme="minorHAnsi"/>
                <w:b/>
                <w:sz w:val="18"/>
                <w:szCs w:val="18"/>
              </w:rPr>
              <w:t></w:t>
            </w:r>
            <w:r w:rsidRPr="00BE6AFE">
              <w:rPr>
                <w:rFonts w:cstheme="minorHAnsi"/>
                <w:b/>
                <w:sz w:val="18"/>
                <w:szCs w:val="18"/>
              </w:rPr>
              <w:t xml:space="preserve"> En caso de que </w:t>
            </w:r>
            <w:r w:rsidRPr="00BE6AFE">
              <w:rPr>
                <w:rFonts w:ascii="Cambria Math" w:hAnsi="Cambria Math" w:cs="Cambria Math"/>
                <w:b/>
                <w:sz w:val="18"/>
                <w:szCs w:val="18"/>
              </w:rPr>
              <w:t>∄</w:t>
            </w:r>
            <w:r w:rsidRPr="00BE6AFE">
              <w:rPr>
                <w:rFonts w:cstheme="minorHAnsi"/>
                <w:b/>
                <w:sz w:val="18"/>
                <w:szCs w:val="18"/>
              </w:rPr>
              <w:t xml:space="preserve"> Memoria de Gestión 2024, se solicitará esta información a la D.G de Protección Social y Cooperación al Desarrollo.</w:t>
            </w:r>
          </w:p>
          <w:p w14:paraId="7E43C7DE" w14:textId="77777777" w:rsidR="0025131D" w:rsidRPr="00A20D3B" w:rsidRDefault="0025131D" w:rsidP="0025131D">
            <w:pPr>
              <w:rPr>
                <w:rFonts w:cs="Calibri"/>
                <w:b/>
              </w:rPr>
            </w:pPr>
            <w:r w:rsidRPr="00BE6AFE">
              <w:rPr>
                <w:rFonts w:ascii="Symbol" w:eastAsia="Symbol" w:hAnsi="Symbol" w:cstheme="minorHAnsi"/>
                <w:b/>
                <w:sz w:val="18"/>
                <w:szCs w:val="18"/>
              </w:rPr>
              <w:t></w:t>
            </w:r>
            <w:r w:rsidRPr="00BE6AFE">
              <w:rPr>
                <w:rFonts w:cstheme="minorHAnsi"/>
                <w:b/>
                <w:sz w:val="18"/>
                <w:szCs w:val="18"/>
              </w:rPr>
              <w:t xml:space="preserve"> </w:t>
            </w:r>
            <w:r w:rsidRPr="004F40A4">
              <w:rPr>
                <w:rFonts w:cstheme="minorHAnsi"/>
                <w:b/>
                <w:sz w:val="18"/>
                <w:szCs w:val="18"/>
              </w:rPr>
              <w:t>Entrevista grupal/individual-Grupo discusión y/o encuesta con/a agentes implicados</w:t>
            </w:r>
          </w:p>
        </w:tc>
      </w:tr>
      <w:tr w:rsidR="00355264" w:rsidRPr="00A636E6" w14:paraId="17B0C9BA" w14:textId="77777777" w:rsidTr="009E0526">
        <w:trPr>
          <w:jc w:val="center"/>
        </w:trPr>
        <w:tc>
          <w:tcPr>
            <w:tcW w:w="3811" w:type="dxa"/>
          </w:tcPr>
          <w:p w14:paraId="7E089D98" w14:textId="77777777" w:rsidR="0025131D" w:rsidRPr="00A636E6" w:rsidRDefault="0025131D" w:rsidP="0025131D">
            <w:pPr>
              <w:rPr>
                <w:rFonts w:cs="Calibri"/>
                <w:sz w:val="18"/>
                <w:szCs w:val="18"/>
              </w:rPr>
            </w:pPr>
            <w:r w:rsidRPr="00117B41">
              <w:rPr>
                <w:rFonts w:cs="Calibri"/>
                <w:sz w:val="18"/>
                <w:szCs w:val="18"/>
              </w:rPr>
              <w:t>A.1.3.1 Elaboración de una guía para la aplicación de las líneas transversales en los diferentes instrumentos de cooperación</w:t>
            </w:r>
          </w:p>
        </w:tc>
        <w:tc>
          <w:tcPr>
            <w:tcW w:w="3113" w:type="dxa"/>
          </w:tcPr>
          <w:p w14:paraId="2B92C243" w14:textId="77777777" w:rsidR="0025131D" w:rsidRPr="00A636E6" w:rsidRDefault="0025131D" w:rsidP="0025131D">
            <w:pPr>
              <w:rPr>
                <w:rFonts w:cs="Calibri"/>
                <w:sz w:val="18"/>
                <w:szCs w:val="18"/>
              </w:rPr>
            </w:pPr>
            <w:r w:rsidRPr="00A94A47">
              <w:rPr>
                <w:rFonts w:cs="Calibri"/>
                <w:sz w:val="18"/>
                <w:szCs w:val="18"/>
              </w:rPr>
              <w:t>Documento elaborado</w:t>
            </w:r>
          </w:p>
        </w:tc>
        <w:tc>
          <w:tcPr>
            <w:tcW w:w="730" w:type="dxa"/>
          </w:tcPr>
          <w:p w14:paraId="38334980" w14:textId="77777777" w:rsidR="0025131D" w:rsidRPr="00A636E6" w:rsidRDefault="0025131D" w:rsidP="0025131D">
            <w:pPr>
              <w:rPr>
                <w:rFonts w:cs="Calibri"/>
                <w:sz w:val="18"/>
                <w:szCs w:val="18"/>
              </w:rPr>
            </w:pPr>
            <w:r>
              <w:rPr>
                <w:rFonts w:cs="Calibri"/>
                <w:sz w:val="18"/>
                <w:szCs w:val="18"/>
              </w:rPr>
              <w:t>2022</w:t>
            </w:r>
          </w:p>
        </w:tc>
        <w:tc>
          <w:tcPr>
            <w:tcW w:w="708" w:type="dxa"/>
          </w:tcPr>
          <w:p w14:paraId="22978014" w14:textId="77777777" w:rsidR="0025131D" w:rsidRPr="00A636E6" w:rsidRDefault="0025131D" w:rsidP="0025131D">
            <w:pPr>
              <w:rPr>
                <w:rFonts w:cs="Calibri"/>
                <w:sz w:val="18"/>
                <w:szCs w:val="18"/>
              </w:rPr>
            </w:pPr>
          </w:p>
        </w:tc>
        <w:tc>
          <w:tcPr>
            <w:tcW w:w="851" w:type="dxa"/>
          </w:tcPr>
          <w:p w14:paraId="29194B2B" w14:textId="77777777" w:rsidR="0025131D" w:rsidRPr="00A636E6" w:rsidRDefault="006E05A3" w:rsidP="0025131D">
            <w:pPr>
              <w:jc w:val="center"/>
              <w:rPr>
                <w:rFonts w:cs="Calibri"/>
                <w:sz w:val="18"/>
                <w:szCs w:val="18"/>
              </w:rPr>
            </w:pPr>
            <w:r>
              <w:rPr>
                <w:rFonts w:cs="Calibri"/>
                <w:sz w:val="18"/>
                <w:szCs w:val="18"/>
              </w:rPr>
              <w:t>1</w:t>
            </w:r>
          </w:p>
        </w:tc>
        <w:tc>
          <w:tcPr>
            <w:tcW w:w="1702" w:type="dxa"/>
          </w:tcPr>
          <w:p w14:paraId="4A658A89" w14:textId="77777777" w:rsidR="0025131D" w:rsidRPr="00FD4179" w:rsidRDefault="00397246" w:rsidP="0025131D">
            <w:pPr>
              <w:rPr>
                <w:rFonts w:cs="Calibri"/>
                <w:sz w:val="18"/>
                <w:szCs w:val="18"/>
                <w:lang w:val="es-ES"/>
              </w:rPr>
            </w:pPr>
            <w:r>
              <w:rPr>
                <w:rFonts w:cs="Calibri"/>
                <w:sz w:val="18"/>
                <w:szCs w:val="18"/>
                <w:lang w:val="es-ES"/>
              </w:rPr>
              <w:t>--</w:t>
            </w:r>
          </w:p>
        </w:tc>
        <w:tc>
          <w:tcPr>
            <w:tcW w:w="1559" w:type="dxa"/>
            <w:shd w:val="clear" w:color="auto" w:fill="EAF1DD" w:themeFill="accent3" w:themeFillTint="33"/>
          </w:tcPr>
          <w:p w14:paraId="34808269" w14:textId="57871E3A" w:rsidR="0025131D" w:rsidRPr="00FD4179" w:rsidRDefault="00171A84" w:rsidP="0025131D">
            <w:pPr>
              <w:rPr>
                <w:rFonts w:cs="Calibri"/>
                <w:sz w:val="18"/>
                <w:szCs w:val="18"/>
                <w:lang w:val="es-ES"/>
              </w:rPr>
            </w:pPr>
            <w:r>
              <w:rPr>
                <w:rFonts w:cs="Calibri"/>
                <w:sz w:val="18"/>
                <w:szCs w:val="18"/>
                <w:lang w:val="es-ES"/>
              </w:rPr>
              <w:t>100</w:t>
            </w:r>
            <w:r w:rsidR="00397246">
              <w:rPr>
                <w:rFonts w:cs="Calibri"/>
                <w:sz w:val="18"/>
                <w:szCs w:val="18"/>
                <w:lang w:val="es-ES"/>
              </w:rPr>
              <w:t>%</w:t>
            </w:r>
          </w:p>
        </w:tc>
        <w:tc>
          <w:tcPr>
            <w:tcW w:w="1559" w:type="dxa"/>
          </w:tcPr>
          <w:p w14:paraId="4117CB6A" w14:textId="77777777" w:rsidR="0025131D" w:rsidRPr="00FD4179" w:rsidRDefault="00397246" w:rsidP="0025131D">
            <w:pPr>
              <w:rPr>
                <w:rFonts w:cs="Calibri"/>
                <w:sz w:val="18"/>
                <w:szCs w:val="18"/>
                <w:lang w:val="es-ES"/>
              </w:rPr>
            </w:pPr>
            <w:r>
              <w:rPr>
                <w:rFonts w:cs="Calibri"/>
                <w:sz w:val="18"/>
                <w:szCs w:val="18"/>
                <w:lang w:val="es-ES"/>
              </w:rPr>
              <w:t>--</w:t>
            </w:r>
          </w:p>
        </w:tc>
        <w:tc>
          <w:tcPr>
            <w:tcW w:w="1570" w:type="dxa"/>
          </w:tcPr>
          <w:p w14:paraId="48E3701B" w14:textId="77777777" w:rsidR="0025131D" w:rsidRPr="00FD4179" w:rsidRDefault="00397246" w:rsidP="0025131D">
            <w:pPr>
              <w:rPr>
                <w:rFonts w:cs="Calibri"/>
                <w:sz w:val="18"/>
                <w:szCs w:val="18"/>
                <w:lang w:val="es-ES"/>
              </w:rPr>
            </w:pPr>
            <w:r>
              <w:rPr>
                <w:rFonts w:cs="Calibri"/>
                <w:sz w:val="18"/>
                <w:szCs w:val="18"/>
                <w:lang w:val="es-ES"/>
              </w:rPr>
              <w:t>--</w:t>
            </w:r>
          </w:p>
        </w:tc>
        <w:tc>
          <w:tcPr>
            <w:tcW w:w="509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97246" w:rsidRPr="00397246" w14:paraId="29A60F28" w14:textId="77777777" w:rsidTr="00917612">
              <w:trPr>
                <w:tblCellSpacing w:w="15" w:type="dxa"/>
              </w:trPr>
              <w:tc>
                <w:tcPr>
                  <w:tcW w:w="36" w:type="dxa"/>
                  <w:vAlign w:val="center"/>
                  <w:hideMark/>
                </w:tcPr>
                <w:p w14:paraId="5850AA67" w14:textId="185002C1" w:rsidR="00397246" w:rsidRPr="00397246" w:rsidRDefault="00397246" w:rsidP="00397246">
                  <w:pPr>
                    <w:spacing w:after="0" w:line="240" w:lineRule="auto"/>
                    <w:jc w:val="left"/>
                    <w:rPr>
                      <w:rFonts w:ascii="Times New Roman" w:hAnsi="Times New Roman"/>
                      <w:sz w:val="20"/>
                      <w:szCs w:val="20"/>
                      <w:lang w:val="es-ES"/>
                    </w:rPr>
                  </w:pPr>
                </w:p>
              </w:tc>
            </w:tr>
          </w:tbl>
          <w:p w14:paraId="62A02DEC" w14:textId="77777777" w:rsidR="00397246" w:rsidRPr="00397246" w:rsidRDefault="00397246" w:rsidP="00397246">
            <w:pPr>
              <w:spacing w:after="0" w:line="240" w:lineRule="auto"/>
              <w:jc w:val="left"/>
              <w:rPr>
                <w:rFonts w:ascii="Times New Roman" w:hAnsi="Times New Roman"/>
                <w:vanish/>
                <w:sz w:val="24"/>
                <w:szCs w:val="24"/>
                <w:lang w:val="es-E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61"/>
            </w:tblGrid>
            <w:tr w:rsidR="00397246" w:rsidRPr="00397246" w14:paraId="0156CCC6" w14:textId="77777777" w:rsidTr="00917612">
              <w:trPr>
                <w:tblCellSpacing w:w="15" w:type="dxa"/>
              </w:trPr>
              <w:tc>
                <w:tcPr>
                  <w:tcW w:w="0" w:type="auto"/>
                  <w:vAlign w:val="center"/>
                  <w:hideMark/>
                </w:tcPr>
                <w:p w14:paraId="360EA002" w14:textId="0478A141" w:rsidR="00397246" w:rsidRPr="00397246" w:rsidRDefault="00171A84" w:rsidP="00397246">
                  <w:pPr>
                    <w:spacing w:after="0" w:line="240" w:lineRule="auto"/>
                    <w:jc w:val="left"/>
                    <w:rPr>
                      <w:rFonts w:asciiTheme="majorHAnsi" w:hAnsiTheme="majorHAnsi"/>
                      <w:sz w:val="18"/>
                      <w:szCs w:val="18"/>
                      <w:lang w:val="es-ES"/>
                    </w:rPr>
                  </w:pPr>
                  <w:r>
                    <w:rPr>
                      <w:rFonts w:asciiTheme="majorHAnsi" w:hAnsiTheme="majorHAnsi"/>
                      <w:sz w:val="18"/>
                      <w:szCs w:val="18"/>
                      <w:lang w:val="es-ES"/>
                    </w:rPr>
                    <w:t>Publicadas en la web</w:t>
                  </w:r>
                  <w:r w:rsidR="00397246" w:rsidRPr="00397246">
                    <w:rPr>
                      <w:rFonts w:asciiTheme="majorHAnsi" w:hAnsiTheme="majorHAnsi"/>
                      <w:sz w:val="18"/>
                      <w:szCs w:val="18"/>
                      <w:lang w:val="es-ES"/>
                    </w:rPr>
                    <w:t>.</w:t>
                  </w:r>
                </w:p>
              </w:tc>
            </w:tr>
          </w:tbl>
          <w:p w14:paraId="79FA703D" w14:textId="77777777" w:rsidR="0025131D" w:rsidRDefault="0025131D" w:rsidP="0025131D">
            <w:pPr>
              <w:rPr>
                <w:rFonts w:cs="Calibri"/>
                <w:sz w:val="18"/>
                <w:szCs w:val="18"/>
              </w:rPr>
            </w:pPr>
          </w:p>
        </w:tc>
      </w:tr>
      <w:tr w:rsidR="00355264" w:rsidRPr="00A636E6" w14:paraId="1F1AB04A" w14:textId="77777777" w:rsidTr="009E0526">
        <w:trPr>
          <w:jc w:val="center"/>
        </w:trPr>
        <w:tc>
          <w:tcPr>
            <w:tcW w:w="3811" w:type="dxa"/>
          </w:tcPr>
          <w:p w14:paraId="7437A36F" w14:textId="77777777" w:rsidR="0025131D" w:rsidRPr="00A636E6" w:rsidRDefault="0025131D" w:rsidP="0025131D">
            <w:pPr>
              <w:rPr>
                <w:rFonts w:cs="Calibri"/>
                <w:sz w:val="18"/>
                <w:szCs w:val="18"/>
              </w:rPr>
            </w:pPr>
            <w:r w:rsidRPr="00117B41">
              <w:rPr>
                <w:rFonts w:cs="Calibri"/>
                <w:sz w:val="18"/>
                <w:szCs w:val="18"/>
              </w:rPr>
              <w:t>A.1.3.2 Adaptación de la baremación de los instrumentos concretando la incorporación de las líneas transversales</w:t>
            </w:r>
          </w:p>
        </w:tc>
        <w:tc>
          <w:tcPr>
            <w:tcW w:w="3113" w:type="dxa"/>
          </w:tcPr>
          <w:p w14:paraId="1585C260" w14:textId="77777777" w:rsidR="0025131D" w:rsidRPr="00A636E6" w:rsidRDefault="0025131D" w:rsidP="0025131D">
            <w:pPr>
              <w:rPr>
                <w:rFonts w:cs="Calibri"/>
                <w:sz w:val="18"/>
                <w:szCs w:val="18"/>
                <w:lang w:val="es-ES"/>
              </w:rPr>
            </w:pPr>
            <w:r w:rsidRPr="74D5B912">
              <w:rPr>
                <w:rFonts w:cs="Calibri"/>
                <w:sz w:val="18"/>
                <w:szCs w:val="18"/>
                <w:lang w:val="es-ES"/>
              </w:rPr>
              <w:t>%  Convocatorias adaptadas</w:t>
            </w:r>
          </w:p>
        </w:tc>
        <w:tc>
          <w:tcPr>
            <w:tcW w:w="730" w:type="dxa"/>
          </w:tcPr>
          <w:p w14:paraId="477EA9D4" w14:textId="77777777" w:rsidR="0025131D" w:rsidRPr="00A636E6" w:rsidRDefault="0025131D" w:rsidP="0025131D">
            <w:pPr>
              <w:rPr>
                <w:rFonts w:cs="Calibri"/>
                <w:sz w:val="18"/>
                <w:szCs w:val="18"/>
              </w:rPr>
            </w:pPr>
            <w:r>
              <w:rPr>
                <w:rFonts w:cs="Calibri"/>
                <w:sz w:val="18"/>
                <w:szCs w:val="18"/>
              </w:rPr>
              <w:t>2022</w:t>
            </w:r>
          </w:p>
        </w:tc>
        <w:tc>
          <w:tcPr>
            <w:tcW w:w="708" w:type="dxa"/>
          </w:tcPr>
          <w:p w14:paraId="6145F265" w14:textId="77777777" w:rsidR="0025131D" w:rsidRPr="00A636E6" w:rsidRDefault="0025131D" w:rsidP="0025131D">
            <w:pPr>
              <w:rPr>
                <w:rFonts w:cs="Calibri"/>
                <w:sz w:val="18"/>
                <w:szCs w:val="18"/>
              </w:rPr>
            </w:pPr>
          </w:p>
        </w:tc>
        <w:tc>
          <w:tcPr>
            <w:tcW w:w="851" w:type="dxa"/>
          </w:tcPr>
          <w:p w14:paraId="5370F85D" w14:textId="77777777" w:rsidR="0025131D" w:rsidRPr="00A636E6" w:rsidRDefault="006E05A3" w:rsidP="0025131D">
            <w:pPr>
              <w:rPr>
                <w:rFonts w:cs="Calibri"/>
                <w:sz w:val="18"/>
                <w:szCs w:val="18"/>
              </w:rPr>
            </w:pPr>
            <w:r>
              <w:rPr>
                <w:rFonts w:cs="Calibri"/>
                <w:sz w:val="18"/>
                <w:szCs w:val="18"/>
              </w:rPr>
              <w:t>100%</w:t>
            </w:r>
          </w:p>
        </w:tc>
        <w:tc>
          <w:tcPr>
            <w:tcW w:w="1702" w:type="dxa"/>
          </w:tcPr>
          <w:p w14:paraId="2FF4E24D" w14:textId="77777777" w:rsidR="0025131D" w:rsidRPr="00FD4179" w:rsidRDefault="00ED5273" w:rsidP="0025131D">
            <w:pPr>
              <w:rPr>
                <w:rFonts w:cs="Calibri"/>
                <w:sz w:val="18"/>
                <w:szCs w:val="18"/>
                <w:lang w:val="es-ES"/>
              </w:rPr>
            </w:pPr>
            <w:r>
              <w:rPr>
                <w:rFonts w:cs="Calibri"/>
                <w:sz w:val="18"/>
                <w:szCs w:val="18"/>
                <w:lang w:val="es-ES"/>
              </w:rPr>
              <w:t>--</w:t>
            </w:r>
          </w:p>
        </w:tc>
        <w:tc>
          <w:tcPr>
            <w:tcW w:w="1559" w:type="dxa"/>
          </w:tcPr>
          <w:p w14:paraId="609A67A2" w14:textId="77777777" w:rsidR="0025131D" w:rsidRPr="00FD4179" w:rsidRDefault="00ED5273" w:rsidP="0025131D">
            <w:pPr>
              <w:rPr>
                <w:rFonts w:cs="Calibri"/>
                <w:sz w:val="18"/>
                <w:szCs w:val="18"/>
                <w:lang w:val="es-ES"/>
              </w:rPr>
            </w:pPr>
            <w:r>
              <w:rPr>
                <w:rFonts w:cs="Calibri"/>
                <w:sz w:val="18"/>
                <w:szCs w:val="18"/>
                <w:lang w:val="es-ES"/>
              </w:rPr>
              <w:t>75%</w:t>
            </w:r>
          </w:p>
        </w:tc>
        <w:tc>
          <w:tcPr>
            <w:tcW w:w="1559" w:type="dxa"/>
            <w:shd w:val="clear" w:color="auto" w:fill="EAF1DD" w:themeFill="accent3" w:themeFillTint="33"/>
          </w:tcPr>
          <w:p w14:paraId="1E868C84" w14:textId="77777777" w:rsidR="0025131D" w:rsidRPr="00FD4179" w:rsidRDefault="00ED5273" w:rsidP="0025131D">
            <w:pPr>
              <w:rPr>
                <w:rFonts w:cs="Calibri"/>
                <w:sz w:val="18"/>
                <w:szCs w:val="18"/>
                <w:lang w:val="es-ES"/>
              </w:rPr>
            </w:pPr>
            <w:r>
              <w:rPr>
                <w:rFonts w:cs="Calibri"/>
                <w:sz w:val="18"/>
                <w:szCs w:val="18"/>
                <w:lang w:val="es-ES"/>
              </w:rPr>
              <w:t>100%</w:t>
            </w:r>
          </w:p>
        </w:tc>
        <w:tc>
          <w:tcPr>
            <w:tcW w:w="1570" w:type="dxa"/>
            <w:shd w:val="clear" w:color="auto" w:fill="EAF1DD" w:themeFill="accent3" w:themeFillTint="33"/>
          </w:tcPr>
          <w:p w14:paraId="2AC9758D" w14:textId="77777777" w:rsidR="0025131D" w:rsidRPr="00FD4179" w:rsidRDefault="00ED5273" w:rsidP="0025131D">
            <w:pPr>
              <w:rPr>
                <w:rFonts w:cs="Calibri"/>
                <w:sz w:val="18"/>
                <w:szCs w:val="18"/>
                <w:lang w:val="es-ES"/>
              </w:rPr>
            </w:pPr>
            <w:r>
              <w:rPr>
                <w:rFonts w:cs="Calibri"/>
                <w:sz w:val="18"/>
                <w:szCs w:val="18"/>
                <w:lang w:val="es-ES"/>
              </w:rPr>
              <w:t>100%</w:t>
            </w:r>
          </w:p>
        </w:tc>
        <w:tc>
          <w:tcPr>
            <w:tcW w:w="5093" w:type="dxa"/>
          </w:tcPr>
          <w:p w14:paraId="0DAF74A6" w14:textId="77777777" w:rsidR="0025131D" w:rsidRDefault="00ED5273" w:rsidP="0025131D">
            <w:pPr>
              <w:rPr>
                <w:rFonts w:cs="Calibri"/>
                <w:sz w:val="18"/>
                <w:szCs w:val="18"/>
              </w:rPr>
            </w:pPr>
            <w:r w:rsidRPr="00ED5273">
              <w:rPr>
                <w:sz w:val="18"/>
                <w:szCs w:val="18"/>
              </w:rPr>
              <w:t>Desde 2022 se incorporaron criterios; consolidado en años siguientes.</w:t>
            </w:r>
          </w:p>
        </w:tc>
      </w:tr>
      <w:tr w:rsidR="00355264" w:rsidRPr="00A636E6" w14:paraId="17DD5D3A" w14:textId="77777777" w:rsidTr="009E0526">
        <w:trPr>
          <w:trHeight w:val="220"/>
          <w:jc w:val="center"/>
        </w:trPr>
        <w:tc>
          <w:tcPr>
            <w:tcW w:w="3811" w:type="dxa"/>
            <w:vMerge w:val="restart"/>
          </w:tcPr>
          <w:p w14:paraId="5DE9D242" w14:textId="77777777" w:rsidR="0025131D" w:rsidRPr="00A636E6" w:rsidRDefault="0025131D" w:rsidP="0025131D">
            <w:pPr>
              <w:rPr>
                <w:rFonts w:cs="Calibri"/>
                <w:sz w:val="18"/>
                <w:szCs w:val="18"/>
              </w:rPr>
            </w:pPr>
            <w:r w:rsidRPr="00117B41">
              <w:rPr>
                <w:rFonts w:cs="Calibri"/>
                <w:sz w:val="18"/>
                <w:szCs w:val="18"/>
              </w:rPr>
              <w:t>A.1.3.3 Promoción en las ONGD navarras la inclusión de políticas respecto a género, derechos humanos y medioambiente</w:t>
            </w:r>
          </w:p>
        </w:tc>
        <w:tc>
          <w:tcPr>
            <w:tcW w:w="3113" w:type="dxa"/>
          </w:tcPr>
          <w:p w14:paraId="6E3423D6" w14:textId="77777777" w:rsidR="0025131D" w:rsidRPr="00A636E6" w:rsidRDefault="0025131D" w:rsidP="0025131D">
            <w:pPr>
              <w:rPr>
                <w:rFonts w:cs="Calibri"/>
                <w:sz w:val="18"/>
                <w:szCs w:val="18"/>
              </w:rPr>
            </w:pPr>
            <w:r w:rsidRPr="0037513A">
              <w:rPr>
                <w:rFonts w:cs="Calibri"/>
                <w:sz w:val="18"/>
                <w:szCs w:val="18"/>
              </w:rPr>
              <w:t>% de ONGD que cuentan con política de género</w:t>
            </w:r>
          </w:p>
        </w:tc>
        <w:tc>
          <w:tcPr>
            <w:tcW w:w="730" w:type="dxa"/>
            <w:vMerge w:val="restart"/>
          </w:tcPr>
          <w:p w14:paraId="614FBE3A" w14:textId="77777777" w:rsidR="0025131D" w:rsidRPr="00A636E6" w:rsidRDefault="0025131D" w:rsidP="0025131D">
            <w:pPr>
              <w:rPr>
                <w:rFonts w:cs="Calibri"/>
                <w:sz w:val="18"/>
                <w:szCs w:val="18"/>
              </w:rPr>
            </w:pPr>
            <w:r>
              <w:rPr>
                <w:rFonts w:cs="Calibri"/>
                <w:sz w:val="18"/>
                <w:szCs w:val="18"/>
              </w:rPr>
              <w:t>2024</w:t>
            </w:r>
          </w:p>
        </w:tc>
        <w:tc>
          <w:tcPr>
            <w:tcW w:w="708" w:type="dxa"/>
            <w:vMerge w:val="restart"/>
          </w:tcPr>
          <w:p w14:paraId="4B41B014" w14:textId="77777777" w:rsidR="0025131D" w:rsidRPr="00A636E6" w:rsidRDefault="0025131D" w:rsidP="0025131D">
            <w:pPr>
              <w:rPr>
                <w:rFonts w:cs="Calibri"/>
                <w:sz w:val="18"/>
                <w:szCs w:val="18"/>
              </w:rPr>
            </w:pPr>
          </w:p>
        </w:tc>
        <w:tc>
          <w:tcPr>
            <w:tcW w:w="851" w:type="dxa"/>
            <w:vMerge w:val="restart"/>
          </w:tcPr>
          <w:p w14:paraId="320CD685" w14:textId="77777777" w:rsidR="0025131D" w:rsidRPr="006E05A3" w:rsidRDefault="0025131D" w:rsidP="0025131D">
            <w:pPr>
              <w:rPr>
                <w:rFonts w:cs="Calibri"/>
                <w:sz w:val="18"/>
                <w:szCs w:val="18"/>
              </w:rPr>
            </w:pPr>
            <w:r w:rsidRPr="006E05A3">
              <w:rPr>
                <w:rFonts w:cs="Calibri"/>
                <w:sz w:val="18"/>
                <w:szCs w:val="18"/>
              </w:rPr>
              <w:t>75%</w:t>
            </w:r>
          </w:p>
        </w:tc>
        <w:tc>
          <w:tcPr>
            <w:tcW w:w="1702" w:type="dxa"/>
            <w:vMerge w:val="restart"/>
          </w:tcPr>
          <w:p w14:paraId="318E6B55" w14:textId="77777777" w:rsidR="0025131D" w:rsidRPr="00FD4179" w:rsidRDefault="00676F8A" w:rsidP="0025131D">
            <w:pPr>
              <w:rPr>
                <w:rFonts w:cs="Calibri"/>
                <w:sz w:val="18"/>
                <w:szCs w:val="18"/>
                <w:lang w:val="es-ES"/>
              </w:rPr>
            </w:pPr>
            <w:r>
              <w:rPr>
                <w:rFonts w:cs="Calibri"/>
                <w:sz w:val="18"/>
                <w:szCs w:val="18"/>
                <w:lang w:val="es-ES"/>
              </w:rPr>
              <w:t>--</w:t>
            </w:r>
          </w:p>
        </w:tc>
        <w:tc>
          <w:tcPr>
            <w:tcW w:w="1559" w:type="dxa"/>
            <w:vMerge w:val="restart"/>
          </w:tcPr>
          <w:p w14:paraId="3FB86C81" w14:textId="77777777" w:rsidR="0025131D" w:rsidRPr="00FD4179" w:rsidRDefault="00676F8A" w:rsidP="0025131D">
            <w:pPr>
              <w:rPr>
                <w:rFonts w:cs="Calibri"/>
                <w:sz w:val="18"/>
                <w:szCs w:val="18"/>
                <w:lang w:val="es-ES"/>
              </w:rPr>
            </w:pPr>
            <w:r>
              <w:rPr>
                <w:rFonts w:cs="Calibri"/>
                <w:sz w:val="18"/>
                <w:szCs w:val="18"/>
                <w:lang w:val="es-ES"/>
              </w:rPr>
              <w:t>--</w:t>
            </w:r>
          </w:p>
        </w:tc>
        <w:tc>
          <w:tcPr>
            <w:tcW w:w="1559" w:type="dxa"/>
            <w:vMerge w:val="restart"/>
          </w:tcPr>
          <w:p w14:paraId="2127556D" w14:textId="77777777" w:rsidR="0025131D" w:rsidRPr="00FD4179" w:rsidRDefault="00676F8A" w:rsidP="0025131D">
            <w:pPr>
              <w:rPr>
                <w:rFonts w:cs="Calibri"/>
                <w:sz w:val="18"/>
                <w:szCs w:val="18"/>
                <w:lang w:val="es-ES"/>
              </w:rPr>
            </w:pPr>
            <w:r>
              <w:rPr>
                <w:rFonts w:cs="Calibri"/>
                <w:sz w:val="18"/>
                <w:szCs w:val="18"/>
                <w:lang w:val="es-ES"/>
              </w:rPr>
              <w:t>50%</w:t>
            </w:r>
          </w:p>
        </w:tc>
        <w:tc>
          <w:tcPr>
            <w:tcW w:w="1570" w:type="dxa"/>
            <w:vMerge w:val="restart"/>
            <w:shd w:val="clear" w:color="auto" w:fill="EAF1DD" w:themeFill="accent3" w:themeFillTint="33"/>
          </w:tcPr>
          <w:p w14:paraId="7D04F1CA" w14:textId="77777777" w:rsidR="0025131D" w:rsidRPr="00FD4179" w:rsidRDefault="00676F8A" w:rsidP="0025131D">
            <w:pPr>
              <w:rPr>
                <w:rFonts w:cs="Calibri"/>
                <w:sz w:val="18"/>
                <w:szCs w:val="18"/>
                <w:lang w:val="es-ES"/>
              </w:rPr>
            </w:pPr>
            <w:r>
              <w:rPr>
                <w:rFonts w:cs="Calibri"/>
                <w:sz w:val="18"/>
                <w:szCs w:val="18"/>
                <w:lang w:val="es-ES"/>
              </w:rPr>
              <w:t>75%</w:t>
            </w:r>
          </w:p>
        </w:tc>
        <w:tc>
          <w:tcPr>
            <w:tcW w:w="5093" w:type="dxa"/>
            <w:vMerge w:val="restart"/>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76F8A" w:rsidRPr="00676F8A" w14:paraId="0101F79C" w14:textId="77777777" w:rsidTr="00676F8A">
              <w:trPr>
                <w:tblCellSpacing w:w="15" w:type="dxa"/>
              </w:trPr>
              <w:tc>
                <w:tcPr>
                  <w:tcW w:w="0" w:type="auto"/>
                  <w:vAlign w:val="center"/>
                  <w:hideMark/>
                </w:tcPr>
                <w:p w14:paraId="41BCBF41" w14:textId="77777777" w:rsidR="00676F8A" w:rsidRPr="00676F8A" w:rsidRDefault="00676F8A" w:rsidP="00676F8A">
                  <w:pPr>
                    <w:spacing w:after="0" w:line="240" w:lineRule="auto"/>
                    <w:jc w:val="left"/>
                    <w:rPr>
                      <w:rFonts w:ascii="Times New Roman" w:hAnsi="Times New Roman"/>
                      <w:sz w:val="18"/>
                      <w:szCs w:val="18"/>
                      <w:lang w:val="es-ES"/>
                    </w:rPr>
                  </w:pPr>
                </w:p>
              </w:tc>
            </w:tr>
          </w:tbl>
          <w:p w14:paraId="4384CABA" w14:textId="77777777" w:rsidR="00676F8A" w:rsidRPr="00676F8A" w:rsidRDefault="00676F8A" w:rsidP="00676F8A">
            <w:pPr>
              <w:spacing w:after="0" w:line="240" w:lineRule="auto"/>
              <w:jc w:val="left"/>
              <w:rPr>
                <w:rFonts w:ascii="Times New Roman" w:hAnsi="Times New Roman"/>
                <w:vanish/>
                <w:sz w:val="18"/>
                <w:szCs w:val="18"/>
                <w:lang w:val="es-E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77"/>
            </w:tblGrid>
            <w:tr w:rsidR="00676F8A" w:rsidRPr="00676F8A" w14:paraId="4729E3A0" w14:textId="77777777" w:rsidTr="00676F8A">
              <w:trPr>
                <w:tblCellSpacing w:w="15" w:type="dxa"/>
              </w:trPr>
              <w:tc>
                <w:tcPr>
                  <w:tcW w:w="0" w:type="auto"/>
                  <w:vAlign w:val="center"/>
                  <w:hideMark/>
                </w:tcPr>
                <w:p w14:paraId="58621E1B" w14:textId="77777777" w:rsidR="00676F8A" w:rsidRPr="00676F8A" w:rsidRDefault="00676F8A" w:rsidP="00676F8A">
                  <w:pPr>
                    <w:spacing w:after="0" w:line="240" w:lineRule="auto"/>
                    <w:jc w:val="left"/>
                    <w:rPr>
                      <w:rFonts w:asciiTheme="majorHAnsi" w:hAnsiTheme="majorHAnsi"/>
                      <w:sz w:val="18"/>
                      <w:szCs w:val="18"/>
                      <w:lang w:val="es-ES"/>
                    </w:rPr>
                  </w:pPr>
                  <w:r w:rsidRPr="00676F8A">
                    <w:rPr>
                      <w:rFonts w:asciiTheme="majorHAnsi" w:hAnsiTheme="majorHAnsi"/>
                      <w:sz w:val="18"/>
                      <w:szCs w:val="18"/>
                      <w:lang w:val="es-ES"/>
                    </w:rPr>
                    <w:t>En 2023: ~75% con política de género, pero ambiental y DDHH más rezagadas.</w:t>
                  </w:r>
                </w:p>
              </w:tc>
            </w:tr>
          </w:tbl>
          <w:p w14:paraId="2D0E4798" w14:textId="77777777" w:rsidR="0025131D" w:rsidRDefault="0025131D" w:rsidP="0025131D">
            <w:pPr>
              <w:rPr>
                <w:rFonts w:cs="Calibri"/>
                <w:sz w:val="18"/>
                <w:szCs w:val="18"/>
              </w:rPr>
            </w:pPr>
          </w:p>
        </w:tc>
      </w:tr>
      <w:tr w:rsidR="00355264" w:rsidRPr="00A636E6" w14:paraId="5AAC36F5" w14:textId="77777777" w:rsidTr="009E0526">
        <w:trPr>
          <w:trHeight w:val="220"/>
          <w:jc w:val="center"/>
        </w:trPr>
        <w:tc>
          <w:tcPr>
            <w:tcW w:w="3811" w:type="dxa"/>
            <w:vMerge/>
          </w:tcPr>
          <w:p w14:paraId="224E26BB" w14:textId="77777777" w:rsidR="0025131D" w:rsidRPr="00117B41" w:rsidRDefault="0025131D" w:rsidP="0025131D">
            <w:pPr>
              <w:rPr>
                <w:rFonts w:cs="Calibri"/>
                <w:sz w:val="18"/>
                <w:szCs w:val="18"/>
              </w:rPr>
            </w:pPr>
          </w:p>
        </w:tc>
        <w:tc>
          <w:tcPr>
            <w:tcW w:w="3113" w:type="dxa"/>
          </w:tcPr>
          <w:p w14:paraId="2B30914D" w14:textId="77777777" w:rsidR="0025131D" w:rsidRPr="00A636E6" w:rsidRDefault="0025131D" w:rsidP="0025131D">
            <w:pPr>
              <w:rPr>
                <w:rFonts w:cs="Calibri"/>
                <w:sz w:val="18"/>
                <w:szCs w:val="18"/>
              </w:rPr>
            </w:pPr>
            <w:r>
              <w:rPr>
                <w:rFonts w:cs="Calibri"/>
                <w:sz w:val="18"/>
                <w:szCs w:val="18"/>
              </w:rPr>
              <w:t xml:space="preserve">% </w:t>
            </w:r>
            <w:r w:rsidRPr="0037513A">
              <w:rPr>
                <w:rFonts w:cs="Calibri"/>
                <w:sz w:val="18"/>
                <w:szCs w:val="18"/>
              </w:rPr>
              <w:t>de ONGD que cuentan con política de derechos humanos</w:t>
            </w:r>
          </w:p>
        </w:tc>
        <w:tc>
          <w:tcPr>
            <w:tcW w:w="730" w:type="dxa"/>
            <w:vMerge/>
          </w:tcPr>
          <w:p w14:paraId="014307C0" w14:textId="77777777" w:rsidR="0025131D" w:rsidRPr="00A636E6" w:rsidRDefault="0025131D" w:rsidP="0025131D">
            <w:pPr>
              <w:rPr>
                <w:rFonts w:cs="Calibri"/>
                <w:sz w:val="18"/>
                <w:szCs w:val="18"/>
              </w:rPr>
            </w:pPr>
          </w:p>
        </w:tc>
        <w:tc>
          <w:tcPr>
            <w:tcW w:w="708" w:type="dxa"/>
            <w:vMerge/>
          </w:tcPr>
          <w:p w14:paraId="038CFCE3" w14:textId="77777777" w:rsidR="0025131D" w:rsidRPr="00A636E6" w:rsidRDefault="0025131D" w:rsidP="0025131D">
            <w:pPr>
              <w:rPr>
                <w:rFonts w:cs="Calibri"/>
                <w:sz w:val="18"/>
                <w:szCs w:val="18"/>
              </w:rPr>
            </w:pPr>
          </w:p>
        </w:tc>
        <w:tc>
          <w:tcPr>
            <w:tcW w:w="851" w:type="dxa"/>
            <w:vMerge/>
          </w:tcPr>
          <w:p w14:paraId="52CE436B" w14:textId="77777777" w:rsidR="0025131D" w:rsidRPr="00A636E6" w:rsidRDefault="0025131D" w:rsidP="0025131D">
            <w:pPr>
              <w:rPr>
                <w:rFonts w:cs="Calibri"/>
                <w:sz w:val="18"/>
                <w:szCs w:val="18"/>
              </w:rPr>
            </w:pPr>
          </w:p>
        </w:tc>
        <w:tc>
          <w:tcPr>
            <w:tcW w:w="1702" w:type="dxa"/>
            <w:vMerge/>
          </w:tcPr>
          <w:p w14:paraId="4DFD32A0" w14:textId="77777777" w:rsidR="0025131D" w:rsidRPr="00FD4179" w:rsidRDefault="0025131D" w:rsidP="0025131D">
            <w:pPr>
              <w:rPr>
                <w:rFonts w:cs="Calibri"/>
                <w:sz w:val="18"/>
                <w:szCs w:val="18"/>
                <w:lang w:val="es-ES"/>
              </w:rPr>
            </w:pPr>
          </w:p>
        </w:tc>
        <w:tc>
          <w:tcPr>
            <w:tcW w:w="1559" w:type="dxa"/>
            <w:vMerge/>
          </w:tcPr>
          <w:p w14:paraId="058BFB0C" w14:textId="77777777" w:rsidR="0025131D" w:rsidRPr="00FD4179" w:rsidRDefault="0025131D" w:rsidP="0025131D">
            <w:pPr>
              <w:rPr>
                <w:rFonts w:cs="Calibri"/>
                <w:sz w:val="18"/>
                <w:szCs w:val="18"/>
                <w:lang w:val="es-ES"/>
              </w:rPr>
            </w:pPr>
          </w:p>
        </w:tc>
        <w:tc>
          <w:tcPr>
            <w:tcW w:w="1559" w:type="dxa"/>
            <w:vMerge/>
          </w:tcPr>
          <w:p w14:paraId="662AA372" w14:textId="77777777" w:rsidR="0025131D" w:rsidRPr="00FD4179" w:rsidRDefault="0025131D" w:rsidP="0025131D">
            <w:pPr>
              <w:rPr>
                <w:rFonts w:cs="Calibri"/>
                <w:sz w:val="18"/>
                <w:szCs w:val="18"/>
                <w:lang w:val="es-ES"/>
              </w:rPr>
            </w:pPr>
          </w:p>
        </w:tc>
        <w:tc>
          <w:tcPr>
            <w:tcW w:w="1570" w:type="dxa"/>
            <w:vMerge/>
          </w:tcPr>
          <w:p w14:paraId="0CCD2D13" w14:textId="77777777" w:rsidR="0025131D" w:rsidRPr="00FD4179" w:rsidRDefault="0025131D" w:rsidP="0025131D">
            <w:pPr>
              <w:rPr>
                <w:rFonts w:cs="Calibri"/>
                <w:sz w:val="18"/>
                <w:szCs w:val="18"/>
                <w:lang w:val="es-ES"/>
              </w:rPr>
            </w:pPr>
          </w:p>
        </w:tc>
        <w:tc>
          <w:tcPr>
            <w:tcW w:w="5093" w:type="dxa"/>
            <w:vMerge/>
          </w:tcPr>
          <w:p w14:paraId="3646F184" w14:textId="77777777" w:rsidR="0025131D" w:rsidRPr="00A636E6" w:rsidRDefault="0025131D" w:rsidP="0025131D">
            <w:pPr>
              <w:rPr>
                <w:rFonts w:cs="Calibri"/>
                <w:sz w:val="18"/>
                <w:szCs w:val="18"/>
              </w:rPr>
            </w:pPr>
          </w:p>
        </w:tc>
      </w:tr>
      <w:tr w:rsidR="00355264" w:rsidRPr="00A636E6" w14:paraId="661A3B82" w14:textId="77777777" w:rsidTr="009E0526">
        <w:trPr>
          <w:trHeight w:val="220"/>
          <w:jc w:val="center"/>
        </w:trPr>
        <w:tc>
          <w:tcPr>
            <w:tcW w:w="3811" w:type="dxa"/>
            <w:vMerge/>
          </w:tcPr>
          <w:p w14:paraId="1BC54553" w14:textId="77777777" w:rsidR="0025131D" w:rsidRPr="00117B41" w:rsidRDefault="0025131D" w:rsidP="0025131D">
            <w:pPr>
              <w:rPr>
                <w:rFonts w:cs="Calibri"/>
                <w:sz w:val="18"/>
                <w:szCs w:val="18"/>
              </w:rPr>
            </w:pPr>
          </w:p>
        </w:tc>
        <w:tc>
          <w:tcPr>
            <w:tcW w:w="3113" w:type="dxa"/>
          </w:tcPr>
          <w:p w14:paraId="7A013F57" w14:textId="77777777" w:rsidR="0025131D" w:rsidRPr="00A636E6" w:rsidRDefault="0025131D" w:rsidP="0025131D">
            <w:pPr>
              <w:rPr>
                <w:rFonts w:cs="Calibri"/>
                <w:sz w:val="18"/>
                <w:szCs w:val="18"/>
              </w:rPr>
            </w:pPr>
            <w:r w:rsidRPr="0037513A">
              <w:rPr>
                <w:rFonts w:cs="Calibri"/>
                <w:sz w:val="18"/>
                <w:szCs w:val="18"/>
              </w:rPr>
              <w:t>% de ONGD que cuentan con política de medioambiente</w:t>
            </w:r>
          </w:p>
        </w:tc>
        <w:tc>
          <w:tcPr>
            <w:tcW w:w="730" w:type="dxa"/>
            <w:vMerge/>
          </w:tcPr>
          <w:p w14:paraId="1CE7E3AB" w14:textId="77777777" w:rsidR="0025131D" w:rsidRPr="00A636E6" w:rsidRDefault="0025131D" w:rsidP="0025131D">
            <w:pPr>
              <w:rPr>
                <w:rFonts w:cs="Calibri"/>
                <w:sz w:val="18"/>
                <w:szCs w:val="18"/>
              </w:rPr>
            </w:pPr>
          </w:p>
        </w:tc>
        <w:tc>
          <w:tcPr>
            <w:tcW w:w="708" w:type="dxa"/>
            <w:vMerge/>
          </w:tcPr>
          <w:p w14:paraId="0715E2BA" w14:textId="77777777" w:rsidR="0025131D" w:rsidRPr="00A636E6" w:rsidRDefault="0025131D" w:rsidP="0025131D">
            <w:pPr>
              <w:rPr>
                <w:rFonts w:cs="Calibri"/>
                <w:sz w:val="18"/>
                <w:szCs w:val="18"/>
              </w:rPr>
            </w:pPr>
          </w:p>
        </w:tc>
        <w:tc>
          <w:tcPr>
            <w:tcW w:w="851" w:type="dxa"/>
            <w:vMerge/>
          </w:tcPr>
          <w:p w14:paraId="6DA7B79C" w14:textId="77777777" w:rsidR="0025131D" w:rsidRPr="00A636E6" w:rsidRDefault="0025131D" w:rsidP="0025131D">
            <w:pPr>
              <w:rPr>
                <w:rFonts w:cs="Calibri"/>
                <w:sz w:val="18"/>
                <w:szCs w:val="18"/>
              </w:rPr>
            </w:pPr>
          </w:p>
        </w:tc>
        <w:tc>
          <w:tcPr>
            <w:tcW w:w="1702" w:type="dxa"/>
            <w:vMerge/>
          </w:tcPr>
          <w:p w14:paraId="563BC4CC" w14:textId="77777777" w:rsidR="0025131D" w:rsidRPr="00FD4179" w:rsidRDefault="0025131D" w:rsidP="0025131D">
            <w:pPr>
              <w:rPr>
                <w:rFonts w:cs="Calibri"/>
                <w:sz w:val="18"/>
                <w:szCs w:val="18"/>
                <w:lang w:val="es-ES"/>
              </w:rPr>
            </w:pPr>
          </w:p>
        </w:tc>
        <w:tc>
          <w:tcPr>
            <w:tcW w:w="1559" w:type="dxa"/>
            <w:vMerge/>
          </w:tcPr>
          <w:p w14:paraId="4DF999F4" w14:textId="77777777" w:rsidR="0025131D" w:rsidRPr="00FD4179" w:rsidRDefault="0025131D" w:rsidP="0025131D">
            <w:pPr>
              <w:rPr>
                <w:rFonts w:cs="Calibri"/>
                <w:sz w:val="18"/>
                <w:szCs w:val="18"/>
                <w:lang w:val="es-ES"/>
              </w:rPr>
            </w:pPr>
          </w:p>
        </w:tc>
        <w:tc>
          <w:tcPr>
            <w:tcW w:w="1559" w:type="dxa"/>
            <w:vMerge/>
          </w:tcPr>
          <w:p w14:paraId="7B94094B" w14:textId="77777777" w:rsidR="0025131D" w:rsidRPr="00FD4179" w:rsidRDefault="0025131D" w:rsidP="0025131D">
            <w:pPr>
              <w:rPr>
                <w:rFonts w:cs="Calibri"/>
                <w:sz w:val="18"/>
                <w:szCs w:val="18"/>
                <w:lang w:val="es-ES"/>
              </w:rPr>
            </w:pPr>
          </w:p>
        </w:tc>
        <w:tc>
          <w:tcPr>
            <w:tcW w:w="1570" w:type="dxa"/>
            <w:vMerge/>
          </w:tcPr>
          <w:p w14:paraId="79357269" w14:textId="77777777" w:rsidR="0025131D" w:rsidRPr="00FD4179" w:rsidRDefault="0025131D" w:rsidP="0025131D">
            <w:pPr>
              <w:rPr>
                <w:rFonts w:cs="Calibri"/>
                <w:sz w:val="18"/>
                <w:szCs w:val="18"/>
                <w:lang w:val="es-ES"/>
              </w:rPr>
            </w:pPr>
          </w:p>
        </w:tc>
        <w:tc>
          <w:tcPr>
            <w:tcW w:w="5093" w:type="dxa"/>
            <w:vMerge/>
          </w:tcPr>
          <w:p w14:paraId="12732334" w14:textId="77777777" w:rsidR="0025131D" w:rsidRPr="00A636E6" w:rsidRDefault="0025131D" w:rsidP="0025131D">
            <w:pPr>
              <w:rPr>
                <w:rFonts w:cs="Calibri"/>
                <w:sz w:val="18"/>
                <w:szCs w:val="18"/>
              </w:rPr>
            </w:pPr>
          </w:p>
        </w:tc>
      </w:tr>
      <w:tr w:rsidR="00355264" w:rsidRPr="00A20D3B" w14:paraId="1893F3E4" w14:textId="77777777" w:rsidTr="009E0526">
        <w:trPr>
          <w:jc w:val="center"/>
        </w:trPr>
        <w:tc>
          <w:tcPr>
            <w:tcW w:w="9213" w:type="dxa"/>
            <w:gridSpan w:val="5"/>
            <w:shd w:val="clear" w:color="auto" w:fill="3596BC"/>
          </w:tcPr>
          <w:p w14:paraId="1769DE38" w14:textId="77777777" w:rsidR="0025131D" w:rsidRPr="00A20D3B" w:rsidRDefault="0025131D" w:rsidP="0025131D">
            <w:pPr>
              <w:rPr>
                <w:rFonts w:cs="Calibri"/>
                <w:b/>
                <w:color w:val="FFFFFF" w:themeColor="background1"/>
                <w:sz w:val="24"/>
                <w:szCs w:val="24"/>
              </w:rPr>
            </w:pPr>
            <w:r>
              <w:rPr>
                <w:rFonts w:cs="Calibri"/>
                <w:b/>
                <w:color w:val="FFFFFF" w:themeColor="background1"/>
                <w:sz w:val="24"/>
                <w:szCs w:val="24"/>
              </w:rPr>
              <w:t>OBJETIVO ESTRATÉ</w:t>
            </w:r>
            <w:r w:rsidRPr="00A20D3B">
              <w:rPr>
                <w:rFonts w:cs="Calibri"/>
                <w:b/>
                <w:color w:val="FFFFFF" w:themeColor="background1"/>
                <w:sz w:val="24"/>
                <w:szCs w:val="24"/>
              </w:rPr>
              <w:t>GICO 2: Mejorar el impacto y la eficacia de la Acción Humanitaria</w:t>
            </w:r>
          </w:p>
        </w:tc>
        <w:tc>
          <w:tcPr>
            <w:tcW w:w="1702" w:type="dxa"/>
            <w:shd w:val="clear" w:color="auto" w:fill="3596BC"/>
          </w:tcPr>
          <w:p w14:paraId="537EC4B6" w14:textId="77777777" w:rsidR="0025131D" w:rsidRDefault="0025131D" w:rsidP="0025131D">
            <w:pPr>
              <w:rPr>
                <w:rFonts w:cs="Calibri"/>
                <w:b/>
                <w:color w:val="FFFFFF" w:themeColor="background1"/>
                <w:sz w:val="24"/>
                <w:szCs w:val="24"/>
              </w:rPr>
            </w:pPr>
          </w:p>
        </w:tc>
        <w:tc>
          <w:tcPr>
            <w:tcW w:w="1559" w:type="dxa"/>
            <w:shd w:val="clear" w:color="auto" w:fill="3596BC"/>
          </w:tcPr>
          <w:p w14:paraId="414D6710" w14:textId="77777777" w:rsidR="0025131D" w:rsidRDefault="0025131D" w:rsidP="0025131D">
            <w:pPr>
              <w:rPr>
                <w:rFonts w:cs="Calibri"/>
                <w:b/>
                <w:color w:val="FFFFFF" w:themeColor="background1"/>
                <w:sz w:val="24"/>
                <w:szCs w:val="24"/>
              </w:rPr>
            </w:pPr>
          </w:p>
        </w:tc>
        <w:tc>
          <w:tcPr>
            <w:tcW w:w="1559" w:type="dxa"/>
            <w:shd w:val="clear" w:color="auto" w:fill="3596BC"/>
          </w:tcPr>
          <w:p w14:paraId="5177AEB2" w14:textId="77777777" w:rsidR="0025131D" w:rsidRDefault="0025131D" w:rsidP="0025131D">
            <w:pPr>
              <w:rPr>
                <w:rFonts w:cs="Calibri"/>
                <w:b/>
                <w:color w:val="FFFFFF" w:themeColor="background1"/>
                <w:sz w:val="24"/>
                <w:szCs w:val="24"/>
              </w:rPr>
            </w:pPr>
          </w:p>
        </w:tc>
        <w:tc>
          <w:tcPr>
            <w:tcW w:w="1570" w:type="dxa"/>
            <w:shd w:val="clear" w:color="auto" w:fill="3596BC"/>
          </w:tcPr>
          <w:p w14:paraId="7775D35A" w14:textId="77777777" w:rsidR="0025131D" w:rsidRDefault="0025131D" w:rsidP="0025131D">
            <w:pPr>
              <w:rPr>
                <w:rFonts w:cs="Calibri"/>
                <w:b/>
                <w:color w:val="FFFFFF" w:themeColor="background1"/>
                <w:sz w:val="24"/>
                <w:szCs w:val="24"/>
              </w:rPr>
            </w:pPr>
          </w:p>
        </w:tc>
        <w:tc>
          <w:tcPr>
            <w:tcW w:w="5093" w:type="dxa"/>
            <w:shd w:val="clear" w:color="auto" w:fill="3596BC"/>
          </w:tcPr>
          <w:p w14:paraId="7E3A2B16" w14:textId="77777777" w:rsidR="0025131D" w:rsidRDefault="0025131D" w:rsidP="0025131D">
            <w:pPr>
              <w:rPr>
                <w:rFonts w:cs="Calibri"/>
                <w:b/>
                <w:color w:val="FFFFFF" w:themeColor="background1"/>
                <w:sz w:val="24"/>
                <w:szCs w:val="24"/>
              </w:rPr>
            </w:pPr>
          </w:p>
        </w:tc>
      </w:tr>
      <w:tr w:rsidR="00355264" w:rsidRPr="00A20D3B" w14:paraId="2F34161F" w14:textId="77777777" w:rsidTr="009E0526">
        <w:trPr>
          <w:trHeight w:val="218"/>
          <w:jc w:val="center"/>
        </w:trPr>
        <w:tc>
          <w:tcPr>
            <w:tcW w:w="3811" w:type="dxa"/>
            <w:vMerge w:val="restart"/>
            <w:shd w:val="clear" w:color="auto" w:fill="FBE5D6"/>
          </w:tcPr>
          <w:p w14:paraId="7F001FE8" w14:textId="77777777" w:rsidR="0025131D" w:rsidRPr="00A20D3B" w:rsidRDefault="0025131D" w:rsidP="0025131D">
            <w:pPr>
              <w:rPr>
                <w:rFonts w:cs="Calibri"/>
                <w:b/>
              </w:rPr>
            </w:pPr>
            <w:r w:rsidRPr="00A20D3B">
              <w:rPr>
                <w:rFonts w:cs="Calibri"/>
                <w:b/>
              </w:rPr>
              <w:t>RESULTADO 2.1: La calidad de la acción humanitaria navarra se ha incrementado</w:t>
            </w:r>
          </w:p>
        </w:tc>
        <w:tc>
          <w:tcPr>
            <w:tcW w:w="3113" w:type="dxa"/>
            <w:shd w:val="clear" w:color="auto" w:fill="FBE5D6"/>
          </w:tcPr>
          <w:p w14:paraId="42D4FC52" w14:textId="77777777" w:rsidR="0025131D" w:rsidRPr="00A20D3B" w:rsidRDefault="0025131D" w:rsidP="0025131D">
            <w:pPr>
              <w:rPr>
                <w:rFonts w:cs="Calibri"/>
                <w:b/>
              </w:rPr>
            </w:pPr>
            <w:r w:rsidRPr="00A20D3B">
              <w:rPr>
                <w:rFonts w:cs="Calibri"/>
                <w:b/>
              </w:rPr>
              <w:t>Tiempo de reacción ante emergencias</w:t>
            </w:r>
          </w:p>
        </w:tc>
        <w:tc>
          <w:tcPr>
            <w:tcW w:w="730" w:type="dxa"/>
            <w:vMerge w:val="restart"/>
            <w:shd w:val="clear" w:color="auto" w:fill="FBE5D6"/>
          </w:tcPr>
          <w:p w14:paraId="7FE0A522" w14:textId="77777777" w:rsidR="0025131D" w:rsidRPr="00A20D3B" w:rsidRDefault="0025131D" w:rsidP="0025131D">
            <w:pPr>
              <w:rPr>
                <w:rFonts w:cs="Calibri"/>
                <w:b/>
              </w:rPr>
            </w:pPr>
            <w:r w:rsidRPr="00A20D3B">
              <w:rPr>
                <w:rFonts w:cs="Calibri"/>
                <w:b/>
              </w:rPr>
              <w:t>2024</w:t>
            </w:r>
          </w:p>
        </w:tc>
        <w:tc>
          <w:tcPr>
            <w:tcW w:w="708" w:type="dxa"/>
            <w:shd w:val="clear" w:color="auto" w:fill="FBE5D6"/>
          </w:tcPr>
          <w:p w14:paraId="682C1743" w14:textId="77777777" w:rsidR="0025131D" w:rsidRPr="00A20D3B" w:rsidRDefault="0025131D" w:rsidP="0025131D">
            <w:pPr>
              <w:rPr>
                <w:rFonts w:cs="Calibri"/>
                <w:b/>
              </w:rPr>
            </w:pPr>
          </w:p>
        </w:tc>
        <w:tc>
          <w:tcPr>
            <w:tcW w:w="851" w:type="dxa"/>
            <w:shd w:val="clear" w:color="auto" w:fill="FBE5D6"/>
            <w:vAlign w:val="center"/>
          </w:tcPr>
          <w:p w14:paraId="7E8566BD" w14:textId="77777777" w:rsidR="0025131D" w:rsidRPr="00A20D3B" w:rsidRDefault="0025131D" w:rsidP="0025131D">
            <w:pPr>
              <w:rPr>
                <w:rFonts w:cs="Calibri"/>
                <w:b/>
              </w:rPr>
            </w:pPr>
            <w:r w:rsidRPr="00A20D3B">
              <w:rPr>
                <w:rFonts w:cs="Calibri"/>
                <w:b/>
              </w:rPr>
              <w:t>1 mes</w:t>
            </w:r>
          </w:p>
        </w:tc>
        <w:tc>
          <w:tcPr>
            <w:tcW w:w="1702" w:type="dxa"/>
            <w:shd w:val="clear" w:color="auto" w:fill="EAF1DD" w:themeFill="accent3" w:themeFillTint="33"/>
            <w:vAlign w:val="center"/>
          </w:tcPr>
          <w:p w14:paraId="5EC35519" w14:textId="002F3C52" w:rsidR="0025131D" w:rsidRPr="00BE6AFE" w:rsidRDefault="009E0526" w:rsidP="00C72B24">
            <w:pPr>
              <w:jc w:val="center"/>
              <w:rPr>
                <w:rFonts w:ascii="Symbol" w:eastAsia="Symbol" w:hAnsi="Symbol" w:cstheme="minorHAnsi"/>
                <w:b/>
                <w:sz w:val="18"/>
                <w:szCs w:val="18"/>
              </w:rPr>
            </w:pPr>
            <w:r w:rsidRPr="00C72B24">
              <w:rPr>
                <w:rFonts w:ascii="Symbol" w:eastAsia="Symbol" w:hAnsi="Symbol" w:cstheme="minorHAnsi"/>
                <w:b/>
                <w:sz w:val="18"/>
                <w:szCs w:val="18"/>
                <w:shd w:val="clear" w:color="auto" w:fill="EAF1DD" w:themeFill="accent3" w:themeFillTint="33"/>
              </w:rPr>
              <w:t></w:t>
            </w:r>
            <w:r w:rsidRPr="00C72B24">
              <w:rPr>
                <w:rFonts w:ascii="Symbol" w:eastAsia="Symbol" w:hAnsi="Symbol" w:cstheme="minorHAnsi"/>
                <w:b/>
                <w:sz w:val="18"/>
                <w:szCs w:val="18"/>
                <w:shd w:val="clear" w:color="auto" w:fill="EAF1DD" w:themeFill="accent3" w:themeFillTint="33"/>
              </w:rPr>
              <w:t></w:t>
            </w:r>
            <w:r w:rsidRPr="00C72B24">
              <w:rPr>
                <w:rFonts w:ascii="Symbol" w:eastAsia="Symbol" w:hAnsi="Symbol" w:cstheme="minorHAnsi"/>
                <w:b/>
                <w:sz w:val="18"/>
                <w:szCs w:val="18"/>
                <w:shd w:val="clear" w:color="auto" w:fill="EAF1DD" w:themeFill="accent3" w:themeFillTint="33"/>
              </w:rPr>
              <w:t></w:t>
            </w:r>
            <w:r w:rsidRPr="00C72B24">
              <w:rPr>
                <w:rFonts w:ascii="Symbol" w:eastAsia="Symbol" w:hAnsi="Symbol" w:cstheme="minorHAnsi"/>
                <w:b/>
                <w:sz w:val="18"/>
                <w:szCs w:val="18"/>
                <w:shd w:val="clear" w:color="auto" w:fill="EAF1DD" w:themeFill="accent3" w:themeFillTint="33"/>
              </w:rPr>
              <w:t></w:t>
            </w:r>
            <w:r w:rsidRPr="00C72B24">
              <w:rPr>
                <w:rFonts w:cs="Calibri"/>
                <w:sz w:val="18"/>
                <w:szCs w:val="18"/>
                <w:shd w:val="clear" w:color="auto" w:fill="EAF1DD" w:themeFill="accent3" w:themeFillTint="33"/>
              </w:rPr>
              <w:t xml:space="preserve"> </w:t>
            </w:r>
            <w:r w:rsidRPr="00C72B24">
              <w:rPr>
                <w:rFonts w:cs="Calibri"/>
                <w:b/>
                <w:szCs w:val="18"/>
                <w:shd w:val="clear" w:color="auto" w:fill="EAF1DD" w:themeFill="accent3" w:themeFillTint="33"/>
              </w:rPr>
              <w:t>días</w:t>
            </w:r>
          </w:p>
        </w:tc>
        <w:tc>
          <w:tcPr>
            <w:tcW w:w="1559" w:type="dxa"/>
            <w:shd w:val="clear" w:color="auto" w:fill="EAF1DD" w:themeFill="accent3" w:themeFillTint="33"/>
            <w:vAlign w:val="center"/>
          </w:tcPr>
          <w:p w14:paraId="06A4846A" w14:textId="1E9833DD" w:rsidR="0025131D" w:rsidRPr="00BE6AFE" w:rsidRDefault="009E0526" w:rsidP="00C72B24">
            <w:pPr>
              <w:jc w:val="center"/>
              <w:rPr>
                <w:rFonts w:ascii="Symbol" w:eastAsia="Symbol" w:hAnsi="Symbol" w:cstheme="minorHAnsi"/>
                <w:b/>
                <w:sz w:val="18"/>
                <w:szCs w:val="18"/>
              </w:rPr>
            </w:pPr>
            <w:r w:rsidRPr="00E67948">
              <w:rPr>
                <w:rFonts w:ascii="Symbol" w:eastAsia="Symbol" w:hAnsi="Symbol" w:cstheme="minorHAnsi"/>
                <w:b/>
                <w:sz w:val="18"/>
                <w:szCs w:val="18"/>
                <w:shd w:val="clear" w:color="auto" w:fill="EAF1DD" w:themeFill="accent3" w:themeFillTint="33"/>
              </w:rPr>
              <w:t></w:t>
            </w:r>
            <w:r>
              <w:rPr>
                <w:rFonts w:ascii="Symbol" w:eastAsia="Symbol" w:hAnsi="Symbol" w:cstheme="minorHAnsi"/>
                <w:b/>
                <w:sz w:val="18"/>
                <w:szCs w:val="18"/>
                <w:shd w:val="clear" w:color="auto" w:fill="EAF1DD" w:themeFill="accent3" w:themeFillTint="33"/>
              </w:rPr>
              <w:t></w:t>
            </w:r>
            <w:r w:rsidRPr="00E67948">
              <w:rPr>
                <w:rFonts w:ascii="Symbol" w:eastAsia="Symbol" w:hAnsi="Symbol" w:cstheme="minorHAnsi"/>
                <w:b/>
                <w:sz w:val="18"/>
                <w:szCs w:val="18"/>
                <w:shd w:val="clear" w:color="auto" w:fill="EAF1DD" w:themeFill="accent3" w:themeFillTint="33"/>
              </w:rPr>
              <w:t></w:t>
            </w:r>
            <w:r w:rsidRPr="00E67948">
              <w:rPr>
                <w:rFonts w:ascii="Symbol" w:eastAsia="Symbol" w:hAnsi="Symbol" w:cstheme="minorHAnsi"/>
                <w:b/>
                <w:sz w:val="18"/>
                <w:szCs w:val="18"/>
                <w:shd w:val="clear" w:color="auto" w:fill="EAF1DD" w:themeFill="accent3" w:themeFillTint="33"/>
              </w:rPr>
              <w:t></w:t>
            </w:r>
            <w:r w:rsidRPr="00E67948">
              <w:rPr>
                <w:rFonts w:cs="Calibri"/>
                <w:sz w:val="18"/>
                <w:szCs w:val="18"/>
                <w:shd w:val="clear" w:color="auto" w:fill="EAF1DD" w:themeFill="accent3" w:themeFillTint="33"/>
              </w:rPr>
              <w:t xml:space="preserve"> </w:t>
            </w:r>
            <w:r w:rsidRPr="00E67948">
              <w:rPr>
                <w:rFonts w:cs="Calibri"/>
                <w:b/>
                <w:szCs w:val="18"/>
                <w:shd w:val="clear" w:color="auto" w:fill="EAF1DD" w:themeFill="accent3" w:themeFillTint="33"/>
              </w:rPr>
              <w:t>días</w:t>
            </w:r>
          </w:p>
        </w:tc>
        <w:tc>
          <w:tcPr>
            <w:tcW w:w="1559" w:type="dxa"/>
            <w:shd w:val="clear" w:color="auto" w:fill="EAF1DD" w:themeFill="accent3" w:themeFillTint="33"/>
            <w:vAlign w:val="center"/>
          </w:tcPr>
          <w:p w14:paraId="7078924C" w14:textId="0A3D2E28" w:rsidR="0025131D" w:rsidRPr="00BE6AFE" w:rsidRDefault="009E0526" w:rsidP="00C72B24">
            <w:pPr>
              <w:jc w:val="center"/>
              <w:rPr>
                <w:rFonts w:ascii="Symbol" w:eastAsia="Symbol" w:hAnsi="Symbol" w:cstheme="minorHAnsi"/>
                <w:b/>
                <w:sz w:val="18"/>
                <w:szCs w:val="18"/>
              </w:rPr>
            </w:pPr>
            <w:r w:rsidRPr="00E67948">
              <w:rPr>
                <w:rFonts w:ascii="Symbol" w:eastAsia="Symbol" w:hAnsi="Symbol" w:cstheme="minorHAnsi"/>
                <w:b/>
                <w:sz w:val="18"/>
                <w:szCs w:val="18"/>
                <w:shd w:val="clear" w:color="auto" w:fill="EAF1DD" w:themeFill="accent3" w:themeFillTint="33"/>
              </w:rPr>
              <w:t></w:t>
            </w:r>
            <w:r>
              <w:rPr>
                <w:rFonts w:ascii="Symbol" w:eastAsia="Symbol" w:hAnsi="Symbol" w:cstheme="minorHAnsi"/>
                <w:b/>
                <w:sz w:val="18"/>
                <w:szCs w:val="18"/>
                <w:shd w:val="clear" w:color="auto" w:fill="EAF1DD" w:themeFill="accent3" w:themeFillTint="33"/>
              </w:rPr>
              <w:t></w:t>
            </w:r>
            <w:r w:rsidRPr="00E67948">
              <w:rPr>
                <w:rFonts w:cs="Calibri"/>
                <w:sz w:val="18"/>
                <w:szCs w:val="18"/>
                <w:shd w:val="clear" w:color="auto" w:fill="EAF1DD" w:themeFill="accent3" w:themeFillTint="33"/>
              </w:rPr>
              <w:t xml:space="preserve"> </w:t>
            </w:r>
            <w:r w:rsidRPr="00E67948">
              <w:rPr>
                <w:rFonts w:cs="Calibri"/>
                <w:b/>
                <w:szCs w:val="18"/>
                <w:shd w:val="clear" w:color="auto" w:fill="EAF1DD" w:themeFill="accent3" w:themeFillTint="33"/>
              </w:rPr>
              <w:t>días</w:t>
            </w:r>
          </w:p>
        </w:tc>
        <w:tc>
          <w:tcPr>
            <w:tcW w:w="1570" w:type="dxa"/>
            <w:shd w:val="clear" w:color="auto" w:fill="F2DBDB" w:themeFill="accent2" w:themeFillTint="33"/>
            <w:vAlign w:val="center"/>
          </w:tcPr>
          <w:p w14:paraId="5C916BDD" w14:textId="73419091" w:rsidR="0025131D" w:rsidRPr="00BE6AFE" w:rsidRDefault="009E0526" w:rsidP="00C72B24">
            <w:pPr>
              <w:tabs>
                <w:tab w:val="center" w:pos="665"/>
              </w:tabs>
              <w:rPr>
                <w:rFonts w:ascii="Symbol" w:eastAsia="Symbol" w:hAnsi="Symbol" w:cstheme="minorHAnsi"/>
                <w:b/>
                <w:sz w:val="18"/>
                <w:szCs w:val="18"/>
              </w:rPr>
            </w:pPr>
            <w:r w:rsidRPr="00C72B24">
              <w:rPr>
                <w:rFonts w:ascii="Symbol" w:eastAsia="Symbol" w:hAnsi="Symbol" w:cstheme="minorHAnsi"/>
                <w:b/>
                <w:sz w:val="18"/>
                <w:szCs w:val="18"/>
                <w:shd w:val="clear" w:color="auto" w:fill="F2DBDB" w:themeFill="accent2" w:themeFillTint="33"/>
              </w:rPr>
              <w:tab/>
            </w:r>
            <w:r w:rsidRPr="00C72B24">
              <w:rPr>
                <w:rFonts w:ascii="Symbol" w:eastAsia="Symbol" w:hAnsi="Symbol" w:cstheme="minorHAnsi"/>
                <w:b/>
                <w:sz w:val="18"/>
                <w:szCs w:val="18"/>
                <w:shd w:val="clear" w:color="auto" w:fill="F2DBDB" w:themeFill="accent2" w:themeFillTint="33"/>
              </w:rPr>
              <w:t></w:t>
            </w:r>
            <w:r w:rsidRPr="00C72B24">
              <w:rPr>
                <w:rFonts w:ascii="Symbol" w:eastAsia="Symbol" w:hAnsi="Symbol" w:cstheme="minorHAnsi"/>
                <w:b/>
                <w:sz w:val="18"/>
                <w:szCs w:val="18"/>
                <w:shd w:val="clear" w:color="auto" w:fill="F2DBDB" w:themeFill="accent2" w:themeFillTint="33"/>
              </w:rPr>
              <w:t></w:t>
            </w:r>
            <w:r w:rsidRPr="00C72B24">
              <w:rPr>
                <w:rFonts w:ascii="Symbol" w:eastAsia="Symbol" w:hAnsi="Symbol" w:cstheme="minorHAnsi"/>
                <w:b/>
                <w:sz w:val="18"/>
                <w:szCs w:val="18"/>
                <w:shd w:val="clear" w:color="auto" w:fill="F2DBDB" w:themeFill="accent2" w:themeFillTint="33"/>
              </w:rPr>
              <w:t></w:t>
            </w:r>
            <w:r w:rsidRPr="00C72B24">
              <w:rPr>
                <w:rFonts w:ascii="Symbol" w:eastAsia="Symbol" w:hAnsi="Symbol" w:cstheme="minorHAnsi"/>
                <w:b/>
                <w:sz w:val="18"/>
                <w:szCs w:val="18"/>
                <w:shd w:val="clear" w:color="auto" w:fill="F2DBDB" w:themeFill="accent2" w:themeFillTint="33"/>
              </w:rPr>
              <w:t></w:t>
            </w:r>
            <w:r w:rsidRPr="00C72B24">
              <w:rPr>
                <w:rFonts w:ascii="Symbol" w:eastAsia="Symbol" w:hAnsi="Symbol" w:cstheme="minorHAnsi"/>
                <w:b/>
                <w:sz w:val="18"/>
                <w:szCs w:val="18"/>
                <w:shd w:val="clear" w:color="auto" w:fill="F2DBDB" w:themeFill="accent2" w:themeFillTint="33"/>
              </w:rPr>
              <w:t></w:t>
            </w:r>
            <w:r w:rsidRPr="00C72B24">
              <w:rPr>
                <w:rFonts w:cs="Calibri"/>
                <w:sz w:val="18"/>
                <w:szCs w:val="18"/>
                <w:shd w:val="clear" w:color="auto" w:fill="F2DBDB" w:themeFill="accent2" w:themeFillTint="33"/>
              </w:rPr>
              <w:t xml:space="preserve"> </w:t>
            </w:r>
            <w:r w:rsidRPr="00C72B24">
              <w:rPr>
                <w:rFonts w:cs="Calibri"/>
                <w:b/>
                <w:szCs w:val="18"/>
                <w:shd w:val="clear" w:color="auto" w:fill="F2DBDB" w:themeFill="accent2" w:themeFillTint="33"/>
              </w:rPr>
              <w:t>días</w:t>
            </w:r>
          </w:p>
        </w:tc>
        <w:tc>
          <w:tcPr>
            <w:tcW w:w="5093" w:type="dxa"/>
            <w:vMerge w:val="restart"/>
            <w:shd w:val="clear" w:color="auto" w:fill="FBE5D6"/>
          </w:tcPr>
          <w:p w14:paraId="5133FC86" w14:textId="2A34A8A6" w:rsidR="009E0526" w:rsidRPr="00356FE3" w:rsidRDefault="009E0526">
            <w:pPr>
              <w:rPr>
                <w:rFonts w:cstheme="minorHAnsi"/>
                <w:sz w:val="18"/>
                <w:szCs w:val="18"/>
              </w:rPr>
            </w:pPr>
            <w:r w:rsidRPr="00356FE3">
              <w:rPr>
                <w:sz w:val="18"/>
                <w:szCs w:val="18"/>
              </w:rPr>
              <w:t>Meta cumplida: el promedio en la respuesta ha sido de 29,33 días en el conjunto del Plan; cumpliéndose la meta prácticamente todos los años, a excepción de 2024, con una intervenc</w:t>
            </w:r>
            <w:r w:rsidR="00356FE3" w:rsidRPr="00356FE3">
              <w:rPr>
                <w:sz w:val="18"/>
                <w:szCs w:val="18"/>
              </w:rPr>
              <w:t>ión tardía en la Franja de Gaza.</w:t>
            </w:r>
          </w:p>
          <w:p w14:paraId="1DC52549" w14:textId="1F2C26F8" w:rsidR="0025131D" w:rsidRPr="00356FE3" w:rsidRDefault="009E0526">
            <w:pPr>
              <w:rPr>
                <w:rFonts w:cs="Calibri"/>
              </w:rPr>
            </w:pPr>
            <w:r w:rsidRPr="00356FE3">
              <w:rPr>
                <w:rFonts w:cstheme="minorHAnsi"/>
                <w:sz w:val="18"/>
                <w:szCs w:val="18"/>
              </w:rPr>
              <w:t xml:space="preserve">Fuente: </w:t>
            </w:r>
            <w:r w:rsidR="0025131D" w:rsidRPr="00356FE3">
              <w:rPr>
                <w:rFonts w:cstheme="minorHAnsi"/>
                <w:sz w:val="18"/>
                <w:szCs w:val="18"/>
              </w:rPr>
              <w:t>D.G de Protección Social y Cooperación al Desarrollo.</w:t>
            </w:r>
          </w:p>
        </w:tc>
      </w:tr>
      <w:tr w:rsidR="00355264" w:rsidRPr="00A636E6" w14:paraId="797D1275" w14:textId="77777777" w:rsidTr="001A7611">
        <w:trPr>
          <w:trHeight w:val="217"/>
          <w:jc w:val="center"/>
        </w:trPr>
        <w:tc>
          <w:tcPr>
            <w:tcW w:w="3811" w:type="dxa"/>
            <w:vMerge/>
          </w:tcPr>
          <w:p w14:paraId="7C416A5E" w14:textId="77777777" w:rsidR="0025131D" w:rsidRPr="00117B41" w:rsidRDefault="0025131D" w:rsidP="0025131D">
            <w:pPr>
              <w:rPr>
                <w:rFonts w:cs="Calibri"/>
                <w:sz w:val="18"/>
                <w:szCs w:val="18"/>
              </w:rPr>
            </w:pPr>
          </w:p>
        </w:tc>
        <w:tc>
          <w:tcPr>
            <w:tcW w:w="3113" w:type="dxa"/>
            <w:shd w:val="clear" w:color="auto" w:fill="FBE5D6"/>
          </w:tcPr>
          <w:p w14:paraId="749A8072" w14:textId="77777777" w:rsidR="0025131D" w:rsidRPr="00140E47" w:rsidRDefault="0025131D" w:rsidP="0025131D">
            <w:pPr>
              <w:rPr>
                <w:rFonts w:cs="Calibri"/>
                <w:b/>
                <w:bCs/>
                <w:sz w:val="18"/>
                <w:szCs w:val="18"/>
                <w:lang w:val="es-ES"/>
              </w:rPr>
            </w:pPr>
            <w:r w:rsidRPr="74D5B912">
              <w:rPr>
                <w:rFonts w:cs="Calibri"/>
                <w:b/>
                <w:bCs/>
                <w:sz w:val="18"/>
                <w:szCs w:val="18"/>
                <w:lang w:val="es-ES"/>
              </w:rPr>
              <w:t>Nº de intervenciones en “crisis olvidadas”</w:t>
            </w:r>
          </w:p>
        </w:tc>
        <w:tc>
          <w:tcPr>
            <w:tcW w:w="730" w:type="dxa"/>
            <w:vMerge/>
          </w:tcPr>
          <w:p w14:paraId="663E8F9F" w14:textId="77777777" w:rsidR="0025131D" w:rsidRPr="00A636E6" w:rsidRDefault="0025131D" w:rsidP="0025131D">
            <w:pPr>
              <w:rPr>
                <w:rFonts w:cs="Calibri"/>
                <w:sz w:val="18"/>
                <w:szCs w:val="18"/>
              </w:rPr>
            </w:pPr>
          </w:p>
        </w:tc>
        <w:tc>
          <w:tcPr>
            <w:tcW w:w="708" w:type="dxa"/>
            <w:shd w:val="clear" w:color="auto" w:fill="FBE5D6"/>
            <w:vAlign w:val="center"/>
          </w:tcPr>
          <w:p w14:paraId="0918AA7F" w14:textId="77777777" w:rsidR="0025131D" w:rsidRPr="00C72B24" w:rsidRDefault="0025131D" w:rsidP="00C72B24">
            <w:pPr>
              <w:jc w:val="center"/>
              <w:rPr>
                <w:rFonts w:cs="Calibri"/>
                <w:b/>
                <w:sz w:val="18"/>
                <w:szCs w:val="18"/>
              </w:rPr>
            </w:pPr>
            <w:r w:rsidRPr="00C72B24">
              <w:rPr>
                <w:rFonts w:cs="Calibri"/>
                <w:b/>
                <w:sz w:val="18"/>
                <w:szCs w:val="18"/>
              </w:rPr>
              <w:t>3</w:t>
            </w:r>
          </w:p>
        </w:tc>
        <w:tc>
          <w:tcPr>
            <w:tcW w:w="851" w:type="dxa"/>
            <w:shd w:val="clear" w:color="auto" w:fill="FBE5D6"/>
            <w:vAlign w:val="center"/>
          </w:tcPr>
          <w:p w14:paraId="1251748D" w14:textId="77777777" w:rsidR="0025131D" w:rsidRPr="00C72B24" w:rsidRDefault="0025131D" w:rsidP="00C72B24">
            <w:pPr>
              <w:jc w:val="center"/>
              <w:rPr>
                <w:rFonts w:cs="Calibri"/>
                <w:b/>
                <w:sz w:val="18"/>
                <w:szCs w:val="18"/>
              </w:rPr>
            </w:pPr>
            <w:r w:rsidRPr="00C72B24">
              <w:rPr>
                <w:rFonts w:cs="Calibri"/>
                <w:b/>
                <w:sz w:val="18"/>
                <w:szCs w:val="18"/>
              </w:rPr>
              <w:t>4</w:t>
            </w:r>
          </w:p>
        </w:tc>
        <w:tc>
          <w:tcPr>
            <w:tcW w:w="1702" w:type="dxa"/>
            <w:shd w:val="clear" w:color="auto" w:fill="F2DBDB" w:themeFill="accent2" w:themeFillTint="33"/>
            <w:vAlign w:val="center"/>
          </w:tcPr>
          <w:p w14:paraId="0B680960" w14:textId="749C2D19" w:rsidR="0025131D" w:rsidRPr="00C72B24" w:rsidRDefault="001A7611" w:rsidP="00C72B24">
            <w:pPr>
              <w:jc w:val="center"/>
              <w:rPr>
                <w:rFonts w:cs="Calibri"/>
                <w:b/>
                <w:sz w:val="18"/>
                <w:szCs w:val="18"/>
              </w:rPr>
            </w:pPr>
            <w:r w:rsidRPr="00C72B24">
              <w:rPr>
                <w:rFonts w:cs="Calibri"/>
                <w:b/>
                <w:sz w:val="18"/>
                <w:szCs w:val="18"/>
              </w:rPr>
              <w:t>2</w:t>
            </w:r>
          </w:p>
        </w:tc>
        <w:tc>
          <w:tcPr>
            <w:tcW w:w="1559" w:type="dxa"/>
            <w:shd w:val="clear" w:color="auto" w:fill="EAF1DD" w:themeFill="accent3" w:themeFillTint="33"/>
            <w:vAlign w:val="center"/>
          </w:tcPr>
          <w:p w14:paraId="313C6F22" w14:textId="38441C4F" w:rsidR="0025131D" w:rsidRPr="00C72B24" w:rsidRDefault="001A7611" w:rsidP="00C72B24">
            <w:pPr>
              <w:jc w:val="center"/>
              <w:rPr>
                <w:rFonts w:cs="Calibri"/>
                <w:b/>
                <w:sz w:val="18"/>
                <w:szCs w:val="18"/>
              </w:rPr>
            </w:pPr>
            <w:r w:rsidRPr="00C72B24">
              <w:rPr>
                <w:rFonts w:cs="Calibri"/>
                <w:b/>
                <w:sz w:val="18"/>
                <w:szCs w:val="18"/>
              </w:rPr>
              <w:t>4</w:t>
            </w:r>
          </w:p>
        </w:tc>
        <w:tc>
          <w:tcPr>
            <w:tcW w:w="1559" w:type="dxa"/>
            <w:shd w:val="clear" w:color="auto" w:fill="EAF1DD" w:themeFill="accent3" w:themeFillTint="33"/>
            <w:vAlign w:val="center"/>
          </w:tcPr>
          <w:p w14:paraId="76803B39" w14:textId="6CB10F8F" w:rsidR="0025131D" w:rsidRPr="00C72B24" w:rsidRDefault="001A7611" w:rsidP="00C72B24">
            <w:pPr>
              <w:jc w:val="center"/>
              <w:rPr>
                <w:rFonts w:cs="Calibri"/>
                <w:b/>
                <w:sz w:val="18"/>
                <w:szCs w:val="18"/>
              </w:rPr>
            </w:pPr>
            <w:r w:rsidRPr="00C72B24">
              <w:rPr>
                <w:rFonts w:cs="Calibri"/>
                <w:b/>
                <w:sz w:val="18"/>
                <w:szCs w:val="18"/>
                <w:shd w:val="clear" w:color="auto" w:fill="EAF1DD" w:themeFill="accent3" w:themeFillTint="33"/>
              </w:rPr>
              <w:t>6</w:t>
            </w:r>
          </w:p>
        </w:tc>
        <w:tc>
          <w:tcPr>
            <w:tcW w:w="1570" w:type="dxa"/>
            <w:shd w:val="clear" w:color="auto" w:fill="EAF1DD" w:themeFill="accent3" w:themeFillTint="33"/>
            <w:vAlign w:val="center"/>
          </w:tcPr>
          <w:p w14:paraId="306CEBAD" w14:textId="5D28B398" w:rsidR="0025131D" w:rsidRPr="00C72B24" w:rsidRDefault="001A7611" w:rsidP="00C72B24">
            <w:pPr>
              <w:jc w:val="center"/>
              <w:rPr>
                <w:rFonts w:cs="Calibri"/>
                <w:b/>
                <w:sz w:val="18"/>
                <w:szCs w:val="18"/>
              </w:rPr>
            </w:pPr>
            <w:r w:rsidRPr="00C72B24">
              <w:rPr>
                <w:rFonts w:cs="Calibri"/>
                <w:b/>
                <w:sz w:val="18"/>
                <w:szCs w:val="18"/>
              </w:rPr>
              <w:t>7</w:t>
            </w:r>
          </w:p>
        </w:tc>
        <w:tc>
          <w:tcPr>
            <w:tcW w:w="5093" w:type="dxa"/>
            <w:vMerge/>
          </w:tcPr>
          <w:p w14:paraId="5D9A09F6" w14:textId="77777777" w:rsidR="0025131D" w:rsidRDefault="0025131D" w:rsidP="0025131D">
            <w:pPr>
              <w:rPr>
                <w:rFonts w:cs="Calibri"/>
                <w:sz w:val="18"/>
                <w:szCs w:val="18"/>
              </w:rPr>
            </w:pPr>
          </w:p>
        </w:tc>
      </w:tr>
      <w:tr w:rsidR="00355264" w:rsidRPr="00A636E6" w14:paraId="55C777F7" w14:textId="77777777" w:rsidTr="009E0526">
        <w:trPr>
          <w:jc w:val="center"/>
        </w:trPr>
        <w:tc>
          <w:tcPr>
            <w:tcW w:w="3811" w:type="dxa"/>
          </w:tcPr>
          <w:p w14:paraId="4E3A0884" w14:textId="77777777" w:rsidR="0025131D" w:rsidRPr="00A636E6" w:rsidRDefault="0025131D" w:rsidP="0025131D">
            <w:pPr>
              <w:rPr>
                <w:rFonts w:cs="Calibri"/>
                <w:sz w:val="18"/>
                <w:szCs w:val="18"/>
              </w:rPr>
            </w:pPr>
            <w:r w:rsidRPr="00117B41">
              <w:rPr>
                <w:rFonts w:cs="Calibri"/>
                <w:sz w:val="18"/>
                <w:szCs w:val="18"/>
              </w:rPr>
              <w:t>A.2.1.1 Formalización de Convenios estratégicos con las Agencias especializadas de Naciones Unidas</w:t>
            </w:r>
          </w:p>
        </w:tc>
        <w:tc>
          <w:tcPr>
            <w:tcW w:w="3113" w:type="dxa"/>
          </w:tcPr>
          <w:p w14:paraId="23658D17" w14:textId="77777777" w:rsidR="0025131D" w:rsidRPr="00A636E6" w:rsidRDefault="0025131D" w:rsidP="0025131D">
            <w:pPr>
              <w:rPr>
                <w:rFonts w:cs="Calibri"/>
                <w:sz w:val="18"/>
                <w:szCs w:val="18"/>
                <w:lang w:val="es-ES"/>
              </w:rPr>
            </w:pPr>
            <w:r w:rsidRPr="74D5B912">
              <w:rPr>
                <w:rFonts w:cs="Calibri"/>
                <w:sz w:val="18"/>
                <w:szCs w:val="18"/>
                <w:lang w:val="es-ES"/>
              </w:rPr>
              <w:t>Nº de Convenios firmados</w:t>
            </w:r>
          </w:p>
        </w:tc>
        <w:tc>
          <w:tcPr>
            <w:tcW w:w="730" w:type="dxa"/>
          </w:tcPr>
          <w:p w14:paraId="09E27CBB" w14:textId="77777777" w:rsidR="0025131D" w:rsidRPr="00A636E6" w:rsidRDefault="0025131D" w:rsidP="0025131D">
            <w:pPr>
              <w:rPr>
                <w:rFonts w:cs="Calibri"/>
                <w:sz w:val="18"/>
                <w:szCs w:val="18"/>
              </w:rPr>
            </w:pPr>
            <w:r>
              <w:rPr>
                <w:rFonts w:cs="Calibri"/>
                <w:sz w:val="18"/>
                <w:szCs w:val="18"/>
              </w:rPr>
              <w:t>2021-2024</w:t>
            </w:r>
          </w:p>
        </w:tc>
        <w:tc>
          <w:tcPr>
            <w:tcW w:w="708" w:type="dxa"/>
          </w:tcPr>
          <w:p w14:paraId="50D7CF73" w14:textId="77777777" w:rsidR="0025131D" w:rsidRPr="00A636E6" w:rsidRDefault="0025131D" w:rsidP="0025131D">
            <w:pPr>
              <w:rPr>
                <w:rFonts w:cs="Calibri"/>
                <w:sz w:val="18"/>
                <w:szCs w:val="18"/>
              </w:rPr>
            </w:pPr>
          </w:p>
        </w:tc>
        <w:tc>
          <w:tcPr>
            <w:tcW w:w="851" w:type="dxa"/>
          </w:tcPr>
          <w:p w14:paraId="023E4D7E" w14:textId="77777777" w:rsidR="0025131D" w:rsidRPr="00A636E6" w:rsidRDefault="0025131D" w:rsidP="0025131D">
            <w:pPr>
              <w:rPr>
                <w:rFonts w:cs="Calibri"/>
                <w:sz w:val="18"/>
                <w:szCs w:val="18"/>
              </w:rPr>
            </w:pPr>
            <w:r>
              <w:rPr>
                <w:rFonts w:cs="Calibri"/>
                <w:sz w:val="18"/>
                <w:szCs w:val="18"/>
              </w:rPr>
              <w:t>3</w:t>
            </w:r>
          </w:p>
        </w:tc>
        <w:tc>
          <w:tcPr>
            <w:tcW w:w="1702" w:type="dxa"/>
          </w:tcPr>
          <w:p w14:paraId="2B2F7EAA" w14:textId="77777777" w:rsidR="0025131D" w:rsidRPr="00FD4179" w:rsidRDefault="00C42C3B" w:rsidP="0025131D">
            <w:pPr>
              <w:rPr>
                <w:rFonts w:cs="Calibri"/>
                <w:sz w:val="18"/>
                <w:szCs w:val="18"/>
                <w:lang w:val="es-ES"/>
              </w:rPr>
            </w:pPr>
            <w:r>
              <w:rPr>
                <w:rFonts w:cs="Calibri"/>
                <w:sz w:val="18"/>
                <w:szCs w:val="18"/>
                <w:lang w:val="es-ES"/>
              </w:rPr>
              <w:t>--</w:t>
            </w:r>
          </w:p>
        </w:tc>
        <w:tc>
          <w:tcPr>
            <w:tcW w:w="1559" w:type="dxa"/>
            <w:shd w:val="clear" w:color="auto" w:fill="EAF1DD" w:themeFill="accent3" w:themeFillTint="33"/>
          </w:tcPr>
          <w:p w14:paraId="581B19D3" w14:textId="77777777" w:rsidR="0025131D" w:rsidRPr="00FD4179" w:rsidRDefault="00C42C3B" w:rsidP="0025131D">
            <w:pPr>
              <w:rPr>
                <w:rFonts w:cs="Calibri"/>
                <w:sz w:val="18"/>
                <w:szCs w:val="18"/>
                <w:lang w:val="es-ES"/>
              </w:rPr>
            </w:pPr>
            <w:r>
              <w:rPr>
                <w:rFonts w:cs="Calibri"/>
                <w:sz w:val="18"/>
                <w:szCs w:val="18"/>
                <w:lang w:val="es-ES"/>
              </w:rPr>
              <w:t>100%</w:t>
            </w:r>
          </w:p>
        </w:tc>
        <w:tc>
          <w:tcPr>
            <w:tcW w:w="1559" w:type="dxa"/>
            <w:shd w:val="clear" w:color="auto" w:fill="EAF1DD" w:themeFill="accent3" w:themeFillTint="33"/>
          </w:tcPr>
          <w:p w14:paraId="22BA8ADF" w14:textId="77777777" w:rsidR="0025131D" w:rsidRPr="00FD4179" w:rsidRDefault="00C42C3B" w:rsidP="0025131D">
            <w:pPr>
              <w:rPr>
                <w:rFonts w:cs="Calibri"/>
                <w:sz w:val="18"/>
                <w:szCs w:val="18"/>
                <w:lang w:val="es-ES"/>
              </w:rPr>
            </w:pPr>
            <w:r>
              <w:rPr>
                <w:rFonts w:cs="Calibri"/>
                <w:sz w:val="18"/>
                <w:szCs w:val="18"/>
                <w:lang w:val="es-ES"/>
              </w:rPr>
              <w:t>100%</w:t>
            </w:r>
          </w:p>
        </w:tc>
        <w:tc>
          <w:tcPr>
            <w:tcW w:w="1570" w:type="dxa"/>
            <w:shd w:val="clear" w:color="auto" w:fill="EAF1DD" w:themeFill="accent3" w:themeFillTint="33"/>
          </w:tcPr>
          <w:p w14:paraId="696E50F8" w14:textId="77777777" w:rsidR="0025131D" w:rsidRPr="00FD4179" w:rsidRDefault="00C42C3B" w:rsidP="0025131D">
            <w:pPr>
              <w:rPr>
                <w:rFonts w:cs="Calibri"/>
                <w:sz w:val="18"/>
                <w:szCs w:val="18"/>
                <w:lang w:val="es-ES"/>
              </w:rPr>
            </w:pPr>
            <w:r>
              <w:rPr>
                <w:rFonts w:cs="Calibri"/>
                <w:sz w:val="18"/>
                <w:szCs w:val="18"/>
                <w:lang w:val="es-ES"/>
              </w:rPr>
              <w:t>100%</w:t>
            </w:r>
          </w:p>
        </w:tc>
        <w:tc>
          <w:tcPr>
            <w:tcW w:w="5093" w:type="dxa"/>
          </w:tcPr>
          <w:p w14:paraId="482530A1" w14:textId="77777777" w:rsidR="0025131D" w:rsidRDefault="0023731B" w:rsidP="0025131D">
            <w:pPr>
              <w:rPr>
                <w:rFonts w:cs="Calibri"/>
                <w:sz w:val="18"/>
                <w:szCs w:val="18"/>
              </w:rPr>
            </w:pPr>
            <w:r w:rsidRPr="0023731B">
              <w:rPr>
                <w:sz w:val="18"/>
                <w:szCs w:val="18"/>
              </w:rPr>
              <w:t>Firmados con UNICEF, ACNUR y UNRWA desde 2022.</w:t>
            </w:r>
          </w:p>
        </w:tc>
      </w:tr>
      <w:tr w:rsidR="00355264" w:rsidRPr="00A636E6" w14:paraId="7AC91E41" w14:textId="77777777" w:rsidTr="00355264">
        <w:trPr>
          <w:jc w:val="center"/>
        </w:trPr>
        <w:tc>
          <w:tcPr>
            <w:tcW w:w="3811" w:type="dxa"/>
          </w:tcPr>
          <w:p w14:paraId="605212A6" w14:textId="77777777" w:rsidR="0025131D" w:rsidRPr="00117B41" w:rsidRDefault="0025131D" w:rsidP="0025131D">
            <w:pPr>
              <w:rPr>
                <w:rFonts w:cs="Calibri"/>
                <w:sz w:val="18"/>
                <w:szCs w:val="18"/>
              </w:rPr>
            </w:pPr>
            <w:r w:rsidRPr="00117B41">
              <w:rPr>
                <w:rFonts w:cs="Calibri"/>
                <w:sz w:val="18"/>
                <w:szCs w:val="18"/>
              </w:rPr>
              <w:t>A.2.1.2 Formalización de un plan operativo anual de apoyo al pueblo saharaui</w:t>
            </w:r>
          </w:p>
        </w:tc>
        <w:tc>
          <w:tcPr>
            <w:tcW w:w="3113" w:type="dxa"/>
          </w:tcPr>
          <w:p w14:paraId="47A254ED" w14:textId="77777777" w:rsidR="0025131D" w:rsidRPr="00A636E6" w:rsidRDefault="0025131D" w:rsidP="0025131D">
            <w:pPr>
              <w:rPr>
                <w:rFonts w:cs="Calibri"/>
                <w:sz w:val="18"/>
                <w:szCs w:val="18"/>
              </w:rPr>
            </w:pPr>
            <w:r>
              <w:rPr>
                <w:rFonts w:cs="Calibri"/>
                <w:sz w:val="18"/>
                <w:szCs w:val="18"/>
              </w:rPr>
              <w:t>Planes formalizados</w:t>
            </w:r>
          </w:p>
        </w:tc>
        <w:tc>
          <w:tcPr>
            <w:tcW w:w="730" w:type="dxa"/>
          </w:tcPr>
          <w:p w14:paraId="39A0F425" w14:textId="77777777" w:rsidR="0025131D" w:rsidRPr="00A636E6" w:rsidRDefault="0025131D" w:rsidP="0025131D">
            <w:pPr>
              <w:rPr>
                <w:rFonts w:cs="Calibri"/>
                <w:sz w:val="18"/>
                <w:szCs w:val="18"/>
              </w:rPr>
            </w:pPr>
            <w:r>
              <w:rPr>
                <w:rFonts w:cs="Calibri"/>
                <w:sz w:val="18"/>
                <w:szCs w:val="18"/>
              </w:rPr>
              <w:t>2021-2024</w:t>
            </w:r>
          </w:p>
        </w:tc>
        <w:tc>
          <w:tcPr>
            <w:tcW w:w="708" w:type="dxa"/>
          </w:tcPr>
          <w:p w14:paraId="6EC3066E" w14:textId="77777777" w:rsidR="0025131D" w:rsidRPr="00A636E6" w:rsidRDefault="0025131D" w:rsidP="0025131D">
            <w:pPr>
              <w:rPr>
                <w:rFonts w:cs="Calibri"/>
                <w:sz w:val="18"/>
                <w:szCs w:val="18"/>
              </w:rPr>
            </w:pPr>
          </w:p>
        </w:tc>
        <w:tc>
          <w:tcPr>
            <w:tcW w:w="851" w:type="dxa"/>
          </w:tcPr>
          <w:p w14:paraId="4ADAA5BE" w14:textId="77777777" w:rsidR="0025131D" w:rsidRPr="00A636E6" w:rsidRDefault="0025131D" w:rsidP="0025131D">
            <w:pPr>
              <w:rPr>
                <w:rFonts w:cs="Calibri"/>
                <w:sz w:val="18"/>
                <w:szCs w:val="18"/>
              </w:rPr>
            </w:pPr>
            <w:r>
              <w:rPr>
                <w:rFonts w:cs="Calibri"/>
                <w:sz w:val="18"/>
                <w:szCs w:val="18"/>
              </w:rPr>
              <w:t>4</w:t>
            </w:r>
          </w:p>
        </w:tc>
        <w:tc>
          <w:tcPr>
            <w:tcW w:w="1702" w:type="dxa"/>
            <w:shd w:val="clear" w:color="auto" w:fill="EAF1DD" w:themeFill="accent3" w:themeFillTint="33"/>
          </w:tcPr>
          <w:p w14:paraId="4115468F" w14:textId="7BDFAE6A" w:rsidR="0025131D" w:rsidRPr="00FD4179" w:rsidRDefault="00355264" w:rsidP="00C72B24">
            <w:pPr>
              <w:rPr>
                <w:rFonts w:cs="Calibri"/>
                <w:sz w:val="18"/>
                <w:szCs w:val="18"/>
                <w:lang w:val="es-ES"/>
              </w:rPr>
            </w:pPr>
            <w:r>
              <w:rPr>
                <w:rFonts w:cs="Calibri"/>
                <w:sz w:val="18"/>
                <w:szCs w:val="18"/>
                <w:lang w:val="es-ES"/>
              </w:rPr>
              <w:t>100%</w:t>
            </w:r>
          </w:p>
        </w:tc>
        <w:tc>
          <w:tcPr>
            <w:tcW w:w="1559" w:type="dxa"/>
            <w:shd w:val="clear" w:color="auto" w:fill="EAF1DD" w:themeFill="accent3" w:themeFillTint="33"/>
          </w:tcPr>
          <w:p w14:paraId="6840C24D" w14:textId="4F330CCC" w:rsidR="0025131D" w:rsidRPr="00FD4179" w:rsidRDefault="00355264" w:rsidP="0025131D">
            <w:pPr>
              <w:rPr>
                <w:rFonts w:cs="Calibri"/>
                <w:sz w:val="18"/>
                <w:szCs w:val="18"/>
                <w:lang w:val="es-ES"/>
              </w:rPr>
            </w:pPr>
            <w:r>
              <w:rPr>
                <w:rFonts w:cs="Calibri"/>
                <w:sz w:val="18"/>
                <w:szCs w:val="18"/>
                <w:lang w:val="es-ES"/>
              </w:rPr>
              <w:t>100%</w:t>
            </w:r>
          </w:p>
        </w:tc>
        <w:tc>
          <w:tcPr>
            <w:tcW w:w="1559" w:type="dxa"/>
            <w:shd w:val="clear" w:color="auto" w:fill="EAF1DD" w:themeFill="accent3" w:themeFillTint="33"/>
          </w:tcPr>
          <w:p w14:paraId="176AE276" w14:textId="747EC459" w:rsidR="0025131D" w:rsidRPr="00FD4179" w:rsidRDefault="00355264" w:rsidP="0025131D">
            <w:pPr>
              <w:rPr>
                <w:rFonts w:cs="Calibri"/>
                <w:sz w:val="18"/>
                <w:szCs w:val="18"/>
                <w:lang w:val="es-ES"/>
              </w:rPr>
            </w:pPr>
            <w:r>
              <w:rPr>
                <w:rFonts w:cs="Calibri"/>
                <w:sz w:val="18"/>
                <w:szCs w:val="18"/>
                <w:lang w:val="es-ES"/>
              </w:rPr>
              <w:t>100%</w:t>
            </w:r>
          </w:p>
        </w:tc>
        <w:tc>
          <w:tcPr>
            <w:tcW w:w="1570" w:type="dxa"/>
            <w:shd w:val="clear" w:color="auto" w:fill="EAF1DD" w:themeFill="accent3" w:themeFillTint="33"/>
          </w:tcPr>
          <w:p w14:paraId="7A7E7E37" w14:textId="3E3F8D28" w:rsidR="0025131D" w:rsidRPr="00FD4179" w:rsidRDefault="00355264" w:rsidP="0025131D">
            <w:pPr>
              <w:rPr>
                <w:rFonts w:cs="Calibri"/>
                <w:sz w:val="18"/>
                <w:szCs w:val="18"/>
                <w:lang w:val="es-ES"/>
              </w:rPr>
            </w:pPr>
            <w:r>
              <w:rPr>
                <w:rFonts w:cs="Calibri"/>
                <w:sz w:val="18"/>
                <w:szCs w:val="18"/>
                <w:lang w:val="es-ES"/>
              </w:rPr>
              <w:t>100%</w:t>
            </w:r>
          </w:p>
        </w:tc>
        <w:tc>
          <w:tcPr>
            <w:tcW w:w="5093" w:type="dxa"/>
          </w:tcPr>
          <w:p w14:paraId="61BCEA68" w14:textId="5EE20BA9" w:rsidR="0025131D" w:rsidRDefault="00355264" w:rsidP="00356FE3">
            <w:pPr>
              <w:rPr>
                <w:rFonts w:cs="Calibri"/>
                <w:sz w:val="18"/>
                <w:szCs w:val="18"/>
              </w:rPr>
            </w:pPr>
            <w:r>
              <w:rPr>
                <w:sz w:val="18"/>
                <w:szCs w:val="18"/>
              </w:rPr>
              <w:t>No</w:t>
            </w:r>
            <w:r w:rsidR="00263D1B" w:rsidRPr="00263D1B">
              <w:rPr>
                <w:sz w:val="18"/>
                <w:szCs w:val="18"/>
              </w:rPr>
              <w:t xml:space="preserve"> se elaboraron planes operativos específicos</w:t>
            </w:r>
            <w:r>
              <w:rPr>
                <w:sz w:val="18"/>
                <w:szCs w:val="18"/>
              </w:rPr>
              <w:t>, pero</w:t>
            </w:r>
            <w:r w:rsidR="00356FE3">
              <w:rPr>
                <w:sz w:val="18"/>
                <w:szCs w:val="18"/>
              </w:rPr>
              <w:t xml:space="preserve"> se celebran comisiones técnicas previstas en el Acuerdo Marco de Solidaridad con el pueblo saharaui que se materializan en</w:t>
            </w:r>
            <w:r>
              <w:rPr>
                <w:sz w:val="18"/>
                <w:szCs w:val="18"/>
              </w:rPr>
              <w:t xml:space="preserve"> convenios anuales</w:t>
            </w:r>
            <w:r w:rsidR="00356FE3">
              <w:rPr>
                <w:sz w:val="18"/>
                <w:szCs w:val="18"/>
              </w:rPr>
              <w:t xml:space="preserve"> firmados</w:t>
            </w:r>
            <w:r>
              <w:rPr>
                <w:sz w:val="18"/>
                <w:szCs w:val="18"/>
              </w:rPr>
              <w:t>, que suplen lo anterior</w:t>
            </w:r>
            <w:r w:rsidR="00263D1B" w:rsidRPr="00263D1B">
              <w:rPr>
                <w:sz w:val="18"/>
                <w:szCs w:val="18"/>
              </w:rPr>
              <w:t>.</w:t>
            </w:r>
          </w:p>
        </w:tc>
      </w:tr>
      <w:tr w:rsidR="00355264" w:rsidRPr="00A636E6" w14:paraId="0E7961A1" w14:textId="77777777" w:rsidTr="009E0526">
        <w:trPr>
          <w:jc w:val="center"/>
        </w:trPr>
        <w:tc>
          <w:tcPr>
            <w:tcW w:w="3811" w:type="dxa"/>
          </w:tcPr>
          <w:p w14:paraId="109AACA9" w14:textId="77777777" w:rsidR="0025131D" w:rsidRPr="00117B41" w:rsidRDefault="0025131D" w:rsidP="0025131D">
            <w:pPr>
              <w:rPr>
                <w:rFonts w:cs="Calibri"/>
                <w:sz w:val="18"/>
                <w:szCs w:val="18"/>
              </w:rPr>
            </w:pPr>
            <w:r w:rsidRPr="00117B41">
              <w:rPr>
                <w:rFonts w:cs="Calibri"/>
                <w:sz w:val="18"/>
                <w:szCs w:val="18"/>
              </w:rPr>
              <w:t>A.2.1.3 Articulación de la respuesta inmediata en fases de emergencia</w:t>
            </w:r>
          </w:p>
        </w:tc>
        <w:tc>
          <w:tcPr>
            <w:tcW w:w="3113" w:type="dxa"/>
          </w:tcPr>
          <w:p w14:paraId="18DE8B6A" w14:textId="77777777" w:rsidR="0025131D" w:rsidRPr="00A636E6" w:rsidRDefault="0025131D" w:rsidP="0025131D">
            <w:pPr>
              <w:rPr>
                <w:rFonts w:cs="Calibri"/>
                <w:sz w:val="18"/>
                <w:szCs w:val="18"/>
              </w:rPr>
            </w:pPr>
            <w:r>
              <w:rPr>
                <w:rFonts w:cs="Calibri"/>
                <w:sz w:val="18"/>
                <w:szCs w:val="18"/>
              </w:rPr>
              <w:t>Respuesta articulada</w:t>
            </w:r>
          </w:p>
        </w:tc>
        <w:tc>
          <w:tcPr>
            <w:tcW w:w="730" w:type="dxa"/>
          </w:tcPr>
          <w:p w14:paraId="2C9727F1" w14:textId="77777777" w:rsidR="0025131D" w:rsidRPr="00A636E6" w:rsidRDefault="0025131D" w:rsidP="0025131D">
            <w:pPr>
              <w:rPr>
                <w:rFonts w:cs="Calibri"/>
                <w:sz w:val="18"/>
                <w:szCs w:val="18"/>
              </w:rPr>
            </w:pPr>
            <w:r>
              <w:rPr>
                <w:rFonts w:cs="Calibri"/>
                <w:sz w:val="18"/>
                <w:szCs w:val="18"/>
              </w:rPr>
              <w:t>2021</w:t>
            </w:r>
          </w:p>
        </w:tc>
        <w:tc>
          <w:tcPr>
            <w:tcW w:w="708" w:type="dxa"/>
          </w:tcPr>
          <w:p w14:paraId="3DE41880" w14:textId="77777777" w:rsidR="0025131D" w:rsidRPr="00A636E6" w:rsidRDefault="0025131D" w:rsidP="0025131D">
            <w:pPr>
              <w:rPr>
                <w:rFonts w:cs="Calibri"/>
                <w:sz w:val="18"/>
                <w:szCs w:val="18"/>
              </w:rPr>
            </w:pPr>
          </w:p>
        </w:tc>
        <w:tc>
          <w:tcPr>
            <w:tcW w:w="851" w:type="dxa"/>
          </w:tcPr>
          <w:p w14:paraId="728CB911" w14:textId="77777777" w:rsidR="0025131D" w:rsidRPr="00A636E6" w:rsidRDefault="0025131D" w:rsidP="0025131D">
            <w:pPr>
              <w:rPr>
                <w:rFonts w:cs="Calibri"/>
                <w:sz w:val="18"/>
                <w:szCs w:val="18"/>
              </w:rPr>
            </w:pPr>
            <w:r>
              <w:rPr>
                <w:rFonts w:cs="Calibri"/>
                <w:sz w:val="18"/>
                <w:szCs w:val="18"/>
              </w:rPr>
              <w:t>1</w:t>
            </w:r>
          </w:p>
        </w:tc>
        <w:tc>
          <w:tcPr>
            <w:tcW w:w="1702" w:type="dxa"/>
            <w:shd w:val="clear" w:color="auto" w:fill="EAF1DD" w:themeFill="accent3" w:themeFillTint="33"/>
          </w:tcPr>
          <w:p w14:paraId="1BA4C7D3" w14:textId="77777777" w:rsidR="0025131D" w:rsidRPr="00FD4179" w:rsidRDefault="00263D1B" w:rsidP="0025131D">
            <w:pPr>
              <w:rPr>
                <w:rFonts w:cs="Calibri"/>
                <w:sz w:val="18"/>
                <w:szCs w:val="18"/>
                <w:lang w:val="es-ES"/>
              </w:rPr>
            </w:pPr>
            <w:r>
              <w:rPr>
                <w:rFonts w:cs="Calibri"/>
                <w:sz w:val="18"/>
                <w:szCs w:val="18"/>
                <w:lang w:val="es-ES"/>
              </w:rPr>
              <w:t>100%</w:t>
            </w:r>
          </w:p>
        </w:tc>
        <w:tc>
          <w:tcPr>
            <w:tcW w:w="1559" w:type="dxa"/>
            <w:shd w:val="clear" w:color="auto" w:fill="EAF1DD" w:themeFill="accent3" w:themeFillTint="33"/>
          </w:tcPr>
          <w:p w14:paraId="1B92ACDE" w14:textId="77777777" w:rsidR="0025131D" w:rsidRPr="00FD4179" w:rsidRDefault="00263D1B" w:rsidP="0025131D">
            <w:pPr>
              <w:rPr>
                <w:rFonts w:cs="Calibri"/>
                <w:sz w:val="18"/>
                <w:szCs w:val="18"/>
                <w:lang w:val="es-ES"/>
              </w:rPr>
            </w:pPr>
            <w:r>
              <w:rPr>
                <w:rFonts w:cs="Calibri"/>
                <w:sz w:val="18"/>
                <w:szCs w:val="18"/>
                <w:lang w:val="es-ES"/>
              </w:rPr>
              <w:t>100%</w:t>
            </w:r>
          </w:p>
        </w:tc>
        <w:tc>
          <w:tcPr>
            <w:tcW w:w="1559" w:type="dxa"/>
            <w:shd w:val="clear" w:color="auto" w:fill="EAF1DD" w:themeFill="accent3" w:themeFillTint="33"/>
          </w:tcPr>
          <w:p w14:paraId="64FE7180" w14:textId="77777777" w:rsidR="0025131D" w:rsidRPr="00FD4179" w:rsidRDefault="00263D1B" w:rsidP="0025131D">
            <w:pPr>
              <w:rPr>
                <w:rFonts w:cs="Calibri"/>
                <w:sz w:val="18"/>
                <w:szCs w:val="18"/>
                <w:lang w:val="es-ES"/>
              </w:rPr>
            </w:pPr>
            <w:r>
              <w:rPr>
                <w:rFonts w:cs="Calibri"/>
                <w:sz w:val="18"/>
                <w:szCs w:val="18"/>
                <w:lang w:val="es-ES"/>
              </w:rPr>
              <w:t>100%</w:t>
            </w:r>
          </w:p>
        </w:tc>
        <w:tc>
          <w:tcPr>
            <w:tcW w:w="1570" w:type="dxa"/>
            <w:shd w:val="clear" w:color="auto" w:fill="EAF1DD" w:themeFill="accent3" w:themeFillTint="33"/>
          </w:tcPr>
          <w:p w14:paraId="105525D4" w14:textId="77777777" w:rsidR="0025131D" w:rsidRPr="00FD4179" w:rsidRDefault="00263D1B" w:rsidP="0025131D">
            <w:pPr>
              <w:rPr>
                <w:rFonts w:cs="Calibri"/>
                <w:sz w:val="18"/>
                <w:szCs w:val="18"/>
                <w:lang w:val="es-ES"/>
              </w:rPr>
            </w:pPr>
            <w:r>
              <w:rPr>
                <w:rFonts w:cs="Calibri"/>
                <w:sz w:val="18"/>
                <w:szCs w:val="18"/>
                <w:lang w:val="es-ES"/>
              </w:rPr>
              <w:t>100%</w:t>
            </w:r>
          </w:p>
        </w:tc>
        <w:tc>
          <w:tcPr>
            <w:tcW w:w="509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1313E" w:rsidRPr="0031313E" w14:paraId="5CCF8920" w14:textId="77777777" w:rsidTr="0031313E">
              <w:trPr>
                <w:tblCellSpacing w:w="15" w:type="dxa"/>
              </w:trPr>
              <w:tc>
                <w:tcPr>
                  <w:tcW w:w="0" w:type="auto"/>
                  <w:vAlign w:val="center"/>
                  <w:hideMark/>
                </w:tcPr>
                <w:p w14:paraId="2D98DFD4" w14:textId="77777777" w:rsidR="0031313E" w:rsidRPr="0031313E" w:rsidRDefault="0031313E" w:rsidP="0031313E">
                  <w:pPr>
                    <w:spacing w:after="0" w:line="240" w:lineRule="auto"/>
                    <w:jc w:val="left"/>
                    <w:rPr>
                      <w:rFonts w:asciiTheme="majorHAnsi" w:hAnsiTheme="majorHAnsi"/>
                      <w:sz w:val="18"/>
                      <w:szCs w:val="18"/>
                      <w:lang w:val="es-ES"/>
                    </w:rPr>
                  </w:pPr>
                </w:p>
              </w:tc>
            </w:tr>
          </w:tbl>
          <w:p w14:paraId="20CC8AE9" w14:textId="77777777" w:rsidR="0031313E" w:rsidRPr="0031313E" w:rsidRDefault="0031313E" w:rsidP="0031313E">
            <w:pPr>
              <w:spacing w:after="0" w:line="240" w:lineRule="auto"/>
              <w:jc w:val="left"/>
              <w:rPr>
                <w:rFonts w:asciiTheme="majorHAnsi" w:hAnsiTheme="majorHAnsi"/>
                <w:vanish/>
                <w:sz w:val="18"/>
                <w:szCs w:val="18"/>
                <w:lang w:val="es-E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97"/>
            </w:tblGrid>
            <w:tr w:rsidR="0031313E" w:rsidRPr="0031313E" w14:paraId="47D019F7" w14:textId="77777777" w:rsidTr="00F618CF">
              <w:trPr>
                <w:tblCellSpacing w:w="15" w:type="dxa"/>
              </w:trPr>
              <w:tc>
                <w:tcPr>
                  <w:tcW w:w="4637" w:type="dxa"/>
                  <w:vAlign w:val="center"/>
                  <w:hideMark/>
                </w:tcPr>
                <w:p w14:paraId="61F9D0E7" w14:textId="77777777" w:rsidR="0031313E" w:rsidRPr="0031313E" w:rsidRDefault="0031313E" w:rsidP="0031313E">
                  <w:pPr>
                    <w:spacing w:after="0" w:line="240" w:lineRule="auto"/>
                    <w:jc w:val="left"/>
                    <w:rPr>
                      <w:rFonts w:asciiTheme="majorHAnsi" w:hAnsiTheme="majorHAnsi"/>
                      <w:sz w:val="18"/>
                      <w:szCs w:val="18"/>
                      <w:lang w:val="es-ES"/>
                    </w:rPr>
                  </w:pPr>
                  <w:r w:rsidRPr="0031313E">
                    <w:rPr>
                      <w:rFonts w:asciiTheme="majorHAnsi" w:hAnsiTheme="majorHAnsi"/>
                      <w:sz w:val="18"/>
                      <w:szCs w:val="18"/>
                      <w:lang w:val="es-ES"/>
                    </w:rPr>
                    <w:t>Línea de financiación establecida y en funcionamiento.</w:t>
                  </w:r>
                </w:p>
              </w:tc>
            </w:tr>
          </w:tbl>
          <w:p w14:paraId="1580EFBA" w14:textId="77777777" w:rsidR="0025131D" w:rsidRDefault="0025131D" w:rsidP="0025131D">
            <w:pPr>
              <w:rPr>
                <w:rFonts w:cs="Calibri"/>
                <w:sz w:val="18"/>
                <w:szCs w:val="18"/>
              </w:rPr>
            </w:pPr>
          </w:p>
        </w:tc>
      </w:tr>
      <w:tr w:rsidR="00355264" w:rsidRPr="00A636E6" w14:paraId="5BCC8991" w14:textId="77777777" w:rsidTr="009E0526">
        <w:trPr>
          <w:jc w:val="center"/>
        </w:trPr>
        <w:tc>
          <w:tcPr>
            <w:tcW w:w="3811" w:type="dxa"/>
          </w:tcPr>
          <w:p w14:paraId="61A313A9" w14:textId="77777777" w:rsidR="0025131D" w:rsidRPr="00117B41" w:rsidRDefault="0025131D" w:rsidP="0025131D">
            <w:pPr>
              <w:rPr>
                <w:rFonts w:cs="Calibri"/>
                <w:sz w:val="18"/>
                <w:szCs w:val="18"/>
                <w:lang w:val="es-ES"/>
              </w:rPr>
            </w:pPr>
            <w:r w:rsidRPr="74D5B912">
              <w:rPr>
                <w:rFonts w:cs="Calibri"/>
                <w:sz w:val="18"/>
                <w:szCs w:val="18"/>
                <w:lang w:val="es-ES"/>
              </w:rPr>
              <w:t>A.2.1.4 Inclusión de los compromisos del Grand Bargain y de VARD</w:t>
            </w:r>
          </w:p>
        </w:tc>
        <w:tc>
          <w:tcPr>
            <w:tcW w:w="3113" w:type="dxa"/>
          </w:tcPr>
          <w:p w14:paraId="483620BF" w14:textId="77777777" w:rsidR="0025131D" w:rsidRPr="00A636E6" w:rsidRDefault="0025131D" w:rsidP="0025131D">
            <w:pPr>
              <w:rPr>
                <w:rFonts w:cs="Calibri"/>
                <w:sz w:val="18"/>
                <w:szCs w:val="18"/>
                <w:lang w:val="es-ES"/>
              </w:rPr>
            </w:pPr>
            <w:r w:rsidRPr="74D5B912">
              <w:rPr>
                <w:rFonts w:cs="Calibri"/>
                <w:sz w:val="18"/>
                <w:szCs w:val="18"/>
                <w:lang w:val="es-ES"/>
              </w:rPr>
              <w:t>Nº de intervenciones en las que se ha incluido</w:t>
            </w:r>
          </w:p>
        </w:tc>
        <w:tc>
          <w:tcPr>
            <w:tcW w:w="730" w:type="dxa"/>
          </w:tcPr>
          <w:p w14:paraId="5F931DDF" w14:textId="77777777" w:rsidR="0025131D" w:rsidRPr="00A636E6" w:rsidRDefault="0025131D" w:rsidP="0025131D">
            <w:pPr>
              <w:rPr>
                <w:rFonts w:cs="Calibri"/>
                <w:sz w:val="18"/>
                <w:szCs w:val="18"/>
              </w:rPr>
            </w:pPr>
            <w:r>
              <w:rPr>
                <w:rFonts w:cs="Calibri"/>
                <w:sz w:val="18"/>
                <w:szCs w:val="18"/>
              </w:rPr>
              <w:t>2021-2024</w:t>
            </w:r>
          </w:p>
        </w:tc>
        <w:tc>
          <w:tcPr>
            <w:tcW w:w="708" w:type="dxa"/>
          </w:tcPr>
          <w:p w14:paraId="29EDCFBA" w14:textId="77777777" w:rsidR="0025131D" w:rsidRPr="00A636E6" w:rsidRDefault="0025131D" w:rsidP="0025131D">
            <w:pPr>
              <w:rPr>
                <w:rFonts w:cs="Calibri"/>
                <w:sz w:val="18"/>
                <w:szCs w:val="18"/>
              </w:rPr>
            </w:pPr>
          </w:p>
        </w:tc>
        <w:tc>
          <w:tcPr>
            <w:tcW w:w="851" w:type="dxa"/>
          </w:tcPr>
          <w:p w14:paraId="2346D2A3" w14:textId="77777777" w:rsidR="0025131D" w:rsidRPr="00A636E6" w:rsidRDefault="0025131D" w:rsidP="0025131D">
            <w:pPr>
              <w:rPr>
                <w:rFonts w:cs="Calibri"/>
                <w:sz w:val="18"/>
                <w:szCs w:val="18"/>
              </w:rPr>
            </w:pPr>
            <w:r>
              <w:rPr>
                <w:rFonts w:cs="Calibri"/>
                <w:sz w:val="18"/>
                <w:szCs w:val="18"/>
              </w:rPr>
              <w:t>100%</w:t>
            </w:r>
          </w:p>
        </w:tc>
        <w:tc>
          <w:tcPr>
            <w:tcW w:w="1702" w:type="dxa"/>
          </w:tcPr>
          <w:p w14:paraId="6F0B764D" w14:textId="77777777" w:rsidR="0025131D" w:rsidRPr="00FD4179" w:rsidRDefault="00514A5F" w:rsidP="0025131D">
            <w:pPr>
              <w:rPr>
                <w:rFonts w:cs="Calibri"/>
                <w:sz w:val="18"/>
                <w:szCs w:val="18"/>
                <w:lang w:val="es-ES"/>
              </w:rPr>
            </w:pPr>
            <w:r>
              <w:rPr>
                <w:rFonts w:cs="Calibri"/>
                <w:sz w:val="18"/>
                <w:szCs w:val="18"/>
                <w:lang w:val="es-ES"/>
              </w:rPr>
              <w:t>--</w:t>
            </w:r>
          </w:p>
        </w:tc>
        <w:tc>
          <w:tcPr>
            <w:tcW w:w="1559" w:type="dxa"/>
            <w:shd w:val="clear" w:color="auto" w:fill="EAF1DD" w:themeFill="accent3" w:themeFillTint="33"/>
          </w:tcPr>
          <w:p w14:paraId="25C665EE" w14:textId="77777777" w:rsidR="0025131D" w:rsidRPr="00FD4179" w:rsidRDefault="00514A5F" w:rsidP="0025131D">
            <w:pPr>
              <w:rPr>
                <w:rFonts w:cs="Calibri"/>
                <w:sz w:val="18"/>
                <w:szCs w:val="18"/>
                <w:lang w:val="es-ES"/>
              </w:rPr>
            </w:pPr>
            <w:r>
              <w:rPr>
                <w:rFonts w:cs="Calibri"/>
                <w:sz w:val="18"/>
                <w:szCs w:val="18"/>
                <w:lang w:val="es-ES"/>
              </w:rPr>
              <w:t>100%</w:t>
            </w:r>
          </w:p>
        </w:tc>
        <w:tc>
          <w:tcPr>
            <w:tcW w:w="1559" w:type="dxa"/>
            <w:shd w:val="clear" w:color="auto" w:fill="EAF1DD" w:themeFill="accent3" w:themeFillTint="33"/>
          </w:tcPr>
          <w:p w14:paraId="47411BF9" w14:textId="77777777" w:rsidR="0025131D" w:rsidRPr="00FD4179" w:rsidRDefault="00514A5F" w:rsidP="0025131D">
            <w:pPr>
              <w:rPr>
                <w:rFonts w:cs="Calibri"/>
                <w:sz w:val="18"/>
                <w:szCs w:val="18"/>
                <w:lang w:val="es-ES"/>
              </w:rPr>
            </w:pPr>
            <w:r>
              <w:rPr>
                <w:rFonts w:cs="Calibri"/>
                <w:sz w:val="18"/>
                <w:szCs w:val="18"/>
                <w:lang w:val="es-ES"/>
              </w:rPr>
              <w:t>100%</w:t>
            </w:r>
          </w:p>
        </w:tc>
        <w:tc>
          <w:tcPr>
            <w:tcW w:w="1570" w:type="dxa"/>
            <w:shd w:val="clear" w:color="auto" w:fill="EAF1DD" w:themeFill="accent3" w:themeFillTint="33"/>
          </w:tcPr>
          <w:p w14:paraId="27DB085C" w14:textId="77777777" w:rsidR="0025131D" w:rsidRPr="00FD4179" w:rsidRDefault="00514A5F" w:rsidP="0025131D">
            <w:pPr>
              <w:rPr>
                <w:rFonts w:cs="Calibri"/>
                <w:sz w:val="18"/>
                <w:szCs w:val="18"/>
                <w:lang w:val="es-ES"/>
              </w:rPr>
            </w:pPr>
            <w:r>
              <w:rPr>
                <w:rFonts w:cs="Calibri"/>
                <w:sz w:val="18"/>
                <w:szCs w:val="18"/>
                <w:lang w:val="es-ES"/>
              </w:rPr>
              <w:t>100%</w:t>
            </w:r>
          </w:p>
        </w:tc>
        <w:tc>
          <w:tcPr>
            <w:tcW w:w="5093" w:type="dxa"/>
          </w:tcPr>
          <w:p w14:paraId="18DC704A" w14:textId="77777777" w:rsidR="0025131D" w:rsidRDefault="00514A5F" w:rsidP="0025131D">
            <w:pPr>
              <w:rPr>
                <w:rFonts w:cs="Calibri"/>
                <w:sz w:val="18"/>
                <w:szCs w:val="18"/>
              </w:rPr>
            </w:pPr>
            <w:r w:rsidRPr="00514A5F">
              <w:rPr>
                <w:sz w:val="18"/>
                <w:szCs w:val="18"/>
              </w:rPr>
              <w:t>Se integraron estándares internacionales desde 2022.</w:t>
            </w:r>
          </w:p>
        </w:tc>
      </w:tr>
      <w:tr w:rsidR="00355264" w:rsidRPr="00A636E6" w14:paraId="65AEA5D5" w14:textId="77777777" w:rsidTr="009E0526">
        <w:trPr>
          <w:jc w:val="center"/>
        </w:trPr>
        <w:tc>
          <w:tcPr>
            <w:tcW w:w="3811" w:type="dxa"/>
          </w:tcPr>
          <w:p w14:paraId="50C672D7" w14:textId="77777777" w:rsidR="0025131D" w:rsidRPr="00117B41" w:rsidRDefault="0025131D" w:rsidP="0025131D">
            <w:pPr>
              <w:rPr>
                <w:rFonts w:cs="Calibri"/>
                <w:sz w:val="18"/>
                <w:szCs w:val="18"/>
              </w:rPr>
            </w:pPr>
            <w:r w:rsidRPr="00117B41">
              <w:rPr>
                <w:rFonts w:cs="Calibri"/>
                <w:sz w:val="18"/>
                <w:szCs w:val="18"/>
              </w:rPr>
              <w:t>A.2.1.5 Inclusión de los enfoques transversales en las acciones humanitarias</w:t>
            </w:r>
          </w:p>
        </w:tc>
        <w:tc>
          <w:tcPr>
            <w:tcW w:w="3113" w:type="dxa"/>
          </w:tcPr>
          <w:p w14:paraId="683082E9" w14:textId="77777777" w:rsidR="0025131D" w:rsidRPr="00A636E6" w:rsidRDefault="0025131D" w:rsidP="0025131D">
            <w:pPr>
              <w:rPr>
                <w:rFonts w:cs="Calibri"/>
                <w:sz w:val="18"/>
                <w:szCs w:val="18"/>
                <w:lang w:val="es-ES"/>
              </w:rPr>
            </w:pPr>
            <w:r w:rsidRPr="74D5B912">
              <w:rPr>
                <w:rFonts w:cs="Calibri"/>
                <w:sz w:val="18"/>
                <w:szCs w:val="18"/>
                <w:lang w:val="es-ES"/>
              </w:rPr>
              <w:t>Nº de intervenciones en las que se ha incluido</w:t>
            </w:r>
          </w:p>
        </w:tc>
        <w:tc>
          <w:tcPr>
            <w:tcW w:w="730" w:type="dxa"/>
          </w:tcPr>
          <w:p w14:paraId="281B188F" w14:textId="77777777" w:rsidR="0025131D" w:rsidRPr="00A636E6" w:rsidRDefault="0025131D" w:rsidP="0025131D">
            <w:pPr>
              <w:rPr>
                <w:rFonts w:cs="Calibri"/>
                <w:sz w:val="18"/>
                <w:szCs w:val="18"/>
              </w:rPr>
            </w:pPr>
            <w:r>
              <w:rPr>
                <w:rFonts w:cs="Calibri"/>
                <w:sz w:val="18"/>
                <w:szCs w:val="18"/>
              </w:rPr>
              <w:t>2021-2024</w:t>
            </w:r>
          </w:p>
        </w:tc>
        <w:tc>
          <w:tcPr>
            <w:tcW w:w="708" w:type="dxa"/>
          </w:tcPr>
          <w:p w14:paraId="3289FFB7" w14:textId="77777777" w:rsidR="0025131D" w:rsidRPr="00A636E6" w:rsidRDefault="0025131D" w:rsidP="0025131D">
            <w:pPr>
              <w:rPr>
                <w:rFonts w:cs="Calibri"/>
                <w:sz w:val="18"/>
                <w:szCs w:val="18"/>
              </w:rPr>
            </w:pPr>
          </w:p>
        </w:tc>
        <w:tc>
          <w:tcPr>
            <w:tcW w:w="851" w:type="dxa"/>
          </w:tcPr>
          <w:p w14:paraId="7323DA2E" w14:textId="77777777" w:rsidR="0025131D" w:rsidRPr="00A636E6" w:rsidRDefault="0025131D" w:rsidP="0025131D">
            <w:pPr>
              <w:rPr>
                <w:rFonts w:cs="Calibri"/>
                <w:sz w:val="18"/>
                <w:szCs w:val="18"/>
              </w:rPr>
            </w:pPr>
            <w:r>
              <w:rPr>
                <w:rFonts w:cs="Calibri"/>
                <w:sz w:val="18"/>
                <w:szCs w:val="18"/>
              </w:rPr>
              <w:t>100%</w:t>
            </w:r>
          </w:p>
        </w:tc>
        <w:tc>
          <w:tcPr>
            <w:tcW w:w="1702" w:type="dxa"/>
          </w:tcPr>
          <w:p w14:paraId="41761A96" w14:textId="77777777" w:rsidR="0025131D" w:rsidRPr="00FD4179" w:rsidRDefault="00514A5F" w:rsidP="0025131D">
            <w:pPr>
              <w:rPr>
                <w:rFonts w:cs="Calibri"/>
                <w:sz w:val="18"/>
                <w:szCs w:val="18"/>
                <w:lang w:val="es-ES"/>
              </w:rPr>
            </w:pPr>
            <w:r>
              <w:rPr>
                <w:rFonts w:cs="Calibri"/>
                <w:sz w:val="18"/>
                <w:szCs w:val="18"/>
                <w:lang w:val="es-ES"/>
              </w:rPr>
              <w:t>--</w:t>
            </w:r>
          </w:p>
        </w:tc>
        <w:tc>
          <w:tcPr>
            <w:tcW w:w="1559" w:type="dxa"/>
          </w:tcPr>
          <w:p w14:paraId="6AE6BA57" w14:textId="77777777" w:rsidR="0025131D" w:rsidRPr="00FD4179" w:rsidRDefault="00514A5F" w:rsidP="0025131D">
            <w:pPr>
              <w:rPr>
                <w:rFonts w:cs="Calibri"/>
                <w:sz w:val="18"/>
                <w:szCs w:val="18"/>
                <w:lang w:val="es-ES"/>
              </w:rPr>
            </w:pPr>
            <w:r>
              <w:rPr>
                <w:rFonts w:cs="Calibri"/>
                <w:sz w:val="18"/>
                <w:szCs w:val="18"/>
                <w:lang w:val="es-ES"/>
              </w:rPr>
              <w:t>--</w:t>
            </w:r>
          </w:p>
        </w:tc>
        <w:tc>
          <w:tcPr>
            <w:tcW w:w="1559" w:type="dxa"/>
          </w:tcPr>
          <w:p w14:paraId="3087913F" w14:textId="77777777" w:rsidR="0025131D" w:rsidRPr="00FD4179" w:rsidRDefault="002B1136" w:rsidP="0025131D">
            <w:pPr>
              <w:rPr>
                <w:rFonts w:cs="Calibri"/>
                <w:sz w:val="18"/>
                <w:szCs w:val="18"/>
                <w:lang w:val="es-ES"/>
              </w:rPr>
            </w:pPr>
            <w:r>
              <w:rPr>
                <w:rFonts w:cs="Calibri"/>
                <w:sz w:val="18"/>
                <w:szCs w:val="18"/>
                <w:lang w:val="es-ES"/>
              </w:rPr>
              <w:t>75%</w:t>
            </w:r>
          </w:p>
        </w:tc>
        <w:tc>
          <w:tcPr>
            <w:tcW w:w="1570" w:type="dxa"/>
            <w:shd w:val="clear" w:color="auto" w:fill="EAF1DD" w:themeFill="accent3" w:themeFillTint="33"/>
          </w:tcPr>
          <w:p w14:paraId="5BDBD841" w14:textId="77777777" w:rsidR="0025131D" w:rsidRPr="00FD4179" w:rsidRDefault="002B1136" w:rsidP="0025131D">
            <w:pPr>
              <w:rPr>
                <w:rFonts w:cs="Calibri"/>
                <w:sz w:val="18"/>
                <w:szCs w:val="18"/>
                <w:lang w:val="es-ES"/>
              </w:rPr>
            </w:pPr>
            <w:r>
              <w:rPr>
                <w:rFonts w:cs="Calibri"/>
                <w:sz w:val="18"/>
                <w:szCs w:val="18"/>
                <w:lang w:val="es-ES"/>
              </w:rPr>
              <w:t>100%</w:t>
            </w:r>
          </w:p>
        </w:tc>
        <w:tc>
          <w:tcPr>
            <w:tcW w:w="5093" w:type="dxa"/>
          </w:tcPr>
          <w:p w14:paraId="1C042290" w14:textId="77777777" w:rsidR="0025131D" w:rsidRDefault="002B1136" w:rsidP="006E05A3">
            <w:pPr>
              <w:rPr>
                <w:rFonts w:cs="Calibri"/>
                <w:sz w:val="18"/>
                <w:szCs w:val="18"/>
              </w:rPr>
            </w:pPr>
            <w:r w:rsidRPr="002B1136">
              <w:rPr>
                <w:sz w:val="18"/>
                <w:szCs w:val="18"/>
              </w:rPr>
              <w:t xml:space="preserve">En 2023 </w:t>
            </w:r>
            <w:r w:rsidR="006E05A3">
              <w:rPr>
                <w:sz w:val="18"/>
                <w:szCs w:val="18"/>
              </w:rPr>
              <w:t>l</w:t>
            </w:r>
            <w:r w:rsidRPr="002B1136">
              <w:rPr>
                <w:sz w:val="18"/>
                <w:szCs w:val="18"/>
              </w:rPr>
              <w:t xml:space="preserve">a mayoría de proyectos </w:t>
            </w:r>
            <w:r w:rsidR="006E05A3">
              <w:rPr>
                <w:sz w:val="18"/>
                <w:szCs w:val="18"/>
              </w:rPr>
              <w:t xml:space="preserve">ya </w:t>
            </w:r>
            <w:r w:rsidRPr="002B1136">
              <w:rPr>
                <w:sz w:val="18"/>
                <w:szCs w:val="18"/>
              </w:rPr>
              <w:t>los integraba; consolidado en 2024.</w:t>
            </w:r>
          </w:p>
        </w:tc>
      </w:tr>
    </w:tbl>
    <w:p w14:paraId="781CCD11" w14:textId="77777777" w:rsidR="004E582A" w:rsidRDefault="004E582A" w:rsidP="006F1C13">
      <w:pPr>
        <w:rPr>
          <w:rFonts w:cs="Calibri"/>
          <w:sz w:val="18"/>
          <w:szCs w:val="18"/>
        </w:rPr>
        <w:sectPr w:rsidR="004E582A" w:rsidSect="00FC60F8">
          <w:pgSz w:w="23811" w:h="16838" w:orient="landscape" w:code="8"/>
          <w:pgMar w:top="1276" w:right="1440" w:bottom="1276" w:left="1440" w:header="709" w:footer="709" w:gutter="0"/>
          <w:cols w:space="708"/>
          <w:docGrid w:linePitch="360"/>
        </w:sectPr>
      </w:pPr>
    </w:p>
    <w:tbl>
      <w:tblPr>
        <w:tblStyle w:val="Tablaconcuadrcula"/>
        <w:tblW w:w="20838" w:type="dxa"/>
        <w:tblInd w:w="-5" w:type="dxa"/>
        <w:tblLook w:val="04A0" w:firstRow="1" w:lastRow="0" w:firstColumn="1" w:lastColumn="0" w:noHBand="0" w:noVBand="1"/>
      </w:tblPr>
      <w:tblGrid>
        <w:gridCol w:w="3969"/>
        <w:gridCol w:w="3119"/>
        <w:gridCol w:w="709"/>
        <w:gridCol w:w="708"/>
        <w:gridCol w:w="1029"/>
        <w:gridCol w:w="1523"/>
        <w:gridCol w:w="1559"/>
        <w:gridCol w:w="1559"/>
        <w:gridCol w:w="1560"/>
        <w:gridCol w:w="5103"/>
      </w:tblGrid>
      <w:tr w:rsidR="003026FF" w14:paraId="44931F92" w14:textId="77777777" w:rsidTr="00C91535">
        <w:tc>
          <w:tcPr>
            <w:tcW w:w="20838" w:type="dxa"/>
            <w:gridSpan w:val="10"/>
            <w:shd w:val="clear" w:color="auto" w:fill="006FC0"/>
          </w:tcPr>
          <w:p w14:paraId="03F40C93" w14:textId="77777777" w:rsidR="003026FF" w:rsidRPr="00593046" w:rsidRDefault="003026FF" w:rsidP="006F1C13">
            <w:pPr>
              <w:rPr>
                <w:rFonts w:cs="Calibri"/>
                <w:b/>
                <w:color w:val="FFFFFF" w:themeColor="background1"/>
                <w:sz w:val="28"/>
                <w:szCs w:val="28"/>
              </w:rPr>
            </w:pPr>
            <w:r w:rsidRPr="00593046">
              <w:rPr>
                <w:rFonts w:cs="Calibri"/>
                <w:b/>
                <w:color w:val="FFFFFF" w:themeColor="background1"/>
                <w:sz w:val="28"/>
                <w:szCs w:val="28"/>
              </w:rPr>
              <w:t>EJE II: Educación para el Desarrollo</w:t>
            </w:r>
          </w:p>
        </w:tc>
      </w:tr>
      <w:tr w:rsidR="003026FF" w14:paraId="33FC9BDA" w14:textId="77777777" w:rsidTr="00C91535">
        <w:tc>
          <w:tcPr>
            <w:tcW w:w="20838" w:type="dxa"/>
            <w:gridSpan w:val="10"/>
            <w:shd w:val="clear" w:color="auto" w:fill="3596BC"/>
          </w:tcPr>
          <w:p w14:paraId="5B2EF868" w14:textId="77777777" w:rsidR="003026FF" w:rsidRDefault="003026FF" w:rsidP="006F1C13">
            <w:pPr>
              <w:rPr>
                <w:rFonts w:cs="Calibri"/>
                <w:sz w:val="18"/>
                <w:szCs w:val="18"/>
              </w:rPr>
            </w:pPr>
            <w:r w:rsidRPr="00593046">
              <w:rPr>
                <w:rFonts w:cs="Calibri"/>
                <w:b/>
                <w:color w:val="FFFFFF" w:themeColor="background1"/>
                <w:sz w:val="24"/>
                <w:szCs w:val="24"/>
              </w:rPr>
              <w:t>OBJETIVO ESTRATEGICO 3: Fomentar los conocimientos, competencias, valores y actitudes necesarios para que la ciudadanía esté comprometida con la construcción de un mundo más justo, pacífico, tolerante, inclusivo, sostenible y seguro</w:t>
            </w:r>
          </w:p>
        </w:tc>
      </w:tr>
      <w:tr w:rsidR="00587433" w:rsidRPr="00593046" w14:paraId="0C601069" w14:textId="77777777" w:rsidTr="00334F62">
        <w:tc>
          <w:tcPr>
            <w:tcW w:w="3969" w:type="dxa"/>
            <w:shd w:val="clear" w:color="auto" w:fill="FBE5D6"/>
          </w:tcPr>
          <w:p w14:paraId="7CF3CD83" w14:textId="77777777" w:rsidR="00587433" w:rsidRPr="00593046" w:rsidRDefault="00587433" w:rsidP="006F1C13">
            <w:pPr>
              <w:rPr>
                <w:rFonts w:cs="Calibri"/>
                <w:b/>
                <w:sz w:val="18"/>
                <w:szCs w:val="18"/>
              </w:rPr>
            </w:pPr>
            <w:r w:rsidRPr="00593046">
              <w:rPr>
                <w:rFonts w:cs="Calibri"/>
                <w:b/>
                <w:sz w:val="18"/>
                <w:szCs w:val="18"/>
              </w:rPr>
              <w:t>RESULTADO 3.1 Revisados y actualizados los procesos de Educación para el Desarrollo de conformidad a la concepción de una educación para una ciudadanía mundial o global</w:t>
            </w:r>
          </w:p>
        </w:tc>
        <w:tc>
          <w:tcPr>
            <w:tcW w:w="3119" w:type="dxa"/>
            <w:shd w:val="clear" w:color="auto" w:fill="FBE5D6"/>
          </w:tcPr>
          <w:p w14:paraId="30201A32" w14:textId="77777777" w:rsidR="00587433" w:rsidRPr="00593046" w:rsidRDefault="00587433" w:rsidP="006F1C13">
            <w:pPr>
              <w:rPr>
                <w:rFonts w:cs="Calibri"/>
                <w:b/>
                <w:bCs/>
                <w:sz w:val="18"/>
                <w:szCs w:val="18"/>
                <w:lang w:val="es-ES"/>
              </w:rPr>
            </w:pPr>
            <w:r w:rsidRPr="74D5B912">
              <w:rPr>
                <w:rFonts w:cs="Calibri"/>
                <w:b/>
                <w:bCs/>
                <w:sz w:val="18"/>
                <w:szCs w:val="18"/>
                <w:lang w:val="es-ES"/>
              </w:rPr>
              <w:t>Grado de satisfacción del grupo de trabajo de EpD del CNCD con la situación de la EPD en Navarra</w:t>
            </w:r>
            <w:r w:rsidR="006C7192">
              <w:rPr>
                <w:rStyle w:val="Refdenotaalpie"/>
                <w:rFonts w:cs="Calibri"/>
                <w:b/>
                <w:bCs/>
                <w:sz w:val="18"/>
                <w:szCs w:val="18"/>
                <w:lang w:val="es-ES"/>
              </w:rPr>
              <w:footnoteReference w:id="17"/>
            </w:r>
          </w:p>
        </w:tc>
        <w:tc>
          <w:tcPr>
            <w:tcW w:w="709" w:type="dxa"/>
            <w:shd w:val="clear" w:color="auto" w:fill="FBE5D6"/>
            <w:vAlign w:val="center"/>
          </w:tcPr>
          <w:p w14:paraId="55160601" w14:textId="77777777" w:rsidR="00587433" w:rsidRPr="00593046" w:rsidRDefault="00587433" w:rsidP="006F1C13">
            <w:pPr>
              <w:rPr>
                <w:rFonts w:cs="Calibri"/>
                <w:b/>
                <w:sz w:val="18"/>
                <w:szCs w:val="18"/>
              </w:rPr>
            </w:pPr>
            <w:r w:rsidRPr="00593046">
              <w:rPr>
                <w:rFonts w:cs="Calibri"/>
                <w:b/>
                <w:sz w:val="18"/>
                <w:szCs w:val="18"/>
              </w:rPr>
              <w:t>2024</w:t>
            </w:r>
          </w:p>
        </w:tc>
        <w:tc>
          <w:tcPr>
            <w:tcW w:w="708" w:type="dxa"/>
            <w:shd w:val="clear" w:color="auto" w:fill="FBE5D6"/>
            <w:vAlign w:val="center"/>
          </w:tcPr>
          <w:p w14:paraId="48F141D5" w14:textId="77777777" w:rsidR="00587433" w:rsidRPr="00593046" w:rsidRDefault="00587433" w:rsidP="006F1C13">
            <w:pPr>
              <w:rPr>
                <w:rFonts w:cs="Calibri"/>
                <w:b/>
                <w:sz w:val="18"/>
                <w:szCs w:val="18"/>
              </w:rPr>
            </w:pPr>
          </w:p>
        </w:tc>
        <w:tc>
          <w:tcPr>
            <w:tcW w:w="1029" w:type="dxa"/>
            <w:shd w:val="clear" w:color="auto" w:fill="FBE5D6"/>
            <w:vAlign w:val="center"/>
          </w:tcPr>
          <w:p w14:paraId="6A7770AD" w14:textId="77777777" w:rsidR="00587433" w:rsidRPr="00593046" w:rsidRDefault="00587433" w:rsidP="006F1C13">
            <w:pPr>
              <w:rPr>
                <w:rFonts w:cs="Calibri"/>
                <w:b/>
                <w:sz w:val="18"/>
                <w:szCs w:val="18"/>
              </w:rPr>
            </w:pPr>
            <w:r w:rsidRPr="00593046">
              <w:rPr>
                <w:rFonts w:cs="Calibri"/>
                <w:b/>
                <w:sz w:val="18"/>
                <w:szCs w:val="18"/>
              </w:rPr>
              <w:t>8 sobre 10</w:t>
            </w:r>
          </w:p>
        </w:tc>
        <w:tc>
          <w:tcPr>
            <w:tcW w:w="1523" w:type="dxa"/>
            <w:shd w:val="clear" w:color="auto" w:fill="FBE5D6"/>
            <w:vAlign w:val="center"/>
          </w:tcPr>
          <w:p w14:paraId="032A970F" w14:textId="77777777" w:rsidR="00587433" w:rsidRPr="00593046" w:rsidRDefault="00587433" w:rsidP="00277F55">
            <w:pPr>
              <w:rPr>
                <w:rFonts w:cs="Calibri"/>
                <w:b/>
                <w:sz w:val="18"/>
                <w:szCs w:val="18"/>
              </w:rPr>
            </w:pPr>
          </w:p>
        </w:tc>
        <w:tc>
          <w:tcPr>
            <w:tcW w:w="1559" w:type="dxa"/>
            <w:shd w:val="clear" w:color="auto" w:fill="FBE5D6"/>
            <w:vAlign w:val="center"/>
          </w:tcPr>
          <w:p w14:paraId="13F1D7BE" w14:textId="77777777" w:rsidR="00587433" w:rsidRPr="00593046" w:rsidRDefault="00587433" w:rsidP="00277F55">
            <w:pPr>
              <w:rPr>
                <w:rFonts w:cs="Calibri"/>
                <w:b/>
                <w:sz w:val="18"/>
                <w:szCs w:val="18"/>
              </w:rPr>
            </w:pPr>
          </w:p>
        </w:tc>
        <w:tc>
          <w:tcPr>
            <w:tcW w:w="1559" w:type="dxa"/>
            <w:shd w:val="clear" w:color="auto" w:fill="FBE5D6"/>
            <w:vAlign w:val="center"/>
          </w:tcPr>
          <w:p w14:paraId="3FEE5DD5" w14:textId="77777777" w:rsidR="00587433" w:rsidRPr="00593046" w:rsidRDefault="00587433" w:rsidP="00277F55">
            <w:pPr>
              <w:rPr>
                <w:rFonts w:cs="Calibri"/>
                <w:b/>
                <w:sz w:val="18"/>
                <w:szCs w:val="18"/>
              </w:rPr>
            </w:pPr>
          </w:p>
        </w:tc>
        <w:tc>
          <w:tcPr>
            <w:tcW w:w="1560" w:type="dxa"/>
            <w:shd w:val="clear" w:color="auto" w:fill="D6E3BC" w:themeFill="accent3" w:themeFillTint="66"/>
            <w:vAlign w:val="center"/>
          </w:tcPr>
          <w:p w14:paraId="36927BA3" w14:textId="77777777" w:rsidR="00587433" w:rsidRPr="00587433" w:rsidRDefault="00587433" w:rsidP="00587433">
            <w:pPr>
              <w:rPr>
                <w:rFonts w:cs="Calibri"/>
                <w:b/>
                <w:sz w:val="18"/>
                <w:szCs w:val="18"/>
              </w:rPr>
            </w:pPr>
            <w:r>
              <w:rPr>
                <w:rFonts w:cs="Calibri"/>
                <w:b/>
                <w:sz w:val="18"/>
                <w:szCs w:val="18"/>
              </w:rPr>
              <w:t xml:space="preserve">8 sobre 10 </w:t>
            </w:r>
          </w:p>
        </w:tc>
        <w:tc>
          <w:tcPr>
            <w:tcW w:w="5103" w:type="dxa"/>
            <w:shd w:val="clear" w:color="auto" w:fill="FBE5D6"/>
          </w:tcPr>
          <w:p w14:paraId="2C9DEC17" w14:textId="77777777" w:rsidR="00587433" w:rsidRDefault="00587433" w:rsidP="006F1C13">
            <w:pPr>
              <w:rPr>
                <w:rFonts w:cs="Calibri"/>
                <w:b/>
                <w:bCs/>
                <w:sz w:val="18"/>
                <w:szCs w:val="18"/>
                <w:lang w:val="es-ES"/>
              </w:rPr>
            </w:pPr>
            <w:r w:rsidRPr="00BE6AFE">
              <w:rPr>
                <w:rFonts w:ascii="Symbol" w:eastAsia="Symbol" w:hAnsi="Symbol" w:cstheme="minorHAnsi"/>
                <w:b/>
                <w:sz w:val="18"/>
                <w:szCs w:val="18"/>
              </w:rPr>
              <w:t></w:t>
            </w:r>
            <w:r w:rsidRPr="00BE6AFE">
              <w:rPr>
                <w:rFonts w:cstheme="minorHAnsi"/>
                <w:b/>
                <w:sz w:val="18"/>
                <w:szCs w:val="18"/>
              </w:rPr>
              <w:t xml:space="preserve"> </w:t>
            </w:r>
            <w:r w:rsidRPr="74D5B912">
              <w:rPr>
                <w:rFonts w:cs="Calibri"/>
                <w:b/>
                <w:bCs/>
                <w:sz w:val="18"/>
                <w:szCs w:val="18"/>
                <w:lang w:val="es-ES"/>
              </w:rPr>
              <w:t>Encuesta a la CNCD (específicamente al grupo de trabajo EpD)</w:t>
            </w:r>
          </w:p>
          <w:p w14:paraId="4176F9F5" w14:textId="77777777" w:rsidR="00587433" w:rsidRPr="00593046" w:rsidRDefault="00587433" w:rsidP="006F1C13">
            <w:pPr>
              <w:rPr>
                <w:rFonts w:cs="Calibri"/>
                <w:b/>
                <w:bCs/>
                <w:sz w:val="18"/>
                <w:szCs w:val="18"/>
                <w:lang w:val="es-ES"/>
              </w:rPr>
            </w:pPr>
            <w:r w:rsidRPr="00BE6AFE">
              <w:rPr>
                <w:rFonts w:ascii="Symbol" w:eastAsia="Symbol" w:hAnsi="Symbol" w:cstheme="minorHAnsi"/>
                <w:b/>
                <w:sz w:val="18"/>
                <w:szCs w:val="18"/>
              </w:rPr>
              <w:t></w:t>
            </w:r>
            <w:r w:rsidRPr="00BE6AFE">
              <w:rPr>
                <w:rFonts w:cstheme="minorHAnsi"/>
                <w:b/>
                <w:sz w:val="18"/>
                <w:szCs w:val="18"/>
              </w:rPr>
              <w:t xml:space="preserve"> </w:t>
            </w:r>
            <w:r w:rsidRPr="004F40A4">
              <w:rPr>
                <w:rFonts w:cstheme="minorHAnsi"/>
                <w:b/>
                <w:sz w:val="18"/>
                <w:szCs w:val="18"/>
              </w:rPr>
              <w:t>Entrevista grupal/individual-Grupo discusión y/o encuesta con/a agentes implicados</w:t>
            </w:r>
          </w:p>
        </w:tc>
      </w:tr>
      <w:tr w:rsidR="00587433" w14:paraId="178AAF0F" w14:textId="77777777" w:rsidTr="00192CFA">
        <w:tc>
          <w:tcPr>
            <w:tcW w:w="3969" w:type="dxa"/>
          </w:tcPr>
          <w:p w14:paraId="5C624EE7" w14:textId="77777777" w:rsidR="00587433" w:rsidRDefault="00587433" w:rsidP="006F1C13">
            <w:pPr>
              <w:rPr>
                <w:rFonts w:cs="Calibri"/>
                <w:sz w:val="18"/>
                <w:szCs w:val="18"/>
                <w:lang w:val="es-ES"/>
              </w:rPr>
            </w:pPr>
            <w:r w:rsidRPr="74D5B912">
              <w:rPr>
                <w:rFonts w:cs="Calibri"/>
                <w:sz w:val="18"/>
                <w:szCs w:val="18"/>
                <w:lang w:val="es-ES"/>
              </w:rPr>
              <w:t>A.3.1.1 Actualización, con el consenso del conjunto de actores de la cooperación navarra, la estrategia de EpD</w:t>
            </w:r>
          </w:p>
        </w:tc>
        <w:tc>
          <w:tcPr>
            <w:tcW w:w="3119" w:type="dxa"/>
          </w:tcPr>
          <w:p w14:paraId="4279EE0D" w14:textId="77777777" w:rsidR="00587433" w:rsidRDefault="00587433" w:rsidP="006F1C13">
            <w:pPr>
              <w:rPr>
                <w:rFonts w:cs="Calibri"/>
                <w:sz w:val="18"/>
                <w:szCs w:val="18"/>
              </w:rPr>
            </w:pPr>
            <w:r>
              <w:rPr>
                <w:rFonts w:cs="Calibri"/>
                <w:sz w:val="18"/>
                <w:szCs w:val="18"/>
              </w:rPr>
              <w:t>Documento actualizado</w:t>
            </w:r>
          </w:p>
        </w:tc>
        <w:tc>
          <w:tcPr>
            <w:tcW w:w="709" w:type="dxa"/>
          </w:tcPr>
          <w:p w14:paraId="5AAE4568" w14:textId="77777777" w:rsidR="00587433" w:rsidRDefault="00587433" w:rsidP="006F1C13">
            <w:pPr>
              <w:rPr>
                <w:rFonts w:cs="Calibri"/>
                <w:sz w:val="18"/>
                <w:szCs w:val="18"/>
              </w:rPr>
            </w:pPr>
            <w:r>
              <w:rPr>
                <w:rFonts w:cs="Calibri"/>
                <w:sz w:val="18"/>
                <w:szCs w:val="18"/>
              </w:rPr>
              <w:t>2021</w:t>
            </w:r>
          </w:p>
        </w:tc>
        <w:tc>
          <w:tcPr>
            <w:tcW w:w="708" w:type="dxa"/>
          </w:tcPr>
          <w:p w14:paraId="6AA99B11" w14:textId="77777777" w:rsidR="00587433" w:rsidRDefault="00587433" w:rsidP="006F1C13">
            <w:pPr>
              <w:rPr>
                <w:rFonts w:cs="Calibri"/>
                <w:sz w:val="18"/>
                <w:szCs w:val="18"/>
              </w:rPr>
            </w:pPr>
          </w:p>
        </w:tc>
        <w:tc>
          <w:tcPr>
            <w:tcW w:w="1029" w:type="dxa"/>
          </w:tcPr>
          <w:p w14:paraId="07AED7C9" w14:textId="77777777" w:rsidR="00587433" w:rsidRDefault="00587433" w:rsidP="006F1C13">
            <w:pPr>
              <w:rPr>
                <w:rFonts w:cs="Calibri"/>
                <w:sz w:val="18"/>
                <w:szCs w:val="18"/>
              </w:rPr>
            </w:pPr>
            <w:r>
              <w:rPr>
                <w:rFonts w:cs="Calibri"/>
                <w:sz w:val="18"/>
                <w:szCs w:val="18"/>
              </w:rPr>
              <w:t>1</w:t>
            </w:r>
          </w:p>
        </w:tc>
        <w:tc>
          <w:tcPr>
            <w:tcW w:w="1523" w:type="dxa"/>
            <w:shd w:val="clear" w:color="auto" w:fill="F2DBDB" w:themeFill="accent2" w:themeFillTint="33"/>
          </w:tcPr>
          <w:p w14:paraId="5998F01E" w14:textId="77777777" w:rsidR="00587433" w:rsidRDefault="00A91B8A" w:rsidP="00277F55">
            <w:pPr>
              <w:rPr>
                <w:rFonts w:cs="Calibri"/>
                <w:sz w:val="18"/>
                <w:szCs w:val="18"/>
              </w:rPr>
            </w:pPr>
            <w:r>
              <w:rPr>
                <w:rFonts w:cs="Calibri"/>
                <w:sz w:val="18"/>
                <w:szCs w:val="18"/>
              </w:rPr>
              <w:t>0%</w:t>
            </w:r>
          </w:p>
        </w:tc>
        <w:tc>
          <w:tcPr>
            <w:tcW w:w="1559" w:type="dxa"/>
            <w:shd w:val="clear" w:color="auto" w:fill="EAF1DD" w:themeFill="accent3" w:themeFillTint="33"/>
          </w:tcPr>
          <w:p w14:paraId="5B408E48" w14:textId="77777777" w:rsidR="00587433" w:rsidRDefault="00192CFA" w:rsidP="00192CFA">
            <w:pPr>
              <w:rPr>
                <w:rFonts w:cs="Calibri"/>
                <w:sz w:val="18"/>
                <w:szCs w:val="18"/>
              </w:rPr>
            </w:pPr>
            <w:r>
              <w:rPr>
                <w:rFonts w:cs="Calibri"/>
                <w:sz w:val="18"/>
                <w:szCs w:val="18"/>
              </w:rPr>
              <w:t>5</w:t>
            </w:r>
            <w:r w:rsidR="00A91B8A">
              <w:rPr>
                <w:rFonts w:cs="Calibri"/>
                <w:sz w:val="18"/>
                <w:szCs w:val="18"/>
              </w:rPr>
              <w:t>0%</w:t>
            </w:r>
          </w:p>
        </w:tc>
        <w:tc>
          <w:tcPr>
            <w:tcW w:w="1559" w:type="dxa"/>
            <w:shd w:val="clear" w:color="auto" w:fill="EAF1DD" w:themeFill="accent3" w:themeFillTint="33"/>
          </w:tcPr>
          <w:p w14:paraId="569F42C3" w14:textId="77777777" w:rsidR="00587433" w:rsidRDefault="00192CFA" w:rsidP="00277F55">
            <w:pPr>
              <w:rPr>
                <w:rFonts w:cs="Calibri"/>
                <w:sz w:val="18"/>
                <w:szCs w:val="18"/>
              </w:rPr>
            </w:pPr>
            <w:r>
              <w:rPr>
                <w:rFonts w:cs="Calibri"/>
                <w:sz w:val="18"/>
                <w:szCs w:val="18"/>
              </w:rPr>
              <w:t>100%</w:t>
            </w:r>
          </w:p>
        </w:tc>
        <w:tc>
          <w:tcPr>
            <w:tcW w:w="1560" w:type="dxa"/>
            <w:shd w:val="clear" w:color="auto" w:fill="EAF1DD" w:themeFill="accent3" w:themeFillTint="33"/>
          </w:tcPr>
          <w:p w14:paraId="36D10E2E" w14:textId="77777777" w:rsidR="00587433" w:rsidRDefault="00785C78" w:rsidP="00277F55">
            <w:pPr>
              <w:rPr>
                <w:rFonts w:cs="Calibri"/>
                <w:sz w:val="18"/>
                <w:szCs w:val="18"/>
              </w:rPr>
            </w:pPr>
            <w:r>
              <w:rPr>
                <w:rFonts w:cs="Calibri"/>
                <w:sz w:val="18"/>
                <w:szCs w:val="18"/>
              </w:rPr>
              <w:t>1</w:t>
            </w:r>
            <w:r w:rsidR="00192CFA">
              <w:rPr>
                <w:rFonts w:cs="Calibri"/>
                <w:sz w:val="18"/>
                <w:szCs w:val="18"/>
              </w:rPr>
              <w:t>0</w:t>
            </w:r>
            <w:r w:rsidR="002106CE">
              <w:rPr>
                <w:rFonts w:cs="Calibri"/>
                <w:sz w:val="18"/>
                <w:szCs w:val="18"/>
              </w:rPr>
              <w:t>0%</w:t>
            </w:r>
          </w:p>
        </w:tc>
        <w:tc>
          <w:tcPr>
            <w:tcW w:w="5103" w:type="dxa"/>
          </w:tcPr>
          <w:p w14:paraId="0D19BE4D" w14:textId="5F2799DD" w:rsidR="00587433" w:rsidRDefault="002106CE" w:rsidP="00C72B24">
            <w:pPr>
              <w:rPr>
                <w:rFonts w:cs="Calibri"/>
                <w:sz w:val="18"/>
                <w:szCs w:val="18"/>
              </w:rPr>
            </w:pPr>
            <w:r>
              <w:rPr>
                <w:sz w:val="18"/>
                <w:szCs w:val="18"/>
              </w:rPr>
              <w:t xml:space="preserve">En 2022 se actualizó, y se presentó en 2023. </w:t>
            </w:r>
          </w:p>
        </w:tc>
      </w:tr>
      <w:tr w:rsidR="00587433" w14:paraId="5EB64A62" w14:textId="77777777" w:rsidTr="00192CFA">
        <w:tc>
          <w:tcPr>
            <w:tcW w:w="3969" w:type="dxa"/>
          </w:tcPr>
          <w:p w14:paraId="3E6A7E22" w14:textId="77777777" w:rsidR="00587433" w:rsidRDefault="00587433" w:rsidP="006F1C13">
            <w:pPr>
              <w:rPr>
                <w:rFonts w:cs="Calibri"/>
                <w:sz w:val="18"/>
                <w:szCs w:val="18"/>
              </w:rPr>
            </w:pPr>
            <w:r w:rsidRPr="003704D6">
              <w:rPr>
                <w:rFonts w:cs="Calibri"/>
                <w:sz w:val="18"/>
                <w:szCs w:val="18"/>
              </w:rPr>
              <w:t>A.3.1.2 Elaboración de una guía para la aplicación de las líneas o enfoques transversales en los proyectos de EPD y Sensibilización</w:t>
            </w:r>
          </w:p>
        </w:tc>
        <w:tc>
          <w:tcPr>
            <w:tcW w:w="3119" w:type="dxa"/>
          </w:tcPr>
          <w:p w14:paraId="1675B439" w14:textId="77777777" w:rsidR="00587433" w:rsidRDefault="00587433" w:rsidP="006F1C13">
            <w:pPr>
              <w:rPr>
                <w:rFonts w:cs="Calibri"/>
                <w:sz w:val="18"/>
                <w:szCs w:val="18"/>
              </w:rPr>
            </w:pPr>
            <w:r>
              <w:rPr>
                <w:rFonts w:cs="Calibri"/>
                <w:sz w:val="18"/>
                <w:szCs w:val="18"/>
              </w:rPr>
              <w:t>Documento elaborado</w:t>
            </w:r>
          </w:p>
        </w:tc>
        <w:tc>
          <w:tcPr>
            <w:tcW w:w="709" w:type="dxa"/>
          </w:tcPr>
          <w:p w14:paraId="3C8FA854" w14:textId="77777777" w:rsidR="00587433" w:rsidRDefault="00587433" w:rsidP="006F1C13">
            <w:pPr>
              <w:rPr>
                <w:rFonts w:cs="Calibri"/>
                <w:sz w:val="18"/>
                <w:szCs w:val="18"/>
              </w:rPr>
            </w:pPr>
            <w:r>
              <w:rPr>
                <w:rFonts w:cs="Calibri"/>
                <w:sz w:val="18"/>
                <w:szCs w:val="18"/>
              </w:rPr>
              <w:t>2021</w:t>
            </w:r>
          </w:p>
        </w:tc>
        <w:tc>
          <w:tcPr>
            <w:tcW w:w="708" w:type="dxa"/>
          </w:tcPr>
          <w:p w14:paraId="6E396C24" w14:textId="77777777" w:rsidR="00587433" w:rsidRDefault="00587433" w:rsidP="006F1C13">
            <w:pPr>
              <w:rPr>
                <w:rFonts w:cs="Calibri"/>
                <w:sz w:val="18"/>
                <w:szCs w:val="18"/>
              </w:rPr>
            </w:pPr>
          </w:p>
        </w:tc>
        <w:tc>
          <w:tcPr>
            <w:tcW w:w="1029" w:type="dxa"/>
          </w:tcPr>
          <w:p w14:paraId="2BF681D0" w14:textId="77777777" w:rsidR="00587433" w:rsidRDefault="00587433" w:rsidP="006F1C13">
            <w:pPr>
              <w:rPr>
                <w:rFonts w:cs="Calibri"/>
                <w:sz w:val="18"/>
                <w:szCs w:val="18"/>
              </w:rPr>
            </w:pPr>
            <w:r>
              <w:rPr>
                <w:rFonts w:cs="Calibri"/>
                <w:sz w:val="18"/>
                <w:szCs w:val="18"/>
              </w:rPr>
              <w:t>1</w:t>
            </w:r>
          </w:p>
        </w:tc>
        <w:tc>
          <w:tcPr>
            <w:tcW w:w="1523" w:type="dxa"/>
            <w:shd w:val="clear" w:color="auto" w:fill="F2DBDB" w:themeFill="accent2" w:themeFillTint="33"/>
          </w:tcPr>
          <w:p w14:paraId="2ADECF39" w14:textId="77777777" w:rsidR="00587433" w:rsidRDefault="00192CFA" w:rsidP="00277F55">
            <w:pPr>
              <w:rPr>
                <w:rFonts w:cs="Calibri"/>
                <w:sz w:val="18"/>
                <w:szCs w:val="18"/>
              </w:rPr>
            </w:pPr>
            <w:r>
              <w:rPr>
                <w:rFonts w:cs="Calibri"/>
                <w:sz w:val="18"/>
                <w:szCs w:val="18"/>
              </w:rPr>
              <w:t>0%</w:t>
            </w:r>
          </w:p>
        </w:tc>
        <w:tc>
          <w:tcPr>
            <w:tcW w:w="1559" w:type="dxa"/>
            <w:shd w:val="clear" w:color="auto" w:fill="EAF1DD" w:themeFill="accent3" w:themeFillTint="33"/>
          </w:tcPr>
          <w:p w14:paraId="40C07C33" w14:textId="77777777" w:rsidR="00587433" w:rsidRDefault="00192CFA" w:rsidP="00277F55">
            <w:pPr>
              <w:rPr>
                <w:rFonts w:cs="Calibri"/>
                <w:sz w:val="18"/>
                <w:szCs w:val="18"/>
              </w:rPr>
            </w:pPr>
            <w:r>
              <w:rPr>
                <w:rFonts w:cs="Calibri"/>
                <w:sz w:val="18"/>
                <w:szCs w:val="18"/>
              </w:rPr>
              <w:t>100%</w:t>
            </w:r>
          </w:p>
        </w:tc>
        <w:tc>
          <w:tcPr>
            <w:tcW w:w="1559" w:type="dxa"/>
            <w:shd w:val="clear" w:color="auto" w:fill="EAF1DD" w:themeFill="accent3" w:themeFillTint="33"/>
          </w:tcPr>
          <w:p w14:paraId="336976BC" w14:textId="77777777" w:rsidR="00587433" w:rsidRDefault="00192CFA" w:rsidP="00277F55">
            <w:pPr>
              <w:rPr>
                <w:rFonts w:cs="Calibri"/>
                <w:sz w:val="18"/>
                <w:szCs w:val="18"/>
              </w:rPr>
            </w:pPr>
            <w:r>
              <w:rPr>
                <w:rFonts w:cs="Calibri"/>
                <w:sz w:val="18"/>
                <w:szCs w:val="18"/>
              </w:rPr>
              <w:t>100%</w:t>
            </w:r>
          </w:p>
        </w:tc>
        <w:tc>
          <w:tcPr>
            <w:tcW w:w="1560" w:type="dxa"/>
            <w:shd w:val="clear" w:color="auto" w:fill="EAF1DD" w:themeFill="accent3" w:themeFillTint="33"/>
          </w:tcPr>
          <w:p w14:paraId="6FFCEBB3" w14:textId="77777777" w:rsidR="00587433" w:rsidRDefault="00192CFA" w:rsidP="00277F55">
            <w:pPr>
              <w:rPr>
                <w:rFonts w:cs="Calibri"/>
                <w:sz w:val="18"/>
                <w:szCs w:val="18"/>
              </w:rPr>
            </w:pPr>
            <w:r>
              <w:rPr>
                <w:rFonts w:cs="Calibri"/>
                <w:sz w:val="18"/>
                <w:szCs w:val="18"/>
              </w:rPr>
              <w:t>100%</w:t>
            </w:r>
          </w:p>
        </w:tc>
        <w:tc>
          <w:tcPr>
            <w:tcW w:w="5103" w:type="dxa"/>
          </w:tcPr>
          <w:p w14:paraId="54EB3753" w14:textId="77777777" w:rsidR="00587433" w:rsidRPr="00192CFA" w:rsidRDefault="00192CFA" w:rsidP="00192CFA">
            <w:pPr>
              <w:rPr>
                <w:rFonts w:cs="Calibri"/>
                <w:sz w:val="18"/>
                <w:szCs w:val="18"/>
              </w:rPr>
            </w:pPr>
            <w:r>
              <w:rPr>
                <w:rFonts w:cs="Calibri"/>
                <w:sz w:val="18"/>
                <w:szCs w:val="18"/>
              </w:rPr>
              <w:t>Ejecutado conforme a lo previsto: en vez de una única guía, al final se publicaron cuatro, una por cada enfoque transversal.</w:t>
            </w:r>
          </w:p>
        </w:tc>
      </w:tr>
      <w:tr w:rsidR="00587433" w14:paraId="1D8EA4FB" w14:textId="77777777" w:rsidTr="006E05A3">
        <w:tc>
          <w:tcPr>
            <w:tcW w:w="3969" w:type="dxa"/>
          </w:tcPr>
          <w:p w14:paraId="12508CA3" w14:textId="77777777" w:rsidR="00587433" w:rsidRDefault="00587433" w:rsidP="006F1C13">
            <w:pPr>
              <w:rPr>
                <w:rFonts w:cs="Calibri"/>
                <w:sz w:val="18"/>
                <w:szCs w:val="18"/>
                <w:lang w:val="es-ES"/>
              </w:rPr>
            </w:pPr>
            <w:r w:rsidRPr="74D5B912">
              <w:rPr>
                <w:rFonts w:cs="Calibri"/>
                <w:sz w:val="18"/>
                <w:szCs w:val="18"/>
                <w:lang w:val="es-ES"/>
              </w:rPr>
              <w:t>A.3.1.3 Adaptación de las convocatorias a la estrategia revisada de EpD y a la operativización de los enfoques transversales</w:t>
            </w:r>
          </w:p>
        </w:tc>
        <w:tc>
          <w:tcPr>
            <w:tcW w:w="3119" w:type="dxa"/>
          </w:tcPr>
          <w:p w14:paraId="3730066F" w14:textId="77777777" w:rsidR="00587433" w:rsidRDefault="00587433" w:rsidP="006F1C13">
            <w:pPr>
              <w:rPr>
                <w:rFonts w:cs="Calibri"/>
                <w:sz w:val="18"/>
                <w:szCs w:val="18"/>
              </w:rPr>
            </w:pPr>
            <w:r>
              <w:rPr>
                <w:rFonts w:cs="Calibri"/>
                <w:sz w:val="18"/>
                <w:szCs w:val="18"/>
              </w:rPr>
              <w:t>% convocatorias adaptadas</w:t>
            </w:r>
          </w:p>
        </w:tc>
        <w:tc>
          <w:tcPr>
            <w:tcW w:w="709" w:type="dxa"/>
          </w:tcPr>
          <w:p w14:paraId="48739329" w14:textId="77777777" w:rsidR="00587433" w:rsidRDefault="00587433" w:rsidP="006F1C13">
            <w:pPr>
              <w:rPr>
                <w:rFonts w:cs="Calibri"/>
                <w:sz w:val="18"/>
                <w:szCs w:val="18"/>
              </w:rPr>
            </w:pPr>
            <w:r>
              <w:rPr>
                <w:rFonts w:cs="Calibri"/>
                <w:sz w:val="18"/>
                <w:szCs w:val="18"/>
              </w:rPr>
              <w:t>2022-2024</w:t>
            </w:r>
          </w:p>
        </w:tc>
        <w:tc>
          <w:tcPr>
            <w:tcW w:w="708" w:type="dxa"/>
          </w:tcPr>
          <w:p w14:paraId="14E166A3" w14:textId="77777777" w:rsidR="00587433" w:rsidRDefault="00587433" w:rsidP="006F1C13">
            <w:pPr>
              <w:rPr>
                <w:rFonts w:cs="Calibri"/>
                <w:sz w:val="18"/>
                <w:szCs w:val="18"/>
              </w:rPr>
            </w:pPr>
          </w:p>
        </w:tc>
        <w:tc>
          <w:tcPr>
            <w:tcW w:w="1029" w:type="dxa"/>
          </w:tcPr>
          <w:p w14:paraId="262B2D6B" w14:textId="77777777" w:rsidR="00587433" w:rsidRDefault="00587433" w:rsidP="006F1C13">
            <w:pPr>
              <w:rPr>
                <w:rFonts w:cs="Calibri"/>
                <w:sz w:val="18"/>
                <w:szCs w:val="18"/>
              </w:rPr>
            </w:pPr>
            <w:r>
              <w:rPr>
                <w:rFonts w:cs="Calibri"/>
                <w:sz w:val="18"/>
                <w:szCs w:val="18"/>
              </w:rPr>
              <w:t>100%</w:t>
            </w:r>
          </w:p>
        </w:tc>
        <w:tc>
          <w:tcPr>
            <w:tcW w:w="1523" w:type="dxa"/>
          </w:tcPr>
          <w:p w14:paraId="617A302B" w14:textId="77777777" w:rsidR="00587433" w:rsidRDefault="00205861" w:rsidP="00277F55">
            <w:pPr>
              <w:rPr>
                <w:rFonts w:cs="Calibri"/>
                <w:sz w:val="18"/>
                <w:szCs w:val="18"/>
              </w:rPr>
            </w:pPr>
            <w:r>
              <w:rPr>
                <w:rFonts w:cs="Calibri"/>
                <w:sz w:val="18"/>
                <w:szCs w:val="18"/>
              </w:rPr>
              <w:t>--</w:t>
            </w:r>
          </w:p>
        </w:tc>
        <w:tc>
          <w:tcPr>
            <w:tcW w:w="1559" w:type="dxa"/>
          </w:tcPr>
          <w:p w14:paraId="2796DAB5" w14:textId="77777777" w:rsidR="00587433" w:rsidRDefault="00205861" w:rsidP="00277F55">
            <w:pPr>
              <w:rPr>
                <w:rFonts w:cs="Calibri"/>
                <w:sz w:val="18"/>
                <w:szCs w:val="18"/>
              </w:rPr>
            </w:pPr>
            <w:r>
              <w:rPr>
                <w:rFonts w:cs="Calibri"/>
                <w:sz w:val="18"/>
                <w:szCs w:val="18"/>
              </w:rPr>
              <w:t>50%</w:t>
            </w:r>
          </w:p>
        </w:tc>
        <w:tc>
          <w:tcPr>
            <w:tcW w:w="1559" w:type="dxa"/>
          </w:tcPr>
          <w:p w14:paraId="6151199C" w14:textId="77777777" w:rsidR="00587433" w:rsidRDefault="00205861" w:rsidP="00277F55">
            <w:pPr>
              <w:rPr>
                <w:rFonts w:cs="Calibri"/>
                <w:sz w:val="18"/>
                <w:szCs w:val="18"/>
              </w:rPr>
            </w:pPr>
            <w:r>
              <w:rPr>
                <w:rFonts w:cs="Calibri"/>
                <w:sz w:val="18"/>
                <w:szCs w:val="18"/>
              </w:rPr>
              <w:t>75%</w:t>
            </w:r>
          </w:p>
        </w:tc>
        <w:tc>
          <w:tcPr>
            <w:tcW w:w="1560" w:type="dxa"/>
            <w:shd w:val="clear" w:color="auto" w:fill="EAF1DD" w:themeFill="accent3" w:themeFillTint="33"/>
          </w:tcPr>
          <w:p w14:paraId="7F5056ED" w14:textId="77777777" w:rsidR="00587433" w:rsidRDefault="00205861" w:rsidP="00277F55">
            <w:pPr>
              <w:rPr>
                <w:rFonts w:cs="Calibri"/>
                <w:sz w:val="18"/>
                <w:szCs w:val="18"/>
              </w:rPr>
            </w:pPr>
            <w:r>
              <w:rPr>
                <w:rFonts w:cs="Calibri"/>
                <w:sz w:val="18"/>
                <w:szCs w:val="18"/>
              </w:rPr>
              <w:t>100%</w:t>
            </w:r>
          </w:p>
        </w:tc>
        <w:tc>
          <w:tcPr>
            <w:tcW w:w="5103" w:type="dxa"/>
          </w:tcPr>
          <w:p w14:paraId="4823B975" w14:textId="77777777" w:rsidR="00587433" w:rsidRDefault="00205861" w:rsidP="006F1C13">
            <w:pPr>
              <w:rPr>
                <w:rFonts w:cs="Calibri"/>
                <w:sz w:val="18"/>
                <w:szCs w:val="18"/>
              </w:rPr>
            </w:pPr>
            <w:r w:rsidRPr="00205861">
              <w:rPr>
                <w:sz w:val="18"/>
                <w:szCs w:val="18"/>
              </w:rPr>
              <w:t>Se incorporaron progresivamente.</w:t>
            </w:r>
          </w:p>
        </w:tc>
      </w:tr>
      <w:tr w:rsidR="00587433" w14:paraId="1648C803" w14:textId="77777777" w:rsidTr="006E05A3">
        <w:tc>
          <w:tcPr>
            <w:tcW w:w="3969" w:type="dxa"/>
          </w:tcPr>
          <w:p w14:paraId="045C051B" w14:textId="77777777" w:rsidR="00587433" w:rsidRDefault="00587433" w:rsidP="006F1C13">
            <w:pPr>
              <w:rPr>
                <w:rFonts w:cs="Calibri"/>
                <w:sz w:val="18"/>
                <w:szCs w:val="18"/>
              </w:rPr>
            </w:pPr>
            <w:r w:rsidRPr="003704D6">
              <w:rPr>
                <w:rFonts w:cs="Calibri"/>
                <w:sz w:val="18"/>
                <w:szCs w:val="18"/>
              </w:rPr>
              <w:t>A.3.1.4 Inclusión en la baremación</w:t>
            </w:r>
            <w:r>
              <w:rPr>
                <w:rFonts w:cs="Calibri"/>
                <w:sz w:val="18"/>
                <w:szCs w:val="18"/>
              </w:rPr>
              <w:t xml:space="preserve"> </w:t>
            </w:r>
            <w:r w:rsidRPr="003704D6">
              <w:rPr>
                <w:rFonts w:cs="Calibri"/>
                <w:sz w:val="18"/>
                <w:szCs w:val="18"/>
              </w:rPr>
              <w:t>de la innovación pedagógica</w:t>
            </w:r>
          </w:p>
        </w:tc>
        <w:tc>
          <w:tcPr>
            <w:tcW w:w="3119" w:type="dxa"/>
          </w:tcPr>
          <w:p w14:paraId="593CA111" w14:textId="77777777" w:rsidR="00587433" w:rsidRDefault="00587433" w:rsidP="006F1C13">
            <w:pPr>
              <w:rPr>
                <w:rFonts w:cs="Calibri"/>
                <w:sz w:val="18"/>
                <w:szCs w:val="18"/>
              </w:rPr>
            </w:pPr>
            <w:r w:rsidRPr="003704D6">
              <w:rPr>
                <w:rFonts w:cs="Calibri"/>
                <w:sz w:val="18"/>
                <w:szCs w:val="18"/>
              </w:rPr>
              <w:t>% de centros educativos de Escuelas Solidarias con programas de innovación pedagógica</w:t>
            </w:r>
          </w:p>
        </w:tc>
        <w:tc>
          <w:tcPr>
            <w:tcW w:w="709" w:type="dxa"/>
          </w:tcPr>
          <w:p w14:paraId="05FBF53A" w14:textId="77777777" w:rsidR="00587433" w:rsidRDefault="00587433" w:rsidP="006F1C13">
            <w:pPr>
              <w:rPr>
                <w:rFonts w:cs="Calibri"/>
                <w:sz w:val="18"/>
                <w:szCs w:val="18"/>
              </w:rPr>
            </w:pPr>
            <w:r>
              <w:rPr>
                <w:rFonts w:cs="Calibri"/>
                <w:sz w:val="18"/>
                <w:szCs w:val="18"/>
              </w:rPr>
              <w:t>2022-2024</w:t>
            </w:r>
          </w:p>
        </w:tc>
        <w:tc>
          <w:tcPr>
            <w:tcW w:w="708" w:type="dxa"/>
          </w:tcPr>
          <w:p w14:paraId="2DFB62B3" w14:textId="77777777" w:rsidR="00587433" w:rsidRDefault="00587433" w:rsidP="006F1C13">
            <w:pPr>
              <w:rPr>
                <w:rFonts w:cs="Calibri"/>
                <w:sz w:val="18"/>
                <w:szCs w:val="18"/>
              </w:rPr>
            </w:pPr>
          </w:p>
        </w:tc>
        <w:tc>
          <w:tcPr>
            <w:tcW w:w="1029" w:type="dxa"/>
          </w:tcPr>
          <w:p w14:paraId="20064273" w14:textId="77777777" w:rsidR="00587433" w:rsidRDefault="00587433" w:rsidP="006F1C13">
            <w:pPr>
              <w:rPr>
                <w:rFonts w:cs="Calibri"/>
                <w:sz w:val="18"/>
                <w:szCs w:val="18"/>
              </w:rPr>
            </w:pPr>
            <w:r>
              <w:rPr>
                <w:rFonts w:cs="Calibri"/>
                <w:sz w:val="18"/>
                <w:szCs w:val="18"/>
              </w:rPr>
              <w:t>80%</w:t>
            </w:r>
          </w:p>
        </w:tc>
        <w:tc>
          <w:tcPr>
            <w:tcW w:w="1523" w:type="dxa"/>
          </w:tcPr>
          <w:p w14:paraId="2B2FEBF4" w14:textId="77777777" w:rsidR="00587433" w:rsidRDefault="0027548B" w:rsidP="00277F55">
            <w:pPr>
              <w:rPr>
                <w:rFonts w:cs="Calibri"/>
                <w:sz w:val="18"/>
                <w:szCs w:val="18"/>
              </w:rPr>
            </w:pPr>
            <w:r>
              <w:rPr>
                <w:rFonts w:cs="Calibri"/>
                <w:sz w:val="18"/>
                <w:szCs w:val="18"/>
              </w:rPr>
              <w:t>--</w:t>
            </w:r>
          </w:p>
        </w:tc>
        <w:tc>
          <w:tcPr>
            <w:tcW w:w="1559" w:type="dxa"/>
          </w:tcPr>
          <w:p w14:paraId="687BAFA1" w14:textId="77777777" w:rsidR="00587433" w:rsidRDefault="0027548B" w:rsidP="00277F55">
            <w:pPr>
              <w:rPr>
                <w:rFonts w:cs="Calibri"/>
                <w:sz w:val="18"/>
                <w:szCs w:val="18"/>
              </w:rPr>
            </w:pPr>
            <w:r>
              <w:rPr>
                <w:rFonts w:cs="Calibri"/>
                <w:sz w:val="18"/>
                <w:szCs w:val="18"/>
              </w:rPr>
              <w:t>50%</w:t>
            </w:r>
          </w:p>
        </w:tc>
        <w:tc>
          <w:tcPr>
            <w:tcW w:w="1559" w:type="dxa"/>
          </w:tcPr>
          <w:p w14:paraId="6C0D91F8" w14:textId="77777777" w:rsidR="00587433" w:rsidRDefault="0027548B" w:rsidP="00277F55">
            <w:pPr>
              <w:rPr>
                <w:rFonts w:cs="Calibri"/>
                <w:sz w:val="18"/>
                <w:szCs w:val="18"/>
              </w:rPr>
            </w:pPr>
            <w:r>
              <w:rPr>
                <w:rFonts w:cs="Calibri"/>
                <w:sz w:val="18"/>
                <w:szCs w:val="18"/>
              </w:rPr>
              <w:t>75%</w:t>
            </w:r>
          </w:p>
        </w:tc>
        <w:tc>
          <w:tcPr>
            <w:tcW w:w="1560" w:type="dxa"/>
            <w:shd w:val="clear" w:color="auto" w:fill="EAF1DD" w:themeFill="accent3" w:themeFillTint="33"/>
          </w:tcPr>
          <w:p w14:paraId="5FA5D92B" w14:textId="77777777" w:rsidR="00587433" w:rsidRDefault="0027548B" w:rsidP="00277F55">
            <w:pPr>
              <w:rPr>
                <w:rFonts w:cs="Calibri"/>
                <w:sz w:val="18"/>
                <w:szCs w:val="18"/>
              </w:rPr>
            </w:pPr>
            <w:r>
              <w:rPr>
                <w:rFonts w:cs="Calibri"/>
                <w:sz w:val="18"/>
                <w:szCs w:val="18"/>
              </w:rPr>
              <w:t>80%</w:t>
            </w:r>
          </w:p>
        </w:tc>
        <w:tc>
          <w:tcPr>
            <w:tcW w:w="510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B7372" w:rsidRPr="005B7372" w14:paraId="41920AD0" w14:textId="77777777" w:rsidTr="005B7372">
              <w:trPr>
                <w:tblCellSpacing w:w="15" w:type="dxa"/>
              </w:trPr>
              <w:tc>
                <w:tcPr>
                  <w:tcW w:w="0" w:type="auto"/>
                  <w:vAlign w:val="center"/>
                  <w:hideMark/>
                </w:tcPr>
                <w:p w14:paraId="78892D0C" w14:textId="77777777" w:rsidR="005B7372" w:rsidRPr="005B7372" w:rsidRDefault="005B7372" w:rsidP="005B7372">
                  <w:pPr>
                    <w:spacing w:after="0" w:line="240" w:lineRule="auto"/>
                    <w:jc w:val="left"/>
                    <w:rPr>
                      <w:rFonts w:ascii="Times New Roman" w:hAnsi="Times New Roman"/>
                      <w:sz w:val="20"/>
                      <w:szCs w:val="20"/>
                      <w:lang w:val="es-ES"/>
                    </w:rPr>
                  </w:pPr>
                </w:p>
              </w:tc>
            </w:tr>
          </w:tbl>
          <w:p w14:paraId="1AB5A54E" w14:textId="77777777" w:rsidR="005B7372" w:rsidRPr="005B7372" w:rsidRDefault="005B7372" w:rsidP="005B7372">
            <w:pPr>
              <w:spacing w:after="0" w:line="240" w:lineRule="auto"/>
              <w:jc w:val="left"/>
              <w:rPr>
                <w:rFonts w:ascii="Times New Roman" w:hAnsi="Times New Roman"/>
                <w:vanish/>
                <w:sz w:val="24"/>
                <w:szCs w:val="24"/>
                <w:lang w:val="es-E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B7372" w:rsidRPr="005B7372" w14:paraId="443172CE" w14:textId="77777777" w:rsidTr="005B7372">
              <w:trPr>
                <w:tblCellSpacing w:w="15" w:type="dxa"/>
              </w:trPr>
              <w:tc>
                <w:tcPr>
                  <w:tcW w:w="0" w:type="auto"/>
                  <w:vAlign w:val="center"/>
                  <w:hideMark/>
                </w:tcPr>
                <w:p w14:paraId="45936FB6" w14:textId="77777777" w:rsidR="005B7372" w:rsidRPr="005B7372" w:rsidRDefault="005B7372" w:rsidP="005B7372">
                  <w:pPr>
                    <w:spacing w:after="0" w:line="240" w:lineRule="auto"/>
                    <w:jc w:val="left"/>
                    <w:rPr>
                      <w:rFonts w:ascii="Times New Roman" w:hAnsi="Times New Roman"/>
                      <w:sz w:val="20"/>
                      <w:szCs w:val="20"/>
                      <w:lang w:val="es-ES"/>
                    </w:rPr>
                  </w:pPr>
                </w:p>
              </w:tc>
            </w:tr>
          </w:tbl>
          <w:tbl>
            <w:tblPr>
              <w:tblpPr w:leftFromText="141" w:rightFromText="141" w:vertAnchor="text" w:horzAnchor="margin" w:tblpY="-468"/>
              <w:tblOverlap w:val="never"/>
              <w:tblW w:w="3409" w:type="dxa"/>
              <w:tblCellSpacing w:w="15" w:type="dxa"/>
              <w:tblCellMar>
                <w:top w:w="15" w:type="dxa"/>
                <w:left w:w="15" w:type="dxa"/>
                <w:bottom w:w="15" w:type="dxa"/>
                <w:right w:w="15" w:type="dxa"/>
              </w:tblCellMar>
              <w:tblLook w:val="04A0" w:firstRow="1" w:lastRow="0" w:firstColumn="1" w:lastColumn="0" w:noHBand="0" w:noVBand="1"/>
            </w:tblPr>
            <w:tblGrid>
              <w:gridCol w:w="3409"/>
            </w:tblGrid>
            <w:tr w:rsidR="005B7372" w:rsidRPr="005B7372" w14:paraId="13C4DC75" w14:textId="77777777" w:rsidTr="001377D7">
              <w:trPr>
                <w:trHeight w:val="674"/>
                <w:tblCellSpacing w:w="15" w:type="dxa"/>
              </w:trPr>
              <w:tc>
                <w:tcPr>
                  <w:tcW w:w="0" w:type="auto"/>
                  <w:vAlign w:val="center"/>
                  <w:hideMark/>
                </w:tcPr>
                <w:p w14:paraId="380E32EF" w14:textId="77777777" w:rsidR="005B7372" w:rsidRPr="005B7372" w:rsidRDefault="005B7372" w:rsidP="005B7372">
                  <w:pPr>
                    <w:rPr>
                      <w:sz w:val="18"/>
                      <w:szCs w:val="18"/>
                    </w:rPr>
                  </w:pPr>
                  <w:r w:rsidRPr="005B7372">
                    <w:rPr>
                      <w:sz w:val="18"/>
                      <w:szCs w:val="18"/>
                    </w:rPr>
                    <w:t>Alta consolidación en centros escolares.</w:t>
                  </w:r>
                </w:p>
              </w:tc>
            </w:tr>
          </w:tbl>
          <w:p w14:paraId="024A41FC" w14:textId="77777777" w:rsidR="005B7372" w:rsidRPr="005B7372" w:rsidRDefault="005B7372" w:rsidP="005B7372">
            <w:pPr>
              <w:spacing w:after="0" w:line="240" w:lineRule="auto"/>
              <w:jc w:val="left"/>
              <w:rPr>
                <w:rFonts w:ascii="Times New Roman" w:hAnsi="Times New Roman"/>
                <w:vanish/>
                <w:sz w:val="24"/>
                <w:szCs w:val="24"/>
                <w:lang w:val="es-ES"/>
              </w:rPr>
            </w:pPr>
          </w:p>
          <w:p w14:paraId="75D20CFA" w14:textId="77777777" w:rsidR="00587433" w:rsidRDefault="00587433" w:rsidP="006F1C13">
            <w:pPr>
              <w:rPr>
                <w:rFonts w:cs="Calibri"/>
                <w:sz w:val="18"/>
                <w:szCs w:val="18"/>
              </w:rPr>
            </w:pPr>
          </w:p>
        </w:tc>
      </w:tr>
      <w:tr w:rsidR="00587433" w14:paraId="639162C7" w14:textId="77777777" w:rsidTr="006E05A3">
        <w:tc>
          <w:tcPr>
            <w:tcW w:w="3969" w:type="dxa"/>
          </w:tcPr>
          <w:p w14:paraId="012DE8F2" w14:textId="77777777" w:rsidR="00587433" w:rsidRDefault="00587433" w:rsidP="006F1C13">
            <w:pPr>
              <w:rPr>
                <w:rFonts w:cs="Calibri"/>
                <w:sz w:val="18"/>
                <w:szCs w:val="18"/>
                <w:lang w:val="es-ES"/>
              </w:rPr>
            </w:pPr>
            <w:r w:rsidRPr="74D5B912">
              <w:rPr>
                <w:rFonts w:cs="Calibri"/>
                <w:sz w:val="18"/>
                <w:szCs w:val="18"/>
                <w:lang w:val="es-ES"/>
              </w:rPr>
              <w:t>A.3.1.5 Consolidación del Premio Internacional Navarra a la Solidaridad como instrumento de EpD</w:t>
            </w:r>
          </w:p>
        </w:tc>
        <w:tc>
          <w:tcPr>
            <w:tcW w:w="3119" w:type="dxa"/>
          </w:tcPr>
          <w:p w14:paraId="594E34D3" w14:textId="77777777" w:rsidR="00587433" w:rsidRDefault="00587433" w:rsidP="006F1C13">
            <w:pPr>
              <w:rPr>
                <w:rFonts w:cs="Calibri"/>
                <w:sz w:val="18"/>
                <w:szCs w:val="18"/>
                <w:lang w:val="es-ES"/>
              </w:rPr>
            </w:pPr>
            <w:r w:rsidRPr="74D5B912">
              <w:rPr>
                <w:rFonts w:cs="Calibri"/>
                <w:sz w:val="18"/>
                <w:szCs w:val="18"/>
                <w:lang w:val="es-ES"/>
              </w:rPr>
              <w:t>Nº de actividades de difusión realizadas</w:t>
            </w:r>
          </w:p>
        </w:tc>
        <w:tc>
          <w:tcPr>
            <w:tcW w:w="709" w:type="dxa"/>
          </w:tcPr>
          <w:p w14:paraId="284D633D" w14:textId="77777777" w:rsidR="00587433" w:rsidRDefault="00587433" w:rsidP="006F1C13">
            <w:pPr>
              <w:rPr>
                <w:rFonts w:cs="Calibri"/>
                <w:sz w:val="18"/>
                <w:szCs w:val="18"/>
              </w:rPr>
            </w:pPr>
            <w:r>
              <w:rPr>
                <w:rFonts w:cs="Calibri"/>
                <w:sz w:val="18"/>
                <w:szCs w:val="18"/>
              </w:rPr>
              <w:t>2024</w:t>
            </w:r>
          </w:p>
        </w:tc>
        <w:tc>
          <w:tcPr>
            <w:tcW w:w="708" w:type="dxa"/>
          </w:tcPr>
          <w:p w14:paraId="3BE4DF45" w14:textId="77777777" w:rsidR="00587433" w:rsidRDefault="00587433" w:rsidP="006F1C13">
            <w:pPr>
              <w:rPr>
                <w:rFonts w:cs="Calibri"/>
                <w:sz w:val="18"/>
                <w:szCs w:val="18"/>
              </w:rPr>
            </w:pPr>
          </w:p>
        </w:tc>
        <w:tc>
          <w:tcPr>
            <w:tcW w:w="1029" w:type="dxa"/>
          </w:tcPr>
          <w:p w14:paraId="5656382D" w14:textId="77777777" w:rsidR="00587433" w:rsidRDefault="00587433" w:rsidP="006F1C13">
            <w:pPr>
              <w:rPr>
                <w:rFonts w:cs="Calibri"/>
                <w:sz w:val="18"/>
                <w:szCs w:val="18"/>
              </w:rPr>
            </w:pPr>
            <w:r>
              <w:rPr>
                <w:rFonts w:cs="Calibri"/>
                <w:sz w:val="18"/>
                <w:szCs w:val="18"/>
              </w:rPr>
              <w:t>6</w:t>
            </w:r>
          </w:p>
        </w:tc>
        <w:tc>
          <w:tcPr>
            <w:tcW w:w="1523" w:type="dxa"/>
          </w:tcPr>
          <w:p w14:paraId="44B5F595" w14:textId="77777777" w:rsidR="00587433" w:rsidRDefault="001377D7" w:rsidP="00277F55">
            <w:pPr>
              <w:rPr>
                <w:rFonts w:cs="Calibri"/>
                <w:sz w:val="18"/>
                <w:szCs w:val="18"/>
              </w:rPr>
            </w:pPr>
            <w:r>
              <w:rPr>
                <w:rFonts w:cs="Calibri"/>
                <w:sz w:val="18"/>
                <w:szCs w:val="18"/>
              </w:rPr>
              <w:t>25%</w:t>
            </w:r>
          </w:p>
        </w:tc>
        <w:tc>
          <w:tcPr>
            <w:tcW w:w="1559" w:type="dxa"/>
          </w:tcPr>
          <w:p w14:paraId="139B29CD" w14:textId="77777777" w:rsidR="00587433" w:rsidRDefault="006B10C3" w:rsidP="00277F55">
            <w:pPr>
              <w:rPr>
                <w:rFonts w:cs="Calibri"/>
                <w:sz w:val="18"/>
                <w:szCs w:val="18"/>
              </w:rPr>
            </w:pPr>
            <w:r>
              <w:rPr>
                <w:rFonts w:cs="Calibri"/>
                <w:sz w:val="18"/>
                <w:szCs w:val="18"/>
              </w:rPr>
              <w:t>50%</w:t>
            </w:r>
          </w:p>
        </w:tc>
        <w:tc>
          <w:tcPr>
            <w:tcW w:w="1559" w:type="dxa"/>
          </w:tcPr>
          <w:p w14:paraId="429F5AB0" w14:textId="77777777" w:rsidR="00587433" w:rsidRDefault="006B10C3" w:rsidP="00277F55">
            <w:pPr>
              <w:rPr>
                <w:rFonts w:cs="Calibri"/>
                <w:sz w:val="18"/>
                <w:szCs w:val="18"/>
              </w:rPr>
            </w:pPr>
            <w:r>
              <w:rPr>
                <w:rFonts w:cs="Calibri"/>
                <w:sz w:val="18"/>
                <w:szCs w:val="18"/>
              </w:rPr>
              <w:t>75%</w:t>
            </w:r>
          </w:p>
        </w:tc>
        <w:tc>
          <w:tcPr>
            <w:tcW w:w="1560" w:type="dxa"/>
            <w:shd w:val="clear" w:color="auto" w:fill="EAF1DD" w:themeFill="accent3" w:themeFillTint="33"/>
          </w:tcPr>
          <w:p w14:paraId="7666FB22" w14:textId="77777777" w:rsidR="00587433" w:rsidRDefault="006B10C3" w:rsidP="00277F55">
            <w:pPr>
              <w:rPr>
                <w:rFonts w:cs="Calibri"/>
                <w:sz w:val="18"/>
                <w:szCs w:val="18"/>
              </w:rPr>
            </w:pPr>
            <w:r>
              <w:rPr>
                <w:rFonts w:cs="Calibri"/>
                <w:sz w:val="18"/>
                <w:szCs w:val="18"/>
              </w:rPr>
              <w:t>100%</w:t>
            </w:r>
          </w:p>
        </w:tc>
        <w:tc>
          <w:tcPr>
            <w:tcW w:w="5103" w:type="dxa"/>
          </w:tcPr>
          <w:p w14:paraId="67BD4873" w14:textId="77777777" w:rsidR="00587433" w:rsidRDefault="006B10C3" w:rsidP="006F1C13">
            <w:pPr>
              <w:rPr>
                <w:rFonts w:cs="Calibri"/>
                <w:sz w:val="18"/>
                <w:szCs w:val="18"/>
              </w:rPr>
            </w:pPr>
            <w:r w:rsidRPr="006B10C3">
              <w:rPr>
                <w:sz w:val="18"/>
                <w:szCs w:val="18"/>
              </w:rPr>
              <w:t>Actividades de difusión crecientes.</w:t>
            </w:r>
          </w:p>
        </w:tc>
      </w:tr>
      <w:tr w:rsidR="00587433" w:rsidRPr="00593046" w14:paraId="21331C63" w14:textId="77777777" w:rsidTr="00A839ED">
        <w:tc>
          <w:tcPr>
            <w:tcW w:w="3969" w:type="dxa"/>
            <w:shd w:val="clear" w:color="auto" w:fill="FBE5D6"/>
          </w:tcPr>
          <w:p w14:paraId="5B8767EC" w14:textId="77777777" w:rsidR="00587433" w:rsidRPr="00593046" w:rsidRDefault="00587433" w:rsidP="006F1C13">
            <w:pPr>
              <w:rPr>
                <w:rFonts w:cs="Calibri"/>
                <w:b/>
                <w:sz w:val="18"/>
                <w:szCs w:val="18"/>
              </w:rPr>
            </w:pPr>
            <w:r w:rsidRPr="00593046">
              <w:rPr>
                <w:rFonts w:cs="Calibri"/>
                <w:b/>
                <w:sz w:val="18"/>
                <w:szCs w:val="18"/>
              </w:rPr>
              <w:t>RESULTADO 3.2 Las intervenciones de la cooperación navarra son difundidas al conjunto de la ciudadanía</w:t>
            </w:r>
          </w:p>
        </w:tc>
        <w:tc>
          <w:tcPr>
            <w:tcW w:w="3119" w:type="dxa"/>
            <w:shd w:val="clear" w:color="auto" w:fill="FBE5D6"/>
          </w:tcPr>
          <w:p w14:paraId="74AABDB2" w14:textId="77777777" w:rsidR="00587433" w:rsidRPr="00593046" w:rsidRDefault="00587433" w:rsidP="006F1C13">
            <w:pPr>
              <w:rPr>
                <w:rFonts w:cs="Calibri"/>
                <w:b/>
                <w:sz w:val="18"/>
                <w:szCs w:val="18"/>
              </w:rPr>
            </w:pPr>
            <w:r w:rsidRPr="00593046">
              <w:rPr>
                <w:rFonts w:cs="Calibri"/>
                <w:b/>
                <w:sz w:val="18"/>
                <w:szCs w:val="18"/>
              </w:rPr>
              <w:t>Grado de satisfacción del grupo de trabajo de ETCG del CNCD con la difusión de información sobre cooperación</w:t>
            </w:r>
            <w:r w:rsidR="003466ED">
              <w:rPr>
                <w:rStyle w:val="Refdenotaalpie"/>
                <w:rFonts w:cs="Calibri"/>
                <w:b/>
                <w:sz w:val="18"/>
                <w:szCs w:val="18"/>
              </w:rPr>
              <w:footnoteReference w:id="18"/>
            </w:r>
          </w:p>
        </w:tc>
        <w:tc>
          <w:tcPr>
            <w:tcW w:w="709" w:type="dxa"/>
            <w:shd w:val="clear" w:color="auto" w:fill="FBE5D6"/>
            <w:vAlign w:val="center"/>
          </w:tcPr>
          <w:p w14:paraId="041375B7" w14:textId="77777777" w:rsidR="00587433" w:rsidRPr="00593046" w:rsidRDefault="00587433" w:rsidP="006F1C13">
            <w:pPr>
              <w:rPr>
                <w:rFonts w:cs="Calibri"/>
                <w:b/>
                <w:sz w:val="18"/>
                <w:szCs w:val="18"/>
              </w:rPr>
            </w:pPr>
            <w:r w:rsidRPr="00593046">
              <w:rPr>
                <w:rFonts w:cs="Calibri"/>
                <w:b/>
                <w:sz w:val="18"/>
                <w:szCs w:val="18"/>
              </w:rPr>
              <w:t>2024</w:t>
            </w:r>
          </w:p>
        </w:tc>
        <w:tc>
          <w:tcPr>
            <w:tcW w:w="708" w:type="dxa"/>
            <w:shd w:val="clear" w:color="auto" w:fill="FBE5D6"/>
            <w:vAlign w:val="center"/>
          </w:tcPr>
          <w:p w14:paraId="7997A9DF" w14:textId="77777777" w:rsidR="00587433" w:rsidRPr="00593046" w:rsidRDefault="00587433" w:rsidP="006F1C13">
            <w:pPr>
              <w:rPr>
                <w:rFonts w:cs="Calibri"/>
                <w:b/>
                <w:sz w:val="18"/>
                <w:szCs w:val="18"/>
              </w:rPr>
            </w:pPr>
          </w:p>
        </w:tc>
        <w:tc>
          <w:tcPr>
            <w:tcW w:w="1029" w:type="dxa"/>
            <w:shd w:val="clear" w:color="auto" w:fill="FBE5D6"/>
            <w:vAlign w:val="center"/>
          </w:tcPr>
          <w:p w14:paraId="4A5CB949" w14:textId="77777777" w:rsidR="00587433" w:rsidRPr="00593046" w:rsidRDefault="00587433" w:rsidP="006F1C13">
            <w:pPr>
              <w:rPr>
                <w:rFonts w:cs="Calibri"/>
                <w:b/>
                <w:sz w:val="18"/>
                <w:szCs w:val="18"/>
              </w:rPr>
            </w:pPr>
            <w:r w:rsidRPr="00593046">
              <w:rPr>
                <w:rFonts w:cs="Calibri"/>
                <w:b/>
                <w:sz w:val="18"/>
                <w:szCs w:val="18"/>
              </w:rPr>
              <w:t>8 sobre 10</w:t>
            </w:r>
          </w:p>
        </w:tc>
        <w:tc>
          <w:tcPr>
            <w:tcW w:w="1523" w:type="dxa"/>
            <w:shd w:val="clear" w:color="auto" w:fill="FBE5D6"/>
            <w:vAlign w:val="center"/>
          </w:tcPr>
          <w:p w14:paraId="623D074D" w14:textId="77777777" w:rsidR="00587433" w:rsidRPr="00593046" w:rsidRDefault="00587433" w:rsidP="00277F55">
            <w:pPr>
              <w:rPr>
                <w:rFonts w:cs="Calibri"/>
                <w:b/>
                <w:sz w:val="18"/>
                <w:szCs w:val="18"/>
              </w:rPr>
            </w:pPr>
          </w:p>
        </w:tc>
        <w:tc>
          <w:tcPr>
            <w:tcW w:w="1559" w:type="dxa"/>
            <w:shd w:val="clear" w:color="auto" w:fill="FBE5D6"/>
            <w:vAlign w:val="center"/>
          </w:tcPr>
          <w:p w14:paraId="5A4DF062" w14:textId="77777777" w:rsidR="00587433" w:rsidRPr="00593046" w:rsidRDefault="00587433" w:rsidP="00277F55">
            <w:pPr>
              <w:rPr>
                <w:rFonts w:cs="Calibri"/>
                <w:b/>
                <w:sz w:val="18"/>
                <w:szCs w:val="18"/>
              </w:rPr>
            </w:pPr>
          </w:p>
        </w:tc>
        <w:tc>
          <w:tcPr>
            <w:tcW w:w="1559" w:type="dxa"/>
            <w:shd w:val="clear" w:color="auto" w:fill="FBE5D6"/>
            <w:vAlign w:val="center"/>
          </w:tcPr>
          <w:p w14:paraId="7B0BD084" w14:textId="77777777" w:rsidR="00587433" w:rsidRPr="00593046" w:rsidRDefault="00587433" w:rsidP="00277F55">
            <w:pPr>
              <w:rPr>
                <w:rFonts w:cs="Calibri"/>
                <w:b/>
                <w:sz w:val="18"/>
                <w:szCs w:val="18"/>
              </w:rPr>
            </w:pPr>
          </w:p>
        </w:tc>
        <w:tc>
          <w:tcPr>
            <w:tcW w:w="1560" w:type="dxa"/>
            <w:shd w:val="clear" w:color="auto" w:fill="D99594" w:themeFill="accent2" w:themeFillTint="99"/>
            <w:vAlign w:val="center"/>
          </w:tcPr>
          <w:p w14:paraId="0F4B4DE5" w14:textId="77777777" w:rsidR="00587433" w:rsidRPr="00593046" w:rsidRDefault="00A839ED" w:rsidP="00277F55">
            <w:pPr>
              <w:rPr>
                <w:rFonts w:cs="Calibri"/>
                <w:b/>
                <w:sz w:val="18"/>
                <w:szCs w:val="18"/>
              </w:rPr>
            </w:pPr>
            <w:r>
              <w:rPr>
                <w:rFonts w:cs="Calibri"/>
                <w:b/>
                <w:sz w:val="18"/>
                <w:szCs w:val="18"/>
              </w:rPr>
              <w:t>4 sobre 10</w:t>
            </w:r>
          </w:p>
        </w:tc>
        <w:tc>
          <w:tcPr>
            <w:tcW w:w="5103" w:type="dxa"/>
            <w:shd w:val="clear" w:color="auto" w:fill="FBE5D6"/>
          </w:tcPr>
          <w:p w14:paraId="56F7FA12" w14:textId="77777777" w:rsidR="00587433" w:rsidRDefault="00587433" w:rsidP="006F1C13">
            <w:pPr>
              <w:rPr>
                <w:rFonts w:cs="Calibri"/>
                <w:b/>
                <w:sz w:val="18"/>
                <w:szCs w:val="18"/>
              </w:rPr>
            </w:pPr>
            <w:r w:rsidRPr="00BE6AFE">
              <w:rPr>
                <w:rFonts w:ascii="Symbol" w:eastAsia="Symbol" w:hAnsi="Symbol" w:cstheme="minorHAnsi"/>
                <w:b/>
                <w:sz w:val="18"/>
                <w:szCs w:val="18"/>
              </w:rPr>
              <w:t></w:t>
            </w:r>
            <w:r w:rsidRPr="00BE6AFE">
              <w:rPr>
                <w:rFonts w:cstheme="minorHAnsi"/>
                <w:b/>
                <w:sz w:val="18"/>
                <w:szCs w:val="18"/>
              </w:rPr>
              <w:t xml:space="preserve"> </w:t>
            </w:r>
            <w:r>
              <w:rPr>
                <w:rFonts w:cs="Calibri"/>
                <w:b/>
                <w:sz w:val="18"/>
                <w:szCs w:val="18"/>
              </w:rPr>
              <w:t xml:space="preserve">Encuesta a la </w:t>
            </w:r>
            <w:r w:rsidRPr="00431FBD">
              <w:rPr>
                <w:rFonts w:cs="Calibri"/>
                <w:b/>
                <w:sz w:val="18"/>
                <w:szCs w:val="18"/>
              </w:rPr>
              <w:t>CNCD</w:t>
            </w:r>
            <w:r>
              <w:rPr>
                <w:rFonts w:cs="Calibri"/>
                <w:b/>
                <w:sz w:val="18"/>
                <w:szCs w:val="18"/>
              </w:rPr>
              <w:t xml:space="preserve"> (específicamente al grupo de trabajo ETCG)</w:t>
            </w:r>
          </w:p>
          <w:p w14:paraId="02416101" w14:textId="77777777" w:rsidR="00587433" w:rsidRPr="00593046" w:rsidRDefault="00587433" w:rsidP="006F1C13">
            <w:pPr>
              <w:rPr>
                <w:rFonts w:cs="Calibri"/>
                <w:b/>
                <w:sz w:val="18"/>
                <w:szCs w:val="18"/>
              </w:rPr>
            </w:pPr>
            <w:r w:rsidRPr="00BE6AFE">
              <w:rPr>
                <w:rFonts w:ascii="Symbol" w:eastAsia="Symbol" w:hAnsi="Symbol" w:cstheme="minorHAnsi"/>
                <w:b/>
                <w:sz w:val="18"/>
                <w:szCs w:val="18"/>
              </w:rPr>
              <w:t></w:t>
            </w:r>
            <w:r w:rsidRPr="00BE6AFE">
              <w:rPr>
                <w:rFonts w:cstheme="minorHAnsi"/>
                <w:b/>
                <w:sz w:val="18"/>
                <w:szCs w:val="18"/>
              </w:rPr>
              <w:t xml:space="preserve"> </w:t>
            </w:r>
            <w:r w:rsidRPr="004F40A4">
              <w:rPr>
                <w:rFonts w:cstheme="minorHAnsi"/>
                <w:b/>
                <w:sz w:val="18"/>
                <w:szCs w:val="18"/>
              </w:rPr>
              <w:t>Entrevista grupal/individual-Grupo discusión y/o encuesta con/a agentes implicados</w:t>
            </w:r>
          </w:p>
        </w:tc>
      </w:tr>
      <w:tr w:rsidR="00587433" w14:paraId="4941DCDB" w14:textId="77777777" w:rsidTr="006E05A3">
        <w:tc>
          <w:tcPr>
            <w:tcW w:w="3969" w:type="dxa"/>
          </w:tcPr>
          <w:p w14:paraId="40D4BE36" w14:textId="77777777" w:rsidR="00587433" w:rsidRDefault="00587433" w:rsidP="006F1C13">
            <w:pPr>
              <w:rPr>
                <w:rFonts w:cs="Calibri"/>
                <w:sz w:val="18"/>
                <w:szCs w:val="18"/>
              </w:rPr>
            </w:pPr>
            <w:r w:rsidRPr="003704D6">
              <w:rPr>
                <w:rFonts w:cs="Calibri"/>
                <w:sz w:val="18"/>
                <w:szCs w:val="18"/>
              </w:rPr>
              <w:t>A.3.2.1 Elaboración de un protocolo de comunicación sobre la acción de cooperación al desarrollo del Gobierno de Navarra</w:t>
            </w:r>
          </w:p>
        </w:tc>
        <w:tc>
          <w:tcPr>
            <w:tcW w:w="3119" w:type="dxa"/>
          </w:tcPr>
          <w:p w14:paraId="3C91E998" w14:textId="77777777" w:rsidR="00587433" w:rsidRDefault="00587433" w:rsidP="006F1C13">
            <w:pPr>
              <w:rPr>
                <w:rFonts w:cs="Calibri"/>
                <w:sz w:val="18"/>
                <w:szCs w:val="18"/>
              </w:rPr>
            </w:pPr>
            <w:r>
              <w:rPr>
                <w:rFonts w:cs="Calibri"/>
                <w:sz w:val="18"/>
                <w:szCs w:val="18"/>
              </w:rPr>
              <w:t>Documento elaborado</w:t>
            </w:r>
          </w:p>
        </w:tc>
        <w:tc>
          <w:tcPr>
            <w:tcW w:w="709" w:type="dxa"/>
          </w:tcPr>
          <w:p w14:paraId="44BB4D1A" w14:textId="77777777" w:rsidR="00587433" w:rsidRDefault="00587433" w:rsidP="006F1C13">
            <w:pPr>
              <w:rPr>
                <w:rFonts w:cs="Calibri"/>
                <w:sz w:val="18"/>
                <w:szCs w:val="18"/>
              </w:rPr>
            </w:pPr>
            <w:r>
              <w:rPr>
                <w:rFonts w:cs="Calibri"/>
                <w:sz w:val="18"/>
                <w:szCs w:val="18"/>
              </w:rPr>
              <w:t>2021</w:t>
            </w:r>
          </w:p>
        </w:tc>
        <w:tc>
          <w:tcPr>
            <w:tcW w:w="708" w:type="dxa"/>
          </w:tcPr>
          <w:p w14:paraId="6089B2F6" w14:textId="77777777" w:rsidR="00587433" w:rsidRDefault="00587433" w:rsidP="006F1C13">
            <w:pPr>
              <w:rPr>
                <w:rFonts w:cs="Calibri"/>
                <w:sz w:val="18"/>
                <w:szCs w:val="18"/>
              </w:rPr>
            </w:pPr>
          </w:p>
        </w:tc>
        <w:tc>
          <w:tcPr>
            <w:tcW w:w="1029" w:type="dxa"/>
          </w:tcPr>
          <w:p w14:paraId="1DA38360" w14:textId="77777777" w:rsidR="00587433" w:rsidRDefault="00587433" w:rsidP="006F1C13">
            <w:pPr>
              <w:rPr>
                <w:rFonts w:cs="Calibri"/>
                <w:sz w:val="18"/>
                <w:szCs w:val="18"/>
              </w:rPr>
            </w:pPr>
            <w:r>
              <w:rPr>
                <w:rFonts w:cs="Calibri"/>
                <w:sz w:val="18"/>
                <w:szCs w:val="18"/>
              </w:rPr>
              <w:t>1</w:t>
            </w:r>
          </w:p>
        </w:tc>
        <w:tc>
          <w:tcPr>
            <w:tcW w:w="1523" w:type="dxa"/>
            <w:shd w:val="clear" w:color="auto" w:fill="F2DBDB" w:themeFill="accent2" w:themeFillTint="33"/>
          </w:tcPr>
          <w:p w14:paraId="24F3C4F5" w14:textId="77777777" w:rsidR="00587433" w:rsidRDefault="00911565" w:rsidP="00277F55">
            <w:pPr>
              <w:rPr>
                <w:rFonts w:cs="Calibri"/>
                <w:sz w:val="18"/>
                <w:szCs w:val="18"/>
              </w:rPr>
            </w:pPr>
            <w:r>
              <w:rPr>
                <w:rFonts w:cs="Calibri"/>
                <w:sz w:val="18"/>
                <w:szCs w:val="18"/>
              </w:rPr>
              <w:t>0%</w:t>
            </w:r>
          </w:p>
        </w:tc>
        <w:tc>
          <w:tcPr>
            <w:tcW w:w="1559" w:type="dxa"/>
            <w:shd w:val="clear" w:color="auto" w:fill="F2DBDB" w:themeFill="accent2" w:themeFillTint="33"/>
          </w:tcPr>
          <w:p w14:paraId="36D79EA1" w14:textId="77777777" w:rsidR="00587433" w:rsidRDefault="00911565" w:rsidP="00277F55">
            <w:pPr>
              <w:rPr>
                <w:rFonts w:cs="Calibri"/>
                <w:sz w:val="18"/>
                <w:szCs w:val="18"/>
              </w:rPr>
            </w:pPr>
            <w:r>
              <w:rPr>
                <w:rFonts w:cs="Calibri"/>
                <w:sz w:val="18"/>
                <w:szCs w:val="18"/>
              </w:rPr>
              <w:t>0%</w:t>
            </w:r>
          </w:p>
        </w:tc>
        <w:tc>
          <w:tcPr>
            <w:tcW w:w="1559" w:type="dxa"/>
            <w:shd w:val="clear" w:color="auto" w:fill="F2DBDB" w:themeFill="accent2" w:themeFillTint="33"/>
          </w:tcPr>
          <w:p w14:paraId="08ED661A" w14:textId="77777777" w:rsidR="00587433" w:rsidRDefault="00911565" w:rsidP="00277F55">
            <w:pPr>
              <w:rPr>
                <w:rFonts w:cs="Calibri"/>
                <w:sz w:val="18"/>
                <w:szCs w:val="18"/>
              </w:rPr>
            </w:pPr>
            <w:r>
              <w:rPr>
                <w:rFonts w:cs="Calibri"/>
                <w:sz w:val="18"/>
                <w:szCs w:val="18"/>
              </w:rPr>
              <w:t>0%</w:t>
            </w:r>
          </w:p>
        </w:tc>
        <w:tc>
          <w:tcPr>
            <w:tcW w:w="1560" w:type="dxa"/>
            <w:shd w:val="clear" w:color="auto" w:fill="F2DBDB" w:themeFill="accent2" w:themeFillTint="33"/>
          </w:tcPr>
          <w:p w14:paraId="16729E3B" w14:textId="77777777" w:rsidR="00587433" w:rsidRDefault="00911565" w:rsidP="00277F55">
            <w:pPr>
              <w:rPr>
                <w:rFonts w:cs="Calibri"/>
                <w:sz w:val="18"/>
                <w:szCs w:val="18"/>
              </w:rPr>
            </w:pPr>
            <w:r>
              <w:rPr>
                <w:rFonts w:cs="Calibri"/>
                <w:sz w:val="18"/>
                <w:szCs w:val="18"/>
              </w:rPr>
              <w:t>0%</w:t>
            </w:r>
          </w:p>
        </w:tc>
        <w:tc>
          <w:tcPr>
            <w:tcW w:w="5103" w:type="dxa"/>
          </w:tcPr>
          <w:p w14:paraId="462D0C68" w14:textId="77777777" w:rsidR="00587433" w:rsidRDefault="00911565" w:rsidP="006F1C13">
            <w:pPr>
              <w:rPr>
                <w:rFonts w:cs="Calibri"/>
                <w:sz w:val="18"/>
                <w:szCs w:val="18"/>
              </w:rPr>
            </w:pPr>
            <w:r>
              <w:rPr>
                <w:rFonts w:cs="Calibri"/>
                <w:sz w:val="18"/>
                <w:szCs w:val="18"/>
                <w:lang w:val="es-ES"/>
              </w:rPr>
              <w:t>No se elaboró</w:t>
            </w:r>
            <w:r w:rsidR="00D67308">
              <w:rPr>
                <w:rFonts w:cs="Calibri"/>
                <w:sz w:val="18"/>
                <w:szCs w:val="18"/>
                <w:lang w:val="es-ES"/>
              </w:rPr>
              <w:t>.</w:t>
            </w:r>
          </w:p>
        </w:tc>
      </w:tr>
      <w:tr w:rsidR="00587433" w14:paraId="515B931A" w14:textId="77777777" w:rsidTr="006E05A3">
        <w:tc>
          <w:tcPr>
            <w:tcW w:w="3969" w:type="dxa"/>
          </w:tcPr>
          <w:p w14:paraId="7EC286AF" w14:textId="77777777" w:rsidR="00587433" w:rsidRDefault="00587433" w:rsidP="006F1C13">
            <w:pPr>
              <w:rPr>
                <w:rFonts w:cs="Calibri"/>
                <w:sz w:val="18"/>
                <w:szCs w:val="18"/>
              </w:rPr>
            </w:pPr>
            <w:r w:rsidRPr="003704D6">
              <w:rPr>
                <w:rFonts w:cs="Calibri"/>
                <w:sz w:val="18"/>
                <w:szCs w:val="18"/>
              </w:rPr>
              <w:t>A.3.2.2 Remisión periódica a los medios de comunicación informaciones sobre las intervenciones financiadas por la cooperación navarra</w:t>
            </w:r>
          </w:p>
        </w:tc>
        <w:tc>
          <w:tcPr>
            <w:tcW w:w="3119" w:type="dxa"/>
          </w:tcPr>
          <w:p w14:paraId="07B5F292" w14:textId="77777777" w:rsidR="00587433" w:rsidRDefault="00587433" w:rsidP="006F1C13">
            <w:pPr>
              <w:rPr>
                <w:rFonts w:cs="Calibri"/>
                <w:sz w:val="18"/>
                <w:szCs w:val="18"/>
              </w:rPr>
            </w:pPr>
            <w:r w:rsidRPr="003704D6">
              <w:rPr>
                <w:rFonts w:cs="Calibri"/>
                <w:sz w:val="18"/>
                <w:szCs w:val="18"/>
              </w:rPr>
              <w:t>Media trimestral de notas de prensa enviadas</w:t>
            </w:r>
          </w:p>
        </w:tc>
        <w:tc>
          <w:tcPr>
            <w:tcW w:w="709" w:type="dxa"/>
          </w:tcPr>
          <w:p w14:paraId="6A277C6A" w14:textId="77777777" w:rsidR="00587433" w:rsidRDefault="00587433" w:rsidP="006F1C13">
            <w:pPr>
              <w:rPr>
                <w:rFonts w:cs="Calibri"/>
                <w:sz w:val="18"/>
                <w:szCs w:val="18"/>
              </w:rPr>
            </w:pPr>
            <w:r>
              <w:rPr>
                <w:rFonts w:cs="Calibri"/>
                <w:sz w:val="18"/>
                <w:szCs w:val="18"/>
              </w:rPr>
              <w:t>2021-2024</w:t>
            </w:r>
          </w:p>
        </w:tc>
        <w:tc>
          <w:tcPr>
            <w:tcW w:w="708" w:type="dxa"/>
          </w:tcPr>
          <w:p w14:paraId="07DCE340" w14:textId="77777777" w:rsidR="00587433" w:rsidRDefault="00587433" w:rsidP="006F1C13">
            <w:pPr>
              <w:rPr>
                <w:rFonts w:cs="Calibri"/>
                <w:sz w:val="18"/>
                <w:szCs w:val="18"/>
              </w:rPr>
            </w:pPr>
          </w:p>
        </w:tc>
        <w:tc>
          <w:tcPr>
            <w:tcW w:w="1029" w:type="dxa"/>
          </w:tcPr>
          <w:p w14:paraId="4006C194" w14:textId="77777777" w:rsidR="00587433" w:rsidRDefault="00587433" w:rsidP="006F1C13">
            <w:pPr>
              <w:rPr>
                <w:rFonts w:cs="Calibri"/>
                <w:sz w:val="18"/>
                <w:szCs w:val="18"/>
              </w:rPr>
            </w:pPr>
            <w:r>
              <w:rPr>
                <w:rFonts w:cs="Calibri"/>
                <w:sz w:val="18"/>
                <w:szCs w:val="18"/>
              </w:rPr>
              <w:t>2</w:t>
            </w:r>
          </w:p>
        </w:tc>
        <w:tc>
          <w:tcPr>
            <w:tcW w:w="1523" w:type="dxa"/>
            <w:shd w:val="clear" w:color="auto" w:fill="F2DBDB" w:themeFill="accent2" w:themeFillTint="33"/>
          </w:tcPr>
          <w:p w14:paraId="5E3D0E80" w14:textId="77777777" w:rsidR="00587433" w:rsidRDefault="00D67308" w:rsidP="00277F55">
            <w:pPr>
              <w:rPr>
                <w:rFonts w:cs="Calibri"/>
                <w:sz w:val="18"/>
                <w:szCs w:val="18"/>
              </w:rPr>
            </w:pPr>
            <w:r>
              <w:rPr>
                <w:rFonts w:cs="Calibri"/>
                <w:sz w:val="18"/>
                <w:szCs w:val="18"/>
              </w:rPr>
              <w:t>25%</w:t>
            </w:r>
          </w:p>
        </w:tc>
        <w:tc>
          <w:tcPr>
            <w:tcW w:w="1559" w:type="dxa"/>
            <w:shd w:val="clear" w:color="auto" w:fill="F2DBDB" w:themeFill="accent2" w:themeFillTint="33"/>
          </w:tcPr>
          <w:p w14:paraId="67622621" w14:textId="77777777" w:rsidR="00587433" w:rsidRDefault="00D67308" w:rsidP="00277F55">
            <w:pPr>
              <w:rPr>
                <w:rFonts w:cs="Calibri"/>
                <w:sz w:val="18"/>
                <w:szCs w:val="18"/>
              </w:rPr>
            </w:pPr>
            <w:r>
              <w:rPr>
                <w:rFonts w:cs="Calibri"/>
                <w:sz w:val="18"/>
                <w:szCs w:val="18"/>
              </w:rPr>
              <w:t>50%</w:t>
            </w:r>
          </w:p>
        </w:tc>
        <w:tc>
          <w:tcPr>
            <w:tcW w:w="1559" w:type="dxa"/>
            <w:shd w:val="clear" w:color="auto" w:fill="F2DBDB" w:themeFill="accent2" w:themeFillTint="33"/>
          </w:tcPr>
          <w:p w14:paraId="3B5DB3D4" w14:textId="77777777" w:rsidR="00587433" w:rsidRDefault="00D67308" w:rsidP="00277F55">
            <w:pPr>
              <w:rPr>
                <w:rFonts w:cs="Calibri"/>
                <w:sz w:val="18"/>
                <w:szCs w:val="18"/>
              </w:rPr>
            </w:pPr>
            <w:r>
              <w:rPr>
                <w:rFonts w:cs="Calibri"/>
                <w:sz w:val="18"/>
                <w:szCs w:val="18"/>
              </w:rPr>
              <w:t>75%</w:t>
            </w:r>
          </w:p>
        </w:tc>
        <w:tc>
          <w:tcPr>
            <w:tcW w:w="1560" w:type="dxa"/>
            <w:shd w:val="clear" w:color="auto" w:fill="F2DBDB" w:themeFill="accent2" w:themeFillTint="33"/>
          </w:tcPr>
          <w:p w14:paraId="14C89ED0" w14:textId="77777777" w:rsidR="00587433" w:rsidRDefault="00D67308" w:rsidP="00277F55">
            <w:pPr>
              <w:rPr>
                <w:rFonts w:cs="Calibri"/>
                <w:sz w:val="18"/>
                <w:szCs w:val="18"/>
              </w:rPr>
            </w:pPr>
            <w:r>
              <w:rPr>
                <w:rFonts w:cs="Calibri"/>
                <w:sz w:val="18"/>
                <w:szCs w:val="18"/>
              </w:rPr>
              <w:t>75%</w:t>
            </w:r>
          </w:p>
        </w:tc>
        <w:tc>
          <w:tcPr>
            <w:tcW w:w="5103" w:type="dxa"/>
          </w:tcPr>
          <w:p w14:paraId="6F816062" w14:textId="77777777" w:rsidR="00587433" w:rsidRDefault="00D67308" w:rsidP="006F1C13">
            <w:pPr>
              <w:rPr>
                <w:rFonts w:cs="Calibri"/>
                <w:sz w:val="18"/>
                <w:szCs w:val="18"/>
              </w:rPr>
            </w:pPr>
            <w:r>
              <w:rPr>
                <w:rFonts w:cs="Calibri"/>
                <w:sz w:val="18"/>
                <w:szCs w:val="18"/>
                <w:lang w:val="es-ES"/>
              </w:rPr>
              <w:t>Algunas ONGD lo hicieron</w:t>
            </w:r>
            <w:r w:rsidR="009E1EBB">
              <w:rPr>
                <w:rFonts w:cs="Calibri"/>
                <w:sz w:val="18"/>
                <w:szCs w:val="18"/>
                <w:lang w:val="es-ES"/>
              </w:rPr>
              <w:t>,</w:t>
            </w:r>
            <w:r>
              <w:rPr>
                <w:rFonts w:cs="Calibri"/>
                <w:sz w:val="18"/>
                <w:szCs w:val="18"/>
                <w:lang w:val="es-ES"/>
              </w:rPr>
              <w:t xml:space="preserve"> pero no de forma estructurada</w:t>
            </w:r>
            <w:r w:rsidR="009E1EBB">
              <w:rPr>
                <w:rFonts w:cs="Calibri"/>
                <w:sz w:val="18"/>
                <w:szCs w:val="18"/>
                <w:lang w:val="es-ES"/>
              </w:rPr>
              <w:t xml:space="preserve"> ni sistemática</w:t>
            </w:r>
          </w:p>
        </w:tc>
      </w:tr>
      <w:tr w:rsidR="00587433" w14:paraId="0435292F" w14:textId="77777777" w:rsidTr="00C72B24">
        <w:tc>
          <w:tcPr>
            <w:tcW w:w="3969" w:type="dxa"/>
          </w:tcPr>
          <w:p w14:paraId="41271DE5" w14:textId="77777777" w:rsidR="00587433" w:rsidRDefault="00587433" w:rsidP="006F1C13">
            <w:pPr>
              <w:rPr>
                <w:rFonts w:cs="Calibri"/>
                <w:sz w:val="18"/>
                <w:szCs w:val="18"/>
              </w:rPr>
            </w:pPr>
            <w:r w:rsidRPr="003704D6">
              <w:rPr>
                <w:rFonts w:cs="Calibri"/>
                <w:sz w:val="18"/>
                <w:szCs w:val="18"/>
              </w:rPr>
              <w:t>A.3.2.3 Adaptación de la WEB de cooperación (portal del Gobierno de Navarra) a la estrategia comunicativa.</w:t>
            </w:r>
          </w:p>
        </w:tc>
        <w:tc>
          <w:tcPr>
            <w:tcW w:w="3119" w:type="dxa"/>
          </w:tcPr>
          <w:p w14:paraId="14B29EAE" w14:textId="77777777" w:rsidR="00587433" w:rsidRDefault="00587433" w:rsidP="006F1C13">
            <w:pPr>
              <w:rPr>
                <w:rFonts w:cs="Calibri"/>
                <w:sz w:val="18"/>
                <w:szCs w:val="18"/>
              </w:rPr>
            </w:pPr>
            <w:r>
              <w:rPr>
                <w:rFonts w:cs="Calibri"/>
                <w:sz w:val="18"/>
                <w:szCs w:val="18"/>
              </w:rPr>
              <w:t>Web adaptada</w:t>
            </w:r>
          </w:p>
        </w:tc>
        <w:tc>
          <w:tcPr>
            <w:tcW w:w="709" w:type="dxa"/>
          </w:tcPr>
          <w:p w14:paraId="237E2D70" w14:textId="77777777" w:rsidR="00587433" w:rsidRDefault="00587433" w:rsidP="006F1C13">
            <w:pPr>
              <w:rPr>
                <w:rFonts w:cs="Calibri"/>
                <w:sz w:val="18"/>
                <w:szCs w:val="18"/>
              </w:rPr>
            </w:pPr>
            <w:r>
              <w:rPr>
                <w:rFonts w:cs="Calibri"/>
                <w:sz w:val="18"/>
                <w:szCs w:val="18"/>
              </w:rPr>
              <w:t>2021-2024</w:t>
            </w:r>
          </w:p>
        </w:tc>
        <w:tc>
          <w:tcPr>
            <w:tcW w:w="708" w:type="dxa"/>
          </w:tcPr>
          <w:p w14:paraId="3AA1EC51" w14:textId="77777777" w:rsidR="00587433" w:rsidRDefault="00587433" w:rsidP="006F1C13">
            <w:pPr>
              <w:rPr>
                <w:rFonts w:cs="Calibri"/>
                <w:sz w:val="18"/>
                <w:szCs w:val="18"/>
              </w:rPr>
            </w:pPr>
          </w:p>
        </w:tc>
        <w:tc>
          <w:tcPr>
            <w:tcW w:w="1029" w:type="dxa"/>
          </w:tcPr>
          <w:p w14:paraId="70F3B5F7" w14:textId="77777777" w:rsidR="00587433" w:rsidRDefault="00587433" w:rsidP="006F1C13">
            <w:pPr>
              <w:rPr>
                <w:rFonts w:cs="Calibri"/>
                <w:sz w:val="18"/>
                <w:szCs w:val="18"/>
              </w:rPr>
            </w:pPr>
            <w:r>
              <w:rPr>
                <w:rFonts w:cs="Calibri"/>
                <w:sz w:val="18"/>
                <w:szCs w:val="18"/>
              </w:rPr>
              <w:t>1</w:t>
            </w:r>
          </w:p>
        </w:tc>
        <w:tc>
          <w:tcPr>
            <w:tcW w:w="1523" w:type="dxa"/>
            <w:shd w:val="clear" w:color="auto" w:fill="EAF1DD" w:themeFill="accent3" w:themeFillTint="33"/>
          </w:tcPr>
          <w:p w14:paraId="5098BD11" w14:textId="65408C18" w:rsidR="00587433" w:rsidRDefault="00171A84" w:rsidP="00277F55">
            <w:pPr>
              <w:rPr>
                <w:rFonts w:cs="Calibri"/>
                <w:sz w:val="18"/>
                <w:szCs w:val="18"/>
              </w:rPr>
            </w:pPr>
            <w:r>
              <w:rPr>
                <w:rFonts w:cs="Calibri"/>
                <w:sz w:val="18"/>
                <w:szCs w:val="18"/>
              </w:rPr>
              <w:t>10</w:t>
            </w:r>
            <w:r w:rsidR="00163914">
              <w:rPr>
                <w:rFonts w:cs="Calibri"/>
                <w:sz w:val="18"/>
                <w:szCs w:val="18"/>
              </w:rPr>
              <w:t>0%</w:t>
            </w:r>
          </w:p>
        </w:tc>
        <w:tc>
          <w:tcPr>
            <w:tcW w:w="1559" w:type="dxa"/>
            <w:shd w:val="clear" w:color="auto" w:fill="EAF1DD" w:themeFill="accent3" w:themeFillTint="33"/>
          </w:tcPr>
          <w:p w14:paraId="0E9A043A" w14:textId="0D46A64E" w:rsidR="00587433" w:rsidRDefault="00587433" w:rsidP="00277F55">
            <w:pPr>
              <w:rPr>
                <w:rFonts w:cs="Calibri"/>
                <w:sz w:val="18"/>
                <w:szCs w:val="18"/>
              </w:rPr>
            </w:pPr>
          </w:p>
        </w:tc>
        <w:tc>
          <w:tcPr>
            <w:tcW w:w="1559" w:type="dxa"/>
            <w:shd w:val="clear" w:color="auto" w:fill="EAF1DD" w:themeFill="accent3" w:themeFillTint="33"/>
          </w:tcPr>
          <w:p w14:paraId="45A0F0BF" w14:textId="6A66AAD7" w:rsidR="00587433" w:rsidRDefault="00587433" w:rsidP="00277F55">
            <w:pPr>
              <w:rPr>
                <w:rFonts w:cs="Calibri"/>
                <w:sz w:val="18"/>
                <w:szCs w:val="18"/>
              </w:rPr>
            </w:pPr>
          </w:p>
        </w:tc>
        <w:tc>
          <w:tcPr>
            <w:tcW w:w="1560" w:type="dxa"/>
            <w:shd w:val="clear" w:color="auto" w:fill="EAF1DD" w:themeFill="accent3" w:themeFillTint="33"/>
          </w:tcPr>
          <w:p w14:paraId="4A40BAC2" w14:textId="7FB4F642" w:rsidR="00587433" w:rsidRDefault="00587433" w:rsidP="00277F55">
            <w:pPr>
              <w:rPr>
                <w:rFonts w:cs="Calibri"/>
                <w:sz w:val="18"/>
                <w:szCs w:val="18"/>
              </w:rPr>
            </w:pPr>
          </w:p>
        </w:tc>
        <w:tc>
          <w:tcPr>
            <w:tcW w:w="5103" w:type="dxa"/>
          </w:tcPr>
          <w:p w14:paraId="3049897B" w14:textId="6AD99731" w:rsidR="00587433" w:rsidRDefault="00163914">
            <w:pPr>
              <w:rPr>
                <w:rFonts w:cs="Calibri"/>
                <w:sz w:val="18"/>
                <w:szCs w:val="18"/>
              </w:rPr>
            </w:pPr>
            <w:r>
              <w:rPr>
                <w:rFonts w:cs="Calibri"/>
                <w:sz w:val="18"/>
                <w:szCs w:val="18"/>
                <w:lang w:val="es-ES"/>
              </w:rPr>
              <w:t xml:space="preserve">Página adaptada </w:t>
            </w:r>
            <w:r w:rsidR="00171A84">
              <w:rPr>
                <w:rFonts w:cs="Calibri"/>
                <w:sz w:val="18"/>
                <w:szCs w:val="18"/>
                <w:lang w:val="es-ES"/>
              </w:rPr>
              <w:t>en 2021</w:t>
            </w:r>
            <w:r w:rsidR="007019AB">
              <w:rPr>
                <w:rFonts w:cs="Calibri"/>
                <w:sz w:val="18"/>
                <w:szCs w:val="18"/>
                <w:lang w:val="es-ES"/>
              </w:rPr>
              <w:t>.</w:t>
            </w:r>
          </w:p>
        </w:tc>
      </w:tr>
      <w:tr w:rsidR="00587433" w14:paraId="2FB02915" w14:textId="77777777" w:rsidTr="006E05A3">
        <w:tc>
          <w:tcPr>
            <w:tcW w:w="3969" w:type="dxa"/>
          </w:tcPr>
          <w:p w14:paraId="0679A966" w14:textId="77777777" w:rsidR="00587433" w:rsidRDefault="00587433" w:rsidP="006F1C13">
            <w:pPr>
              <w:rPr>
                <w:rFonts w:cs="Calibri"/>
                <w:sz w:val="18"/>
                <w:szCs w:val="18"/>
              </w:rPr>
            </w:pPr>
            <w:r w:rsidRPr="003704D6">
              <w:rPr>
                <w:rFonts w:cs="Calibri"/>
                <w:sz w:val="18"/>
                <w:szCs w:val="18"/>
              </w:rPr>
              <w:t>A.3.2.4 Remisión periódica a la WEB de Cooperación Española, informaciones sobre la cooperación navarra</w:t>
            </w:r>
          </w:p>
        </w:tc>
        <w:tc>
          <w:tcPr>
            <w:tcW w:w="3119" w:type="dxa"/>
          </w:tcPr>
          <w:p w14:paraId="04645FD0" w14:textId="77777777" w:rsidR="00587433" w:rsidRDefault="00587433" w:rsidP="006F1C13">
            <w:pPr>
              <w:rPr>
                <w:rFonts w:cs="Calibri"/>
                <w:sz w:val="18"/>
                <w:szCs w:val="18"/>
              </w:rPr>
            </w:pPr>
            <w:r w:rsidRPr="003704D6">
              <w:rPr>
                <w:rFonts w:cs="Calibri"/>
                <w:sz w:val="18"/>
                <w:szCs w:val="18"/>
              </w:rPr>
              <w:t>Media trimes</w:t>
            </w:r>
            <w:r>
              <w:rPr>
                <w:rFonts w:cs="Calibri"/>
                <w:sz w:val="18"/>
                <w:szCs w:val="18"/>
              </w:rPr>
              <w:t>tral de notas de prensa remitidas</w:t>
            </w:r>
          </w:p>
        </w:tc>
        <w:tc>
          <w:tcPr>
            <w:tcW w:w="709" w:type="dxa"/>
          </w:tcPr>
          <w:p w14:paraId="19BC530E" w14:textId="77777777" w:rsidR="00587433" w:rsidRDefault="00587433" w:rsidP="006F1C13">
            <w:pPr>
              <w:rPr>
                <w:rFonts w:cs="Calibri"/>
                <w:sz w:val="18"/>
                <w:szCs w:val="18"/>
              </w:rPr>
            </w:pPr>
            <w:r>
              <w:rPr>
                <w:rFonts w:cs="Calibri"/>
                <w:sz w:val="18"/>
                <w:szCs w:val="18"/>
              </w:rPr>
              <w:t>2021-2024</w:t>
            </w:r>
          </w:p>
        </w:tc>
        <w:tc>
          <w:tcPr>
            <w:tcW w:w="708" w:type="dxa"/>
          </w:tcPr>
          <w:p w14:paraId="68CB052B" w14:textId="77777777" w:rsidR="00587433" w:rsidRDefault="00587433" w:rsidP="006F1C13">
            <w:pPr>
              <w:rPr>
                <w:rFonts w:cs="Calibri"/>
                <w:sz w:val="18"/>
                <w:szCs w:val="18"/>
              </w:rPr>
            </w:pPr>
          </w:p>
        </w:tc>
        <w:tc>
          <w:tcPr>
            <w:tcW w:w="1029" w:type="dxa"/>
          </w:tcPr>
          <w:p w14:paraId="4F922E98" w14:textId="77777777" w:rsidR="00587433" w:rsidRDefault="00587433" w:rsidP="006F1C13">
            <w:pPr>
              <w:rPr>
                <w:rFonts w:cs="Calibri"/>
                <w:sz w:val="18"/>
                <w:szCs w:val="18"/>
              </w:rPr>
            </w:pPr>
            <w:r>
              <w:rPr>
                <w:rFonts w:cs="Calibri"/>
                <w:sz w:val="18"/>
                <w:szCs w:val="18"/>
              </w:rPr>
              <w:t>1</w:t>
            </w:r>
          </w:p>
        </w:tc>
        <w:tc>
          <w:tcPr>
            <w:tcW w:w="1523" w:type="dxa"/>
          </w:tcPr>
          <w:p w14:paraId="36124D3E" w14:textId="77777777" w:rsidR="00587433" w:rsidRDefault="007019AB" w:rsidP="00277F55">
            <w:pPr>
              <w:rPr>
                <w:rFonts w:cs="Calibri"/>
                <w:sz w:val="18"/>
                <w:szCs w:val="18"/>
              </w:rPr>
            </w:pPr>
            <w:r>
              <w:rPr>
                <w:rFonts w:cs="Calibri"/>
                <w:sz w:val="18"/>
                <w:szCs w:val="18"/>
              </w:rPr>
              <w:t>25%</w:t>
            </w:r>
          </w:p>
        </w:tc>
        <w:tc>
          <w:tcPr>
            <w:tcW w:w="1559" w:type="dxa"/>
          </w:tcPr>
          <w:p w14:paraId="772A1D0F" w14:textId="77777777" w:rsidR="00587433" w:rsidRDefault="007019AB" w:rsidP="00277F55">
            <w:pPr>
              <w:rPr>
                <w:rFonts w:cs="Calibri"/>
                <w:sz w:val="18"/>
                <w:szCs w:val="18"/>
              </w:rPr>
            </w:pPr>
            <w:r>
              <w:rPr>
                <w:rFonts w:cs="Calibri"/>
                <w:sz w:val="18"/>
                <w:szCs w:val="18"/>
              </w:rPr>
              <w:t>50%</w:t>
            </w:r>
          </w:p>
        </w:tc>
        <w:tc>
          <w:tcPr>
            <w:tcW w:w="1559" w:type="dxa"/>
          </w:tcPr>
          <w:p w14:paraId="25A9CAFA" w14:textId="77777777" w:rsidR="00587433" w:rsidRDefault="007019AB" w:rsidP="00277F55">
            <w:pPr>
              <w:rPr>
                <w:rFonts w:cs="Calibri"/>
                <w:sz w:val="18"/>
                <w:szCs w:val="18"/>
              </w:rPr>
            </w:pPr>
            <w:r>
              <w:rPr>
                <w:rFonts w:cs="Calibri"/>
                <w:sz w:val="18"/>
                <w:szCs w:val="18"/>
              </w:rPr>
              <w:t>75%</w:t>
            </w:r>
          </w:p>
        </w:tc>
        <w:tc>
          <w:tcPr>
            <w:tcW w:w="1560" w:type="dxa"/>
            <w:shd w:val="clear" w:color="auto" w:fill="EAF1DD" w:themeFill="accent3" w:themeFillTint="33"/>
          </w:tcPr>
          <w:p w14:paraId="7DDC9C7A" w14:textId="77777777" w:rsidR="00587433" w:rsidRDefault="007019AB" w:rsidP="00277F55">
            <w:pPr>
              <w:rPr>
                <w:rFonts w:cs="Calibri"/>
                <w:sz w:val="18"/>
                <w:szCs w:val="18"/>
              </w:rPr>
            </w:pPr>
            <w:r>
              <w:rPr>
                <w:rFonts w:cs="Calibri"/>
                <w:sz w:val="18"/>
                <w:szCs w:val="18"/>
              </w:rPr>
              <w:t>100</w:t>
            </w:r>
            <w:r w:rsidRPr="006E05A3">
              <w:rPr>
                <w:rFonts w:cs="Calibri"/>
                <w:sz w:val="18"/>
                <w:szCs w:val="18"/>
                <w:shd w:val="clear" w:color="auto" w:fill="EAF1DD" w:themeFill="accent3" w:themeFillTint="33"/>
              </w:rPr>
              <w:t>%</w:t>
            </w:r>
          </w:p>
        </w:tc>
        <w:tc>
          <w:tcPr>
            <w:tcW w:w="5103" w:type="dxa"/>
          </w:tcPr>
          <w:p w14:paraId="136BF55A" w14:textId="77777777" w:rsidR="00587433" w:rsidRDefault="00F16DB7" w:rsidP="006F1C13">
            <w:pPr>
              <w:rPr>
                <w:rFonts w:cs="Calibri"/>
                <w:sz w:val="18"/>
                <w:szCs w:val="18"/>
              </w:rPr>
            </w:pPr>
            <w:r>
              <w:rPr>
                <w:rFonts w:cs="Calibri"/>
                <w:sz w:val="18"/>
                <w:szCs w:val="18"/>
                <w:lang w:val="es-ES"/>
              </w:rPr>
              <w:t>Se realiza, aunque no sistemáticamente.</w:t>
            </w:r>
          </w:p>
        </w:tc>
      </w:tr>
    </w:tbl>
    <w:p w14:paraId="1424C4A0" w14:textId="77777777" w:rsidR="003026FF" w:rsidRDefault="003026FF" w:rsidP="006F1C13">
      <w:pPr>
        <w:rPr>
          <w:rFonts w:cs="Calibri"/>
          <w:sz w:val="18"/>
          <w:szCs w:val="18"/>
        </w:rPr>
      </w:pPr>
      <w:r>
        <w:rPr>
          <w:rFonts w:cs="Calibri"/>
          <w:sz w:val="18"/>
          <w:szCs w:val="18"/>
        </w:rPr>
        <w:br w:type="page"/>
      </w:r>
    </w:p>
    <w:tbl>
      <w:tblPr>
        <w:tblStyle w:val="Tablaconcuadrcula"/>
        <w:tblW w:w="20838" w:type="dxa"/>
        <w:tblInd w:w="-5" w:type="dxa"/>
        <w:tblLook w:val="04A0" w:firstRow="1" w:lastRow="0" w:firstColumn="1" w:lastColumn="0" w:noHBand="0" w:noVBand="1"/>
      </w:tblPr>
      <w:tblGrid>
        <w:gridCol w:w="3969"/>
        <w:gridCol w:w="3119"/>
        <w:gridCol w:w="709"/>
        <w:gridCol w:w="708"/>
        <w:gridCol w:w="993"/>
        <w:gridCol w:w="1559"/>
        <w:gridCol w:w="1559"/>
        <w:gridCol w:w="1559"/>
        <w:gridCol w:w="1560"/>
        <w:gridCol w:w="5103"/>
      </w:tblGrid>
      <w:tr w:rsidR="003026FF" w:rsidRPr="0034507B" w14:paraId="1E1ABB90" w14:textId="77777777" w:rsidTr="00C91535">
        <w:tc>
          <w:tcPr>
            <w:tcW w:w="20838" w:type="dxa"/>
            <w:gridSpan w:val="10"/>
            <w:shd w:val="clear" w:color="auto" w:fill="006FC0"/>
          </w:tcPr>
          <w:p w14:paraId="6197F83A" w14:textId="77777777" w:rsidR="003026FF" w:rsidRPr="0034507B" w:rsidRDefault="003026FF" w:rsidP="006F1C13">
            <w:pPr>
              <w:rPr>
                <w:rFonts w:cs="Calibri"/>
                <w:b/>
                <w:color w:val="FFFFFF" w:themeColor="background1"/>
                <w:sz w:val="28"/>
                <w:szCs w:val="28"/>
              </w:rPr>
            </w:pPr>
            <w:r w:rsidRPr="0034507B">
              <w:rPr>
                <w:rFonts w:cs="Calibri"/>
                <w:b/>
                <w:color w:val="FFFFFF" w:themeColor="background1"/>
                <w:sz w:val="28"/>
                <w:szCs w:val="28"/>
              </w:rPr>
              <w:t>EJE III: Fortalecimiento Institucional</w:t>
            </w:r>
          </w:p>
        </w:tc>
      </w:tr>
      <w:tr w:rsidR="003026FF" w14:paraId="745990D7" w14:textId="77777777" w:rsidTr="00C91535">
        <w:tc>
          <w:tcPr>
            <w:tcW w:w="20838" w:type="dxa"/>
            <w:gridSpan w:val="10"/>
            <w:shd w:val="clear" w:color="auto" w:fill="3596BC"/>
          </w:tcPr>
          <w:p w14:paraId="029A4BC6" w14:textId="77777777" w:rsidR="003026FF" w:rsidRDefault="003026FF" w:rsidP="006F1C13">
            <w:pPr>
              <w:rPr>
                <w:rFonts w:cs="Calibri"/>
                <w:sz w:val="18"/>
                <w:szCs w:val="18"/>
              </w:rPr>
            </w:pPr>
            <w:r w:rsidRPr="0034507B">
              <w:rPr>
                <w:rFonts w:cs="Calibri"/>
                <w:b/>
                <w:color w:val="FFFFFF" w:themeColor="background1"/>
                <w:sz w:val="24"/>
                <w:szCs w:val="24"/>
              </w:rPr>
              <w:t>OBJETIVO ESTRATEGICO 4: Mejorar las capacidades de los agentes de la cooperación navarra</w:t>
            </w:r>
          </w:p>
        </w:tc>
      </w:tr>
      <w:tr w:rsidR="000A33E2" w14:paraId="6865EEDD" w14:textId="77777777" w:rsidTr="00D23715">
        <w:trPr>
          <w:trHeight w:val="855"/>
        </w:trPr>
        <w:tc>
          <w:tcPr>
            <w:tcW w:w="3969" w:type="dxa"/>
            <w:vMerge w:val="restart"/>
            <w:shd w:val="clear" w:color="auto" w:fill="FBE5D6"/>
            <w:vAlign w:val="center"/>
          </w:tcPr>
          <w:p w14:paraId="2B1684DD" w14:textId="77777777" w:rsidR="000A33E2" w:rsidRPr="00431FBD" w:rsidRDefault="000A33E2" w:rsidP="006F1C13">
            <w:pPr>
              <w:rPr>
                <w:rFonts w:cs="Calibri"/>
                <w:b/>
                <w:sz w:val="18"/>
                <w:szCs w:val="18"/>
              </w:rPr>
            </w:pPr>
            <w:r w:rsidRPr="00431FBD">
              <w:rPr>
                <w:rFonts w:cs="Calibri"/>
                <w:b/>
                <w:sz w:val="18"/>
                <w:szCs w:val="18"/>
              </w:rPr>
              <w:t>RESULTADO 4.1 Los actores han recibido formación sobre los aspectos relevantes del Plan</w:t>
            </w:r>
          </w:p>
        </w:tc>
        <w:tc>
          <w:tcPr>
            <w:tcW w:w="3119" w:type="dxa"/>
            <w:shd w:val="clear" w:color="auto" w:fill="FBE5D6"/>
            <w:vAlign w:val="center"/>
          </w:tcPr>
          <w:p w14:paraId="19F3ED53" w14:textId="77777777" w:rsidR="000A33E2" w:rsidRPr="00431FBD" w:rsidRDefault="000A33E2" w:rsidP="006F1C13">
            <w:pPr>
              <w:rPr>
                <w:rFonts w:cs="Calibri"/>
                <w:b/>
                <w:bCs/>
                <w:sz w:val="18"/>
                <w:szCs w:val="18"/>
                <w:lang w:val="es-ES"/>
              </w:rPr>
            </w:pPr>
            <w:r w:rsidRPr="74D5B912">
              <w:rPr>
                <w:rFonts w:cs="Calibri"/>
                <w:b/>
                <w:bCs/>
                <w:sz w:val="18"/>
                <w:szCs w:val="18"/>
                <w:lang w:val="es-ES"/>
              </w:rPr>
              <w:t>Nº de entidades distintas que han participado en las acciones formativas</w:t>
            </w:r>
          </w:p>
        </w:tc>
        <w:tc>
          <w:tcPr>
            <w:tcW w:w="709" w:type="dxa"/>
            <w:vMerge w:val="restart"/>
            <w:shd w:val="clear" w:color="auto" w:fill="FBE5D6"/>
            <w:vAlign w:val="center"/>
          </w:tcPr>
          <w:p w14:paraId="3DE4573A" w14:textId="77777777" w:rsidR="000A33E2" w:rsidRPr="00431FBD" w:rsidRDefault="000A33E2" w:rsidP="006F1C13">
            <w:pPr>
              <w:rPr>
                <w:rFonts w:cs="Calibri"/>
                <w:b/>
                <w:sz w:val="18"/>
                <w:szCs w:val="18"/>
              </w:rPr>
            </w:pPr>
            <w:r>
              <w:rPr>
                <w:rFonts w:cs="Calibri"/>
                <w:b/>
                <w:sz w:val="18"/>
                <w:szCs w:val="18"/>
              </w:rPr>
              <w:t>2022-2024</w:t>
            </w:r>
          </w:p>
        </w:tc>
        <w:tc>
          <w:tcPr>
            <w:tcW w:w="708" w:type="dxa"/>
            <w:vMerge w:val="restart"/>
            <w:shd w:val="clear" w:color="auto" w:fill="FBE5D6"/>
            <w:vAlign w:val="center"/>
          </w:tcPr>
          <w:p w14:paraId="7BF3303F" w14:textId="77777777" w:rsidR="000A33E2" w:rsidRPr="00431FBD" w:rsidRDefault="000A33E2" w:rsidP="006F1C13">
            <w:pPr>
              <w:rPr>
                <w:rFonts w:cs="Calibri"/>
                <w:b/>
                <w:sz w:val="18"/>
                <w:szCs w:val="18"/>
              </w:rPr>
            </w:pPr>
          </w:p>
        </w:tc>
        <w:tc>
          <w:tcPr>
            <w:tcW w:w="993" w:type="dxa"/>
            <w:shd w:val="clear" w:color="auto" w:fill="FBE5D6"/>
            <w:vAlign w:val="center"/>
          </w:tcPr>
          <w:p w14:paraId="3B8EDB78" w14:textId="77777777" w:rsidR="000A33E2" w:rsidRPr="0034507B" w:rsidRDefault="000A33E2" w:rsidP="006F1C13">
            <w:pPr>
              <w:rPr>
                <w:rFonts w:cs="Calibri"/>
                <w:b/>
                <w:sz w:val="18"/>
                <w:szCs w:val="18"/>
              </w:rPr>
            </w:pPr>
            <w:r>
              <w:rPr>
                <w:rFonts w:cs="Calibri"/>
                <w:b/>
                <w:sz w:val="18"/>
                <w:szCs w:val="18"/>
              </w:rPr>
              <w:t>32</w:t>
            </w:r>
          </w:p>
        </w:tc>
        <w:tc>
          <w:tcPr>
            <w:tcW w:w="1559" w:type="dxa"/>
            <w:shd w:val="clear" w:color="auto" w:fill="FBE5D6"/>
            <w:vAlign w:val="center"/>
          </w:tcPr>
          <w:p w14:paraId="72866AB9" w14:textId="77777777" w:rsidR="000A33E2" w:rsidRPr="0034507B" w:rsidRDefault="000A33E2" w:rsidP="000A33E2">
            <w:pPr>
              <w:rPr>
                <w:rFonts w:cs="Calibri"/>
                <w:b/>
                <w:sz w:val="18"/>
                <w:szCs w:val="18"/>
              </w:rPr>
            </w:pPr>
          </w:p>
        </w:tc>
        <w:tc>
          <w:tcPr>
            <w:tcW w:w="1559" w:type="dxa"/>
            <w:shd w:val="clear" w:color="auto" w:fill="FBE5D6"/>
            <w:vAlign w:val="center"/>
          </w:tcPr>
          <w:p w14:paraId="29B93D22" w14:textId="77777777" w:rsidR="000A33E2" w:rsidRPr="0034507B" w:rsidRDefault="000A33E2" w:rsidP="000A33E2">
            <w:pPr>
              <w:rPr>
                <w:rFonts w:cs="Calibri"/>
                <w:b/>
                <w:sz w:val="18"/>
                <w:szCs w:val="18"/>
              </w:rPr>
            </w:pPr>
          </w:p>
        </w:tc>
        <w:tc>
          <w:tcPr>
            <w:tcW w:w="1559" w:type="dxa"/>
            <w:shd w:val="clear" w:color="auto" w:fill="FBE5D6"/>
            <w:vAlign w:val="center"/>
          </w:tcPr>
          <w:p w14:paraId="426B19FE" w14:textId="77777777" w:rsidR="000A33E2" w:rsidRPr="0034507B" w:rsidRDefault="000A33E2" w:rsidP="000A33E2">
            <w:pPr>
              <w:rPr>
                <w:rFonts w:cs="Calibri"/>
                <w:b/>
                <w:sz w:val="18"/>
                <w:szCs w:val="18"/>
              </w:rPr>
            </w:pPr>
          </w:p>
        </w:tc>
        <w:tc>
          <w:tcPr>
            <w:tcW w:w="1560" w:type="dxa"/>
            <w:shd w:val="clear" w:color="auto" w:fill="FBE5D6"/>
            <w:vAlign w:val="center"/>
          </w:tcPr>
          <w:p w14:paraId="21D0FA8B" w14:textId="77777777" w:rsidR="000A33E2" w:rsidRPr="0034507B" w:rsidRDefault="000A33E2" w:rsidP="000A33E2">
            <w:pPr>
              <w:rPr>
                <w:rFonts w:cs="Calibri"/>
                <w:b/>
                <w:sz w:val="18"/>
                <w:szCs w:val="18"/>
              </w:rPr>
            </w:pPr>
          </w:p>
        </w:tc>
        <w:tc>
          <w:tcPr>
            <w:tcW w:w="5103" w:type="dxa"/>
            <w:vMerge w:val="restart"/>
            <w:shd w:val="clear" w:color="auto" w:fill="FBE5D6"/>
          </w:tcPr>
          <w:p w14:paraId="69287518" w14:textId="77777777" w:rsidR="000A33E2" w:rsidRPr="00BE6AFE" w:rsidRDefault="000A33E2" w:rsidP="006F1C13">
            <w:pPr>
              <w:rPr>
                <w:rFonts w:cstheme="minorHAnsi"/>
                <w:b/>
                <w:sz w:val="18"/>
                <w:szCs w:val="18"/>
              </w:rPr>
            </w:pPr>
            <w:r w:rsidRPr="00BE6AFE">
              <w:rPr>
                <w:rFonts w:ascii="Symbol" w:eastAsia="Symbol" w:hAnsi="Symbol" w:cstheme="minorHAnsi"/>
                <w:b/>
                <w:sz w:val="18"/>
                <w:szCs w:val="18"/>
              </w:rPr>
              <w:t></w:t>
            </w:r>
            <w:r w:rsidRPr="00BE6AFE">
              <w:rPr>
                <w:rFonts w:cstheme="minorHAnsi"/>
                <w:b/>
                <w:sz w:val="18"/>
                <w:szCs w:val="18"/>
              </w:rPr>
              <w:t xml:space="preserve"> Memoria de gestión 2024 del III Plan de Cooperación al Desarrollo?</w:t>
            </w:r>
          </w:p>
          <w:p w14:paraId="50210850" w14:textId="77777777" w:rsidR="000A33E2" w:rsidRDefault="000A33E2" w:rsidP="006F1C13">
            <w:pPr>
              <w:rPr>
                <w:rFonts w:cstheme="minorHAnsi"/>
                <w:b/>
                <w:sz w:val="18"/>
                <w:szCs w:val="18"/>
              </w:rPr>
            </w:pPr>
            <w:r w:rsidRPr="00BE6AFE">
              <w:rPr>
                <w:rFonts w:ascii="Symbol" w:eastAsia="Symbol" w:hAnsi="Symbol" w:cstheme="minorHAnsi"/>
                <w:b/>
                <w:sz w:val="18"/>
                <w:szCs w:val="18"/>
              </w:rPr>
              <w:t></w:t>
            </w:r>
            <w:r w:rsidRPr="00BE6AFE">
              <w:rPr>
                <w:rFonts w:cstheme="minorHAnsi"/>
                <w:b/>
                <w:sz w:val="18"/>
                <w:szCs w:val="18"/>
              </w:rPr>
              <w:t xml:space="preserve"> En caso de que </w:t>
            </w:r>
            <w:r w:rsidRPr="00BE6AFE">
              <w:rPr>
                <w:rFonts w:ascii="Cambria Math" w:hAnsi="Cambria Math" w:cs="Cambria Math"/>
                <w:b/>
                <w:sz w:val="18"/>
                <w:szCs w:val="18"/>
              </w:rPr>
              <w:t>∄</w:t>
            </w:r>
            <w:r w:rsidRPr="00BE6AFE">
              <w:rPr>
                <w:rFonts w:cstheme="minorHAnsi"/>
                <w:b/>
                <w:sz w:val="18"/>
                <w:szCs w:val="18"/>
              </w:rPr>
              <w:t xml:space="preserve"> Memoria de Gestión 2024, se solicitará esta información a la D.G de Protección Social y Cooperación al Desarrollo.</w:t>
            </w:r>
          </w:p>
          <w:p w14:paraId="1E48C2CD" w14:textId="77777777" w:rsidR="000A33E2" w:rsidRDefault="000A33E2" w:rsidP="006F1C13">
            <w:pPr>
              <w:rPr>
                <w:rFonts w:cs="Calibri"/>
                <w:b/>
                <w:sz w:val="18"/>
                <w:szCs w:val="18"/>
              </w:rPr>
            </w:pPr>
            <w:r w:rsidRPr="00BE6AFE">
              <w:rPr>
                <w:rFonts w:ascii="Symbol" w:eastAsia="Symbol" w:hAnsi="Symbol" w:cstheme="minorHAnsi"/>
                <w:b/>
                <w:sz w:val="18"/>
                <w:szCs w:val="18"/>
              </w:rPr>
              <w:t></w:t>
            </w:r>
            <w:r w:rsidRPr="00BE6AFE">
              <w:rPr>
                <w:rFonts w:cstheme="minorHAnsi"/>
                <w:b/>
                <w:sz w:val="18"/>
                <w:szCs w:val="18"/>
              </w:rPr>
              <w:t xml:space="preserve"> </w:t>
            </w:r>
            <w:r w:rsidRPr="004F40A4">
              <w:rPr>
                <w:rFonts w:cstheme="minorHAnsi"/>
                <w:b/>
                <w:sz w:val="18"/>
                <w:szCs w:val="18"/>
              </w:rPr>
              <w:t>Entrevista grupal/individual-Grupo discusión y/o encuesta con/a agentes implicados</w:t>
            </w:r>
          </w:p>
        </w:tc>
      </w:tr>
      <w:tr w:rsidR="000A33E2" w14:paraId="72102C39" w14:textId="77777777" w:rsidTr="00D23715">
        <w:trPr>
          <w:trHeight w:val="838"/>
        </w:trPr>
        <w:tc>
          <w:tcPr>
            <w:tcW w:w="3969" w:type="dxa"/>
            <w:vMerge/>
            <w:vAlign w:val="center"/>
          </w:tcPr>
          <w:p w14:paraId="29897D90" w14:textId="77777777" w:rsidR="000A33E2" w:rsidRPr="0034507B" w:rsidRDefault="000A33E2" w:rsidP="006F1C13">
            <w:pPr>
              <w:rPr>
                <w:rFonts w:cs="Calibri"/>
                <w:b/>
                <w:sz w:val="18"/>
                <w:szCs w:val="18"/>
              </w:rPr>
            </w:pPr>
          </w:p>
        </w:tc>
        <w:tc>
          <w:tcPr>
            <w:tcW w:w="3119" w:type="dxa"/>
            <w:shd w:val="clear" w:color="auto" w:fill="FBE5D6"/>
            <w:vAlign w:val="center"/>
          </w:tcPr>
          <w:p w14:paraId="1AA2B8A9" w14:textId="77777777" w:rsidR="000A33E2" w:rsidRPr="00B85422" w:rsidRDefault="000A33E2" w:rsidP="006F1C13">
            <w:pPr>
              <w:rPr>
                <w:rFonts w:cs="Calibri"/>
                <w:b/>
                <w:bCs/>
                <w:sz w:val="18"/>
                <w:szCs w:val="18"/>
                <w:lang w:val="es-ES"/>
              </w:rPr>
            </w:pPr>
            <w:r w:rsidRPr="74D5B912">
              <w:rPr>
                <w:rFonts w:cs="Calibri"/>
                <w:b/>
                <w:bCs/>
                <w:sz w:val="18"/>
                <w:szCs w:val="18"/>
                <w:lang w:val="es-ES"/>
              </w:rPr>
              <w:t>Nº de personas que ha participado en las acciones formativas (desagregadas por sexo)</w:t>
            </w:r>
          </w:p>
        </w:tc>
        <w:tc>
          <w:tcPr>
            <w:tcW w:w="709" w:type="dxa"/>
            <w:vMerge/>
            <w:vAlign w:val="center"/>
          </w:tcPr>
          <w:p w14:paraId="6F92D979" w14:textId="77777777" w:rsidR="000A33E2" w:rsidRPr="0034507B" w:rsidRDefault="000A33E2" w:rsidP="006F1C13">
            <w:pPr>
              <w:rPr>
                <w:rFonts w:cs="Calibri"/>
                <w:b/>
                <w:sz w:val="18"/>
                <w:szCs w:val="18"/>
              </w:rPr>
            </w:pPr>
          </w:p>
        </w:tc>
        <w:tc>
          <w:tcPr>
            <w:tcW w:w="708" w:type="dxa"/>
            <w:vMerge/>
            <w:vAlign w:val="center"/>
          </w:tcPr>
          <w:p w14:paraId="6FADEBFE" w14:textId="77777777" w:rsidR="000A33E2" w:rsidRPr="0034507B" w:rsidRDefault="000A33E2" w:rsidP="006F1C13">
            <w:pPr>
              <w:rPr>
                <w:rFonts w:cs="Calibri"/>
                <w:b/>
                <w:sz w:val="18"/>
                <w:szCs w:val="18"/>
              </w:rPr>
            </w:pPr>
          </w:p>
        </w:tc>
        <w:tc>
          <w:tcPr>
            <w:tcW w:w="993" w:type="dxa"/>
            <w:shd w:val="clear" w:color="auto" w:fill="FBE5D6"/>
            <w:vAlign w:val="center"/>
          </w:tcPr>
          <w:p w14:paraId="7E4364FB" w14:textId="77777777" w:rsidR="000A33E2" w:rsidRPr="0034507B" w:rsidRDefault="000A33E2" w:rsidP="006F1C13">
            <w:pPr>
              <w:rPr>
                <w:rFonts w:cs="Calibri"/>
                <w:b/>
                <w:sz w:val="18"/>
                <w:szCs w:val="18"/>
              </w:rPr>
            </w:pPr>
            <w:r>
              <w:rPr>
                <w:rFonts w:cs="Calibri"/>
                <w:b/>
                <w:sz w:val="18"/>
                <w:szCs w:val="18"/>
              </w:rPr>
              <w:t>100</w:t>
            </w:r>
          </w:p>
        </w:tc>
        <w:tc>
          <w:tcPr>
            <w:tcW w:w="1559" w:type="dxa"/>
            <w:shd w:val="clear" w:color="auto" w:fill="FBE5D6"/>
            <w:vAlign w:val="center"/>
          </w:tcPr>
          <w:p w14:paraId="7A85FF2B" w14:textId="77777777" w:rsidR="000A33E2" w:rsidRPr="0034507B" w:rsidRDefault="000A33E2" w:rsidP="000A33E2">
            <w:pPr>
              <w:rPr>
                <w:rFonts w:cs="Calibri"/>
                <w:b/>
                <w:sz w:val="18"/>
                <w:szCs w:val="18"/>
              </w:rPr>
            </w:pPr>
          </w:p>
        </w:tc>
        <w:tc>
          <w:tcPr>
            <w:tcW w:w="1559" w:type="dxa"/>
            <w:shd w:val="clear" w:color="auto" w:fill="FBE5D6"/>
            <w:vAlign w:val="center"/>
          </w:tcPr>
          <w:p w14:paraId="019B1CEB" w14:textId="77777777" w:rsidR="000A33E2" w:rsidRPr="0034507B" w:rsidRDefault="000A33E2" w:rsidP="000A33E2">
            <w:pPr>
              <w:rPr>
                <w:rFonts w:cs="Calibri"/>
                <w:b/>
                <w:sz w:val="18"/>
                <w:szCs w:val="18"/>
              </w:rPr>
            </w:pPr>
          </w:p>
        </w:tc>
        <w:tc>
          <w:tcPr>
            <w:tcW w:w="1559" w:type="dxa"/>
            <w:shd w:val="clear" w:color="auto" w:fill="FBE5D6"/>
            <w:vAlign w:val="center"/>
          </w:tcPr>
          <w:p w14:paraId="36B1266F" w14:textId="77777777" w:rsidR="000A33E2" w:rsidRPr="0034507B" w:rsidRDefault="000A33E2" w:rsidP="000A33E2">
            <w:pPr>
              <w:rPr>
                <w:rFonts w:cs="Calibri"/>
                <w:b/>
                <w:sz w:val="18"/>
                <w:szCs w:val="18"/>
              </w:rPr>
            </w:pPr>
          </w:p>
        </w:tc>
        <w:tc>
          <w:tcPr>
            <w:tcW w:w="1560" w:type="dxa"/>
            <w:shd w:val="clear" w:color="auto" w:fill="FBE5D6"/>
            <w:vAlign w:val="center"/>
          </w:tcPr>
          <w:p w14:paraId="451C399B" w14:textId="77777777" w:rsidR="000A33E2" w:rsidRPr="0034507B" w:rsidRDefault="000A33E2" w:rsidP="000A33E2">
            <w:pPr>
              <w:rPr>
                <w:rFonts w:cs="Calibri"/>
                <w:b/>
                <w:sz w:val="18"/>
                <w:szCs w:val="18"/>
              </w:rPr>
            </w:pPr>
          </w:p>
        </w:tc>
        <w:tc>
          <w:tcPr>
            <w:tcW w:w="5103" w:type="dxa"/>
            <w:vMerge/>
          </w:tcPr>
          <w:p w14:paraId="66DAC6F9" w14:textId="77777777" w:rsidR="000A33E2" w:rsidRDefault="000A33E2" w:rsidP="006F1C13">
            <w:pPr>
              <w:rPr>
                <w:rFonts w:cs="Calibri"/>
                <w:b/>
                <w:sz w:val="18"/>
                <w:szCs w:val="18"/>
              </w:rPr>
            </w:pPr>
          </w:p>
        </w:tc>
      </w:tr>
      <w:tr w:rsidR="000A33E2" w14:paraId="6F77566C" w14:textId="77777777" w:rsidTr="006E05A3">
        <w:tc>
          <w:tcPr>
            <w:tcW w:w="3969" w:type="dxa"/>
            <w:vAlign w:val="center"/>
          </w:tcPr>
          <w:p w14:paraId="717D8AE1" w14:textId="77777777" w:rsidR="000A33E2" w:rsidRDefault="000A33E2" w:rsidP="006F1C13">
            <w:pPr>
              <w:rPr>
                <w:rFonts w:cs="Calibri"/>
                <w:sz w:val="18"/>
                <w:szCs w:val="18"/>
              </w:rPr>
            </w:pPr>
            <w:r w:rsidRPr="000657C3">
              <w:rPr>
                <w:rFonts w:cs="Calibri"/>
                <w:sz w:val="18"/>
                <w:szCs w:val="18"/>
              </w:rPr>
              <w:t>A.4.1.1 Realización de un diagnóstico de necesidades de formación relacionadas con los enfoques transversales, la cultura evaluativa, las prioridades geográficas y sectoriales, la nueva conceptualización del desarrollo (Agenda 2030) y de la educación transformadora para una ciudadanía global</w:t>
            </w:r>
          </w:p>
        </w:tc>
        <w:tc>
          <w:tcPr>
            <w:tcW w:w="3119" w:type="dxa"/>
            <w:vAlign w:val="center"/>
          </w:tcPr>
          <w:p w14:paraId="7845C376" w14:textId="77777777" w:rsidR="000A33E2" w:rsidRDefault="000A33E2" w:rsidP="006F1C13">
            <w:pPr>
              <w:rPr>
                <w:rFonts w:cs="Calibri"/>
                <w:sz w:val="18"/>
                <w:szCs w:val="18"/>
              </w:rPr>
            </w:pPr>
            <w:r w:rsidRPr="00431FBD">
              <w:rPr>
                <w:rFonts w:cs="Calibri"/>
                <w:sz w:val="18"/>
                <w:szCs w:val="18"/>
              </w:rPr>
              <w:t>Informe emitido</w:t>
            </w:r>
          </w:p>
        </w:tc>
        <w:tc>
          <w:tcPr>
            <w:tcW w:w="709" w:type="dxa"/>
            <w:vAlign w:val="center"/>
          </w:tcPr>
          <w:p w14:paraId="27686B19" w14:textId="77777777" w:rsidR="000A33E2" w:rsidRDefault="000A33E2" w:rsidP="006F1C13">
            <w:pPr>
              <w:rPr>
                <w:rFonts w:cs="Calibri"/>
                <w:sz w:val="18"/>
                <w:szCs w:val="18"/>
              </w:rPr>
            </w:pPr>
            <w:r>
              <w:rPr>
                <w:rFonts w:cs="Calibri"/>
                <w:sz w:val="18"/>
                <w:szCs w:val="18"/>
              </w:rPr>
              <w:t>2021</w:t>
            </w:r>
          </w:p>
        </w:tc>
        <w:tc>
          <w:tcPr>
            <w:tcW w:w="708" w:type="dxa"/>
            <w:vAlign w:val="center"/>
          </w:tcPr>
          <w:p w14:paraId="6BE160D7" w14:textId="77777777" w:rsidR="000A33E2" w:rsidRDefault="000A33E2" w:rsidP="006F1C13">
            <w:pPr>
              <w:rPr>
                <w:rFonts w:cs="Calibri"/>
                <w:sz w:val="18"/>
                <w:szCs w:val="18"/>
              </w:rPr>
            </w:pPr>
          </w:p>
        </w:tc>
        <w:tc>
          <w:tcPr>
            <w:tcW w:w="993" w:type="dxa"/>
            <w:vAlign w:val="center"/>
          </w:tcPr>
          <w:p w14:paraId="404D123D" w14:textId="77777777" w:rsidR="000A33E2" w:rsidRDefault="000A33E2" w:rsidP="006F1C13">
            <w:pPr>
              <w:rPr>
                <w:rFonts w:cs="Calibri"/>
                <w:sz w:val="18"/>
                <w:szCs w:val="18"/>
              </w:rPr>
            </w:pPr>
            <w:r>
              <w:rPr>
                <w:rFonts w:cs="Calibri"/>
                <w:sz w:val="18"/>
                <w:szCs w:val="18"/>
              </w:rPr>
              <w:t>1</w:t>
            </w:r>
          </w:p>
        </w:tc>
        <w:tc>
          <w:tcPr>
            <w:tcW w:w="1559" w:type="dxa"/>
            <w:shd w:val="clear" w:color="auto" w:fill="EAF1DD" w:themeFill="accent3" w:themeFillTint="33"/>
            <w:vAlign w:val="center"/>
          </w:tcPr>
          <w:p w14:paraId="67C18AFF" w14:textId="77777777" w:rsidR="000A33E2" w:rsidRDefault="004720DC" w:rsidP="000A33E2">
            <w:pPr>
              <w:rPr>
                <w:rFonts w:cs="Calibri"/>
                <w:sz w:val="18"/>
                <w:szCs w:val="18"/>
              </w:rPr>
            </w:pPr>
            <w:r>
              <w:rPr>
                <w:rFonts w:cs="Calibri"/>
                <w:sz w:val="18"/>
                <w:szCs w:val="18"/>
              </w:rPr>
              <w:t>100%</w:t>
            </w:r>
          </w:p>
        </w:tc>
        <w:tc>
          <w:tcPr>
            <w:tcW w:w="1559" w:type="dxa"/>
            <w:vAlign w:val="center"/>
          </w:tcPr>
          <w:p w14:paraId="06FE3481" w14:textId="77777777" w:rsidR="000A33E2" w:rsidRDefault="004720DC" w:rsidP="000A33E2">
            <w:pPr>
              <w:rPr>
                <w:rFonts w:cs="Calibri"/>
                <w:sz w:val="18"/>
                <w:szCs w:val="18"/>
              </w:rPr>
            </w:pPr>
            <w:r>
              <w:rPr>
                <w:rFonts w:cs="Calibri"/>
                <w:sz w:val="18"/>
                <w:szCs w:val="18"/>
              </w:rPr>
              <w:t>--</w:t>
            </w:r>
          </w:p>
        </w:tc>
        <w:tc>
          <w:tcPr>
            <w:tcW w:w="1559" w:type="dxa"/>
            <w:vAlign w:val="center"/>
          </w:tcPr>
          <w:p w14:paraId="6130E080" w14:textId="77777777" w:rsidR="000A33E2" w:rsidRDefault="004720DC" w:rsidP="000A33E2">
            <w:pPr>
              <w:rPr>
                <w:rFonts w:cs="Calibri"/>
                <w:sz w:val="18"/>
                <w:szCs w:val="18"/>
              </w:rPr>
            </w:pPr>
            <w:r>
              <w:rPr>
                <w:rFonts w:cs="Calibri"/>
                <w:sz w:val="18"/>
                <w:szCs w:val="18"/>
              </w:rPr>
              <w:t>--</w:t>
            </w:r>
          </w:p>
        </w:tc>
        <w:tc>
          <w:tcPr>
            <w:tcW w:w="1560" w:type="dxa"/>
            <w:vAlign w:val="center"/>
          </w:tcPr>
          <w:p w14:paraId="2B216BB6" w14:textId="77777777" w:rsidR="000A33E2" w:rsidRDefault="004720DC" w:rsidP="000A33E2">
            <w:pPr>
              <w:rPr>
                <w:rFonts w:cs="Calibri"/>
                <w:sz w:val="18"/>
                <w:szCs w:val="18"/>
              </w:rPr>
            </w:pPr>
            <w:r>
              <w:rPr>
                <w:rFonts w:cs="Calibri"/>
                <w:sz w:val="18"/>
                <w:szCs w:val="18"/>
              </w:rPr>
              <w:t>--</w:t>
            </w:r>
          </w:p>
        </w:tc>
        <w:tc>
          <w:tcPr>
            <w:tcW w:w="5103" w:type="dxa"/>
          </w:tcPr>
          <w:p w14:paraId="3C2DFD75" w14:textId="6FA9BD77" w:rsidR="000A33E2" w:rsidRDefault="00C5531B" w:rsidP="00C72B24">
            <w:pPr>
              <w:rPr>
                <w:rFonts w:cs="Calibri"/>
                <w:sz w:val="18"/>
                <w:szCs w:val="18"/>
              </w:rPr>
            </w:pPr>
            <w:r>
              <w:rPr>
                <w:rFonts w:cs="Calibri"/>
                <w:sz w:val="18"/>
                <w:szCs w:val="18"/>
                <w:lang w:val="es-ES"/>
              </w:rPr>
              <w:t>Realizado en 2021, recogido en el Plan Operativo Anua</w:t>
            </w:r>
            <w:r w:rsidR="004720DC">
              <w:rPr>
                <w:rFonts w:cs="Calibri"/>
                <w:sz w:val="18"/>
                <w:szCs w:val="18"/>
                <w:lang w:val="es-ES"/>
              </w:rPr>
              <w:t>l</w:t>
            </w:r>
            <w:r>
              <w:rPr>
                <w:rFonts w:cs="Calibri"/>
                <w:sz w:val="18"/>
                <w:szCs w:val="18"/>
                <w:lang w:val="es-ES"/>
              </w:rPr>
              <w:t>.</w:t>
            </w:r>
            <w:r w:rsidR="004720DC">
              <w:rPr>
                <w:rFonts w:cs="Calibri"/>
                <w:sz w:val="18"/>
                <w:szCs w:val="18"/>
                <w:lang w:val="es-ES"/>
              </w:rPr>
              <w:t xml:space="preserve"> </w:t>
            </w:r>
          </w:p>
        </w:tc>
      </w:tr>
      <w:tr w:rsidR="000A33E2" w14:paraId="32D7759D" w14:textId="77777777" w:rsidTr="009E1EBB">
        <w:tc>
          <w:tcPr>
            <w:tcW w:w="3969" w:type="dxa"/>
            <w:vAlign w:val="center"/>
          </w:tcPr>
          <w:p w14:paraId="503B5A54" w14:textId="77777777" w:rsidR="000A33E2" w:rsidRDefault="000A33E2" w:rsidP="006F1C13">
            <w:pPr>
              <w:rPr>
                <w:rFonts w:cs="Calibri"/>
                <w:sz w:val="18"/>
                <w:szCs w:val="18"/>
              </w:rPr>
            </w:pPr>
            <w:r w:rsidRPr="000657C3">
              <w:rPr>
                <w:rFonts w:cs="Calibri"/>
                <w:sz w:val="18"/>
                <w:szCs w:val="18"/>
              </w:rPr>
              <w:t>A.4.1.2 Elaboración de un programa formativo</w:t>
            </w:r>
          </w:p>
        </w:tc>
        <w:tc>
          <w:tcPr>
            <w:tcW w:w="3119" w:type="dxa"/>
            <w:vAlign w:val="center"/>
          </w:tcPr>
          <w:p w14:paraId="10053457" w14:textId="77777777" w:rsidR="000A33E2" w:rsidRDefault="000A33E2" w:rsidP="006F1C13">
            <w:pPr>
              <w:rPr>
                <w:rFonts w:cs="Calibri"/>
                <w:sz w:val="18"/>
                <w:szCs w:val="18"/>
              </w:rPr>
            </w:pPr>
            <w:r w:rsidRPr="00431FBD">
              <w:rPr>
                <w:rFonts w:cs="Calibri"/>
                <w:sz w:val="18"/>
                <w:szCs w:val="18"/>
              </w:rPr>
              <w:t>Documento elaborado</w:t>
            </w:r>
          </w:p>
        </w:tc>
        <w:tc>
          <w:tcPr>
            <w:tcW w:w="709" w:type="dxa"/>
            <w:vAlign w:val="center"/>
          </w:tcPr>
          <w:p w14:paraId="32B5AFB2" w14:textId="77777777" w:rsidR="000A33E2" w:rsidRDefault="000A33E2" w:rsidP="006F1C13">
            <w:pPr>
              <w:rPr>
                <w:rFonts w:cs="Calibri"/>
                <w:sz w:val="18"/>
                <w:szCs w:val="18"/>
              </w:rPr>
            </w:pPr>
            <w:r>
              <w:rPr>
                <w:rFonts w:cs="Calibri"/>
                <w:sz w:val="18"/>
                <w:szCs w:val="18"/>
              </w:rPr>
              <w:t>2021</w:t>
            </w:r>
          </w:p>
        </w:tc>
        <w:tc>
          <w:tcPr>
            <w:tcW w:w="708" w:type="dxa"/>
            <w:vAlign w:val="center"/>
          </w:tcPr>
          <w:p w14:paraId="7F21FB14" w14:textId="77777777" w:rsidR="000A33E2" w:rsidRDefault="000A33E2" w:rsidP="006F1C13">
            <w:pPr>
              <w:rPr>
                <w:rFonts w:cs="Calibri"/>
                <w:sz w:val="18"/>
                <w:szCs w:val="18"/>
              </w:rPr>
            </w:pPr>
          </w:p>
        </w:tc>
        <w:tc>
          <w:tcPr>
            <w:tcW w:w="993" w:type="dxa"/>
            <w:vAlign w:val="center"/>
          </w:tcPr>
          <w:p w14:paraId="55AA300A" w14:textId="77777777" w:rsidR="000A33E2" w:rsidRDefault="000A33E2" w:rsidP="006F1C13">
            <w:pPr>
              <w:rPr>
                <w:rFonts w:cs="Calibri"/>
                <w:sz w:val="18"/>
                <w:szCs w:val="18"/>
              </w:rPr>
            </w:pPr>
            <w:r>
              <w:rPr>
                <w:rFonts w:cs="Calibri"/>
                <w:sz w:val="18"/>
                <w:szCs w:val="18"/>
              </w:rPr>
              <w:t>1</w:t>
            </w:r>
          </w:p>
        </w:tc>
        <w:tc>
          <w:tcPr>
            <w:tcW w:w="1559" w:type="dxa"/>
            <w:shd w:val="clear" w:color="auto" w:fill="EAF1DD" w:themeFill="accent3" w:themeFillTint="33"/>
            <w:vAlign w:val="center"/>
          </w:tcPr>
          <w:p w14:paraId="7D01E08C" w14:textId="77777777" w:rsidR="000A33E2" w:rsidRDefault="009E1EBB" w:rsidP="009E1EBB">
            <w:pPr>
              <w:rPr>
                <w:rFonts w:cs="Calibri"/>
                <w:sz w:val="18"/>
                <w:szCs w:val="18"/>
              </w:rPr>
            </w:pPr>
            <w:r>
              <w:rPr>
                <w:rFonts w:cs="Calibri"/>
                <w:sz w:val="18"/>
                <w:szCs w:val="18"/>
              </w:rPr>
              <w:t>10</w:t>
            </w:r>
            <w:r w:rsidR="00580103">
              <w:rPr>
                <w:rFonts w:cs="Calibri"/>
                <w:sz w:val="18"/>
                <w:szCs w:val="18"/>
              </w:rPr>
              <w:t>0%</w:t>
            </w:r>
          </w:p>
        </w:tc>
        <w:tc>
          <w:tcPr>
            <w:tcW w:w="1559" w:type="dxa"/>
            <w:shd w:val="clear" w:color="auto" w:fill="EAF1DD" w:themeFill="accent3" w:themeFillTint="33"/>
            <w:vAlign w:val="center"/>
          </w:tcPr>
          <w:p w14:paraId="4C1050CC" w14:textId="77777777" w:rsidR="000A33E2" w:rsidRDefault="009E1EBB" w:rsidP="000A33E2">
            <w:pPr>
              <w:rPr>
                <w:rFonts w:cs="Calibri"/>
                <w:sz w:val="18"/>
                <w:szCs w:val="18"/>
              </w:rPr>
            </w:pPr>
            <w:r>
              <w:rPr>
                <w:rFonts w:cs="Calibri"/>
                <w:sz w:val="18"/>
                <w:szCs w:val="18"/>
              </w:rPr>
              <w:t>100%</w:t>
            </w:r>
          </w:p>
        </w:tc>
        <w:tc>
          <w:tcPr>
            <w:tcW w:w="1559" w:type="dxa"/>
            <w:shd w:val="clear" w:color="auto" w:fill="EAF1DD" w:themeFill="accent3" w:themeFillTint="33"/>
            <w:vAlign w:val="center"/>
          </w:tcPr>
          <w:p w14:paraId="28F8785B" w14:textId="77777777" w:rsidR="000A33E2" w:rsidRDefault="009E1EBB" w:rsidP="000A33E2">
            <w:pPr>
              <w:rPr>
                <w:rFonts w:cs="Calibri"/>
                <w:sz w:val="18"/>
                <w:szCs w:val="18"/>
              </w:rPr>
            </w:pPr>
            <w:r>
              <w:rPr>
                <w:rFonts w:cs="Calibri"/>
                <w:sz w:val="18"/>
                <w:szCs w:val="18"/>
              </w:rPr>
              <w:t>100%</w:t>
            </w:r>
          </w:p>
        </w:tc>
        <w:tc>
          <w:tcPr>
            <w:tcW w:w="1560" w:type="dxa"/>
            <w:shd w:val="clear" w:color="auto" w:fill="EAF1DD" w:themeFill="accent3" w:themeFillTint="33"/>
            <w:vAlign w:val="center"/>
          </w:tcPr>
          <w:p w14:paraId="5F2DF128" w14:textId="77777777" w:rsidR="000A33E2" w:rsidRDefault="009E1EBB" w:rsidP="000A33E2">
            <w:pPr>
              <w:rPr>
                <w:rFonts w:cs="Calibri"/>
                <w:sz w:val="18"/>
                <w:szCs w:val="18"/>
              </w:rPr>
            </w:pPr>
            <w:r>
              <w:rPr>
                <w:rFonts w:cs="Calibri"/>
                <w:sz w:val="18"/>
                <w:szCs w:val="18"/>
              </w:rPr>
              <w:t>100%</w:t>
            </w:r>
          </w:p>
        </w:tc>
        <w:tc>
          <w:tcPr>
            <w:tcW w:w="5103" w:type="dxa"/>
          </w:tcPr>
          <w:p w14:paraId="00896AEB" w14:textId="77777777" w:rsidR="000A33E2" w:rsidRDefault="00580103" w:rsidP="006F1C13">
            <w:pPr>
              <w:rPr>
                <w:rFonts w:cs="Calibri"/>
                <w:sz w:val="18"/>
                <w:szCs w:val="18"/>
              </w:rPr>
            </w:pPr>
            <w:r>
              <w:rPr>
                <w:rFonts w:cs="Calibri"/>
                <w:sz w:val="18"/>
                <w:szCs w:val="18"/>
                <w:lang w:val="es-ES"/>
              </w:rPr>
              <w:t>A</w:t>
            </w:r>
            <w:r w:rsidR="00487290">
              <w:rPr>
                <w:rFonts w:cs="Calibri"/>
                <w:sz w:val="18"/>
                <w:szCs w:val="18"/>
                <w:lang w:val="es-ES"/>
              </w:rPr>
              <w:t>vance progresivo con a</w:t>
            </w:r>
            <w:r>
              <w:rPr>
                <w:rFonts w:cs="Calibri"/>
                <w:sz w:val="18"/>
                <w:szCs w:val="18"/>
                <w:lang w:val="es-ES"/>
              </w:rPr>
              <w:t>cciones puntuales lideradas por la DG.</w:t>
            </w:r>
          </w:p>
        </w:tc>
      </w:tr>
      <w:tr w:rsidR="000A33E2" w14:paraId="598AA035" w14:textId="77777777" w:rsidTr="006E05A3">
        <w:tc>
          <w:tcPr>
            <w:tcW w:w="3969" w:type="dxa"/>
            <w:vAlign w:val="center"/>
          </w:tcPr>
          <w:p w14:paraId="0EC7E361" w14:textId="77777777" w:rsidR="000A33E2" w:rsidRDefault="000A33E2" w:rsidP="006F1C13">
            <w:pPr>
              <w:rPr>
                <w:rFonts w:cs="Calibri"/>
                <w:sz w:val="18"/>
                <w:szCs w:val="18"/>
              </w:rPr>
            </w:pPr>
            <w:r w:rsidRPr="000657C3">
              <w:rPr>
                <w:rFonts w:cs="Calibri"/>
                <w:sz w:val="18"/>
                <w:szCs w:val="18"/>
              </w:rPr>
              <w:t>A.4.1.3 Ejecución de las acciones formativas diseñadas</w:t>
            </w:r>
          </w:p>
        </w:tc>
        <w:tc>
          <w:tcPr>
            <w:tcW w:w="3119" w:type="dxa"/>
            <w:vAlign w:val="center"/>
          </w:tcPr>
          <w:p w14:paraId="256AA8F7" w14:textId="77777777" w:rsidR="000A33E2" w:rsidRDefault="000A33E2" w:rsidP="006F1C13">
            <w:pPr>
              <w:rPr>
                <w:rFonts w:cs="Calibri"/>
                <w:sz w:val="18"/>
                <w:szCs w:val="18"/>
                <w:lang w:val="es-ES"/>
              </w:rPr>
            </w:pPr>
            <w:r w:rsidRPr="74D5B912">
              <w:rPr>
                <w:rFonts w:cs="Calibri"/>
                <w:sz w:val="18"/>
                <w:szCs w:val="18"/>
                <w:lang w:val="es-ES"/>
              </w:rPr>
              <w:t>Nº de acciones formativas</w:t>
            </w:r>
          </w:p>
        </w:tc>
        <w:tc>
          <w:tcPr>
            <w:tcW w:w="709" w:type="dxa"/>
            <w:vAlign w:val="center"/>
          </w:tcPr>
          <w:p w14:paraId="07E0C7B7" w14:textId="77777777" w:rsidR="000A33E2" w:rsidRDefault="000A33E2" w:rsidP="006F1C13">
            <w:pPr>
              <w:rPr>
                <w:rFonts w:cs="Calibri"/>
                <w:sz w:val="18"/>
                <w:szCs w:val="18"/>
              </w:rPr>
            </w:pPr>
            <w:r>
              <w:rPr>
                <w:rFonts w:cs="Calibri"/>
                <w:sz w:val="18"/>
                <w:szCs w:val="18"/>
              </w:rPr>
              <w:t>2021-2024</w:t>
            </w:r>
          </w:p>
        </w:tc>
        <w:tc>
          <w:tcPr>
            <w:tcW w:w="708" w:type="dxa"/>
            <w:vAlign w:val="center"/>
          </w:tcPr>
          <w:p w14:paraId="555A673F" w14:textId="77777777" w:rsidR="000A33E2" w:rsidRDefault="000A33E2" w:rsidP="006F1C13">
            <w:pPr>
              <w:rPr>
                <w:rFonts w:cs="Calibri"/>
                <w:sz w:val="18"/>
                <w:szCs w:val="18"/>
              </w:rPr>
            </w:pPr>
          </w:p>
        </w:tc>
        <w:tc>
          <w:tcPr>
            <w:tcW w:w="993" w:type="dxa"/>
            <w:vAlign w:val="center"/>
          </w:tcPr>
          <w:p w14:paraId="0837C115" w14:textId="77777777" w:rsidR="000A33E2" w:rsidRDefault="000A33E2" w:rsidP="006F1C13">
            <w:pPr>
              <w:rPr>
                <w:rFonts w:cs="Calibri"/>
                <w:sz w:val="18"/>
                <w:szCs w:val="18"/>
              </w:rPr>
            </w:pPr>
            <w:r>
              <w:rPr>
                <w:rFonts w:cs="Calibri"/>
                <w:sz w:val="18"/>
                <w:szCs w:val="18"/>
              </w:rPr>
              <w:t>4</w:t>
            </w:r>
          </w:p>
        </w:tc>
        <w:tc>
          <w:tcPr>
            <w:tcW w:w="1559" w:type="dxa"/>
            <w:shd w:val="clear" w:color="auto" w:fill="F2DBDB" w:themeFill="accent2" w:themeFillTint="33"/>
            <w:vAlign w:val="center"/>
          </w:tcPr>
          <w:p w14:paraId="5DF6EEAF" w14:textId="77777777" w:rsidR="000A33E2" w:rsidRDefault="008D7061" w:rsidP="000A33E2">
            <w:pPr>
              <w:rPr>
                <w:rFonts w:cs="Calibri"/>
                <w:sz w:val="18"/>
                <w:szCs w:val="18"/>
              </w:rPr>
            </w:pPr>
            <w:r>
              <w:rPr>
                <w:rFonts w:cs="Calibri"/>
                <w:sz w:val="18"/>
                <w:szCs w:val="18"/>
              </w:rPr>
              <w:t>25%</w:t>
            </w:r>
          </w:p>
        </w:tc>
        <w:tc>
          <w:tcPr>
            <w:tcW w:w="1559" w:type="dxa"/>
            <w:shd w:val="clear" w:color="auto" w:fill="F2DBDB" w:themeFill="accent2" w:themeFillTint="33"/>
            <w:vAlign w:val="center"/>
          </w:tcPr>
          <w:p w14:paraId="652FA848" w14:textId="77777777" w:rsidR="000A33E2" w:rsidRDefault="008E5EA8" w:rsidP="000A33E2">
            <w:pPr>
              <w:rPr>
                <w:rFonts w:cs="Calibri"/>
                <w:sz w:val="18"/>
                <w:szCs w:val="18"/>
              </w:rPr>
            </w:pPr>
            <w:r>
              <w:rPr>
                <w:rFonts w:cs="Calibri"/>
                <w:sz w:val="18"/>
                <w:szCs w:val="18"/>
              </w:rPr>
              <w:t>50%</w:t>
            </w:r>
          </w:p>
        </w:tc>
        <w:tc>
          <w:tcPr>
            <w:tcW w:w="1559" w:type="dxa"/>
            <w:shd w:val="clear" w:color="auto" w:fill="F2DBDB" w:themeFill="accent2" w:themeFillTint="33"/>
            <w:vAlign w:val="center"/>
          </w:tcPr>
          <w:p w14:paraId="7057C3E5" w14:textId="77777777" w:rsidR="000A33E2" w:rsidRDefault="008E5EA8" w:rsidP="000A33E2">
            <w:pPr>
              <w:rPr>
                <w:rFonts w:cs="Calibri"/>
                <w:sz w:val="18"/>
                <w:szCs w:val="18"/>
              </w:rPr>
            </w:pPr>
            <w:r>
              <w:rPr>
                <w:rFonts w:cs="Calibri"/>
                <w:sz w:val="18"/>
                <w:szCs w:val="18"/>
              </w:rPr>
              <w:t>75%</w:t>
            </w:r>
          </w:p>
        </w:tc>
        <w:tc>
          <w:tcPr>
            <w:tcW w:w="1560" w:type="dxa"/>
            <w:shd w:val="clear" w:color="auto" w:fill="F2DBDB" w:themeFill="accent2" w:themeFillTint="33"/>
            <w:vAlign w:val="center"/>
          </w:tcPr>
          <w:p w14:paraId="72031E0D" w14:textId="77777777" w:rsidR="000A33E2" w:rsidRDefault="008E5EA8" w:rsidP="000A33E2">
            <w:pPr>
              <w:rPr>
                <w:rFonts w:cs="Calibri"/>
                <w:sz w:val="18"/>
                <w:szCs w:val="18"/>
              </w:rPr>
            </w:pPr>
            <w:r>
              <w:rPr>
                <w:rFonts w:cs="Calibri"/>
                <w:sz w:val="18"/>
                <w:szCs w:val="18"/>
              </w:rPr>
              <w:t>75%</w:t>
            </w:r>
          </w:p>
        </w:tc>
        <w:tc>
          <w:tcPr>
            <w:tcW w:w="5103" w:type="dxa"/>
          </w:tcPr>
          <w:p w14:paraId="7CA4CE48" w14:textId="77777777" w:rsidR="000A33E2" w:rsidRDefault="008E5EA8" w:rsidP="006F1C13">
            <w:pPr>
              <w:rPr>
                <w:rFonts w:cs="Calibri"/>
                <w:sz w:val="18"/>
                <w:szCs w:val="18"/>
              </w:rPr>
            </w:pPr>
            <w:r w:rsidRPr="008E5EA8">
              <w:rPr>
                <w:sz w:val="18"/>
                <w:szCs w:val="18"/>
              </w:rPr>
              <w:t>Solo parcialmente desarrolladas (identificación de riesgos, guías).</w:t>
            </w:r>
          </w:p>
        </w:tc>
      </w:tr>
      <w:tr w:rsidR="000A33E2" w:rsidRPr="0034507B" w14:paraId="094CAC5B" w14:textId="77777777" w:rsidTr="002B1071">
        <w:trPr>
          <w:trHeight w:val="330"/>
        </w:trPr>
        <w:tc>
          <w:tcPr>
            <w:tcW w:w="3969" w:type="dxa"/>
            <w:vMerge w:val="restart"/>
            <w:shd w:val="clear" w:color="auto" w:fill="FBE5D6"/>
            <w:vAlign w:val="center"/>
          </w:tcPr>
          <w:p w14:paraId="3630FB6E" w14:textId="77777777" w:rsidR="000A33E2" w:rsidRPr="00431FBD" w:rsidRDefault="000A33E2" w:rsidP="006F1C13">
            <w:pPr>
              <w:rPr>
                <w:rFonts w:cs="Calibri"/>
                <w:b/>
                <w:sz w:val="18"/>
                <w:szCs w:val="18"/>
              </w:rPr>
            </w:pPr>
            <w:r w:rsidRPr="00431FBD">
              <w:rPr>
                <w:rFonts w:cs="Calibri"/>
                <w:b/>
                <w:sz w:val="18"/>
                <w:szCs w:val="18"/>
              </w:rPr>
              <w:t>RESULTADO 4.2 Los actores de Navarra</w:t>
            </w:r>
            <w:r w:rsidR="0069374C">
              <w:rPr>
                <w:rStyle w:val="Refdenotaalpie"/>
                <w:rFonts w:cs="Calibri"/>
                <w:b/>
                <w:sz w:val="18"/>
                <w:szCs w:val="18"/>
              </w:rPr>
              <w:footnoteReference w:id="19"/>
            </w:r>
            <w:r w:rsidRPr="00431FBD">
              <w:rPr>
                <w:rFonts w:cs="Calibri"/>
                <w:b/>
                <w:sz w:val="18"/>
                <w:szCs w:val="18"/>
              </w:rPr>
              <w:t xml:space="preserve"> se han implicado en la ejecución del Plan, en términos de conocimiento, alineación y satisfacción</w:t>
            </w:r>
          </w:p>
        </w:tc>
        <w:tc>
          <w:tcPr>
            <w:tcW w:w="3119" w:type="dxa"/>
            <w:shd w:val="clear" w:color="auto" w:fill="FBE5D6"/>
            <w:vAlign w:val="center"/>
          </w:tcPr>
          <w:p w14:paraId="46AC06E2" w14:textId="77777777" w:rsidR="000A33E2" w:rsidRPr="00431FBD" w:rsidRDefault="000A33E2" w:rsidP="006F1C13">
            <w:pPr>
              <w:rPr>
                <w:rFonts w:cs="Calibri"/>
                <w:b/>
                <w:sz w:val="18"/>
                <w:szCs w:val="18"/>
              </w:rPr>
            </w:pPr>
            <w:r w:rsidRPr="00431FBD">
              <w:rPr>
                <w:rFonts w:cs="Calibri"/>
                <w:b/>
                <w:sz w:val="18"/>
                <w:szCs w:val="18"/>
              </w:rPr>
              <w:t>Grado de conocimiento del Plan manifestado por los agentes</w:t>
            </w:r>
          </w:p>
        </w:tc>
        <w:tc>
          <w:tcPr>
            <w:tcW w:w="709" w:type="dxa"/>
            <w:shd w:val="clear" w:color="auto" w:fill="FBE5D6"/>
            <w:vAlign w:val="center"/>
          </w:tcPr>
          <w:p w14:paraId="5090DF45" w14:textId="77777777" w:rsidR="000A33E2" w:rsidRPr="00431FBD" w:rsidRDefault="000A33E2" w:rsidP="006F1C13">
            <w:pPr>
              <w:rPr>
                <w:rFonts w:cs="Calibri"/>
                <w:b/>
                <w:sz w:val="18"/>
                <w:szCs w:val="18"/>
              </w:rPr>
            </w:pPr>
            <w:r>
              <w:rPr>
                <w:rFonts w:cs="Calibri"/>
                <w:b/>
                <w:sz w:val="18"/>
                <w:szCs w:val="18"/>
              </w:rPr>
              <w:t>2024</w:t>
            </w:r>
          </w:p>
        </w:tc>
        <w:tc>
          <w:tcPr>
            <w:tcW w:w="708" w:type="dxa"/>
            <w:shd w:val="clear" w:color="auto" w:fill="FBE5D6"/>
            <w:vAlign w:val="center"/>
          </w:tcPr>
          <w:p w14:paraId="60D24BBB" w14:textId="77777777" w:rsidR="000A33E2" w:rsidRPr="00431FBD" w:rsidRDefault="000A33E2" w:rsidP="006F1C13">
            <w:pPr>
              <w:rPr>
                <w:rFonts w:cs="Calibri"/>
                <w:b/>
                <w:sz w:val="18"/>
                <w:szCs w:val="18"/>
              </w:rPr>
            </w:pPr>
          </w:p>
        </w:tc>
        <w:tc>
          <w:tcPr>
            <w:tcW w:w="993" w:type="dxa"/>
            <w:shd w:val="clear" w:color="auto" w:fill="FBE5D6"/>
            <w:vAlign w:val="center"/>
          </w:tcPr>
          <w:p w14:paraId="7EB033D3" w14:textId="77777777" w:rsidR="000A33E2" w:rsidRPr="0034507B" w:rsidRDefault="000A33E2" w:rsidP="006F1C13">
            <w:pPr>
              <w:rPr>
                <w:rFonts w:cs="Calibri"/>
                <w:b/>
                <w:sz w:val="18"/>
                <w:szCs w:val="18"/>
              </w:rPr>
            </w:pPr>
            <w:r>
              <w:rPr>
                <w:rFonts w:cs="Calibri"/>
                <w:b/>
                <w:sz w:val="18"/>
                <w:szCs w:val="18"/>
              </w:rPr>
              <w:t>8 sobre 10</w:t>
            </w:r>
          </w:p>
        </w:tc>
        <w:tc>
          <w:tcPr>
            <w:tcW w:w="1559" w:type="dxa"/>
            <w:shd w:val="clear" w:color="auto" w:fill="FBE5D6"/>
            <w:vAlign w:val="center"/>
          </w:tcPr>
          <w:p w14:paraId="48C11F43" w14:textId="77777777" w:rsidR="000A33E2" w:rsidRPr="0034507B" w:rsidRDefault="000A33E2" w:rsidP="000A33E2">
            <w:pPr>
              <w:rPr>
                <w:rFonts w:cs="Calibri"/>
                <w:b/>
                <w:sz w:val="18"/>
                <w:szCs w:val="18"/>
              </w:rPr>
            </w:pPr>
          </w:p>
        </w:tc>
        <w:tc>
          <w:tcPr>
            <w:tcW w:w="1559" w:type="dxa"/>
            <w:shd w:val="clear" w:color="auto" w:fill="FBE5D6"/>
            <w:vAlign w:val="center"/>
          </w:tcPr>
          <w:p w14:paraId="33D91FB0" w14:textId="77777777" w:rsidR="000A33E2" w:rsidRPr="0034507B" w:rsidRDefault="000A33E2" w:rsidP="000A33E2">
            <w:pPr>
              <w:rPr>
                <w:rFonts w:cs="Calibri"/>
                <w:b/>
                <w:sz w:val="18"/>
                <w:szCs w:val="18"/>
              </w:rPr>
            </w:pPr>
          </w:p>
        </w:tc>
        <w:tc>
          <w:tcPr>
            <w:tcW w:w="1559" w:type="dxa"/>
            <w:shd w:val="clear" w:color="auto" w:fill="FBE5D6"/>
            <w:vAlign w:val="center"/>
          </w:tcPr>
          <w:p w14:paraId="2BA16E51" w14:textId="77777777" w:rsidR="000A33E2" w:rsidRPr="0034507B" w:rsidRDefault="000A33E2" w:rsidP="000A33E2">
            <w:pPr>
              <w:rPr>
                <w:rFonts w:cs="Calibri"/>
                <w:b/>
                <w:sz w:val="18"/>
                <w:szCs w:val="18"/>
              </w:rPr>
            </w:pPr>
          </w:p>
        </w:tc>
        <w:tc>
          <w:tcPr>
            <w:tcW w:w="1560" w:type="dxa"/>
            <w:shd w:val="clear" w:color="auto" w:fill="D6E3BC" w:themeFill="accent3" w:themeFillTint="66"/>
            <w:vAlign w:val="center"/>
          </w:tcPr>
          <w:p w14:paraId="6B11E8EC" w14:textId="77777777" w:rsidR="000A33E2" w:rsidRPr="0034507B" w:rsidRDefault="0069374C" w:rsidP="000A33E2">
            <w:pPr>
              <w:rPr>
                <w:rFonts w:cs="Calibri"/>
                <w:b/>
                <w:sz w:val="18"/>
                <w:szCs w:val="18"/>
              </w:rPr>
            </w:pPr>
            <w:r>
              <w:rPr>
                <w:rFonts w:cs="Calibri"/>
                <w:b/>
                <w:sz w:val="18"/>
                <w:szCs w:val="18"/>
              </w:rPr>
              <w:t>8 sobre 10 en el caso de CNCD</w:t>
            </w:r>
          </w:p>
        </w:tc>
        <w:tc>
          <w:tcPr>
            <w:tcW w:w="5103" w:type="dxa"/>
            <w:vMerge w:val="restart"/>
            <w:shd w:val="clear" w:color="auto" w:fill="FBE5D6"/>
          </w:tcPr>
          <w:p w14:paraId="29219B39" w14:textId="77777777" w:rsidR="000A33E2" w:rsidRPr="00BE6AFE" w:rsidRDefault="000A33E2" w:rsidP="006F1C13">
            <w:pPr>
              <w:rPr>
                <w:rFonts w:cs="Calibri"/>
                <w:b/>
                <w:sz w:val="18"/>
                <w:szCs w:val="18"/>
                <w:highlight w:val="red"/>
              </w:rPr>
            </w:pPr>
            <w:r w:rsidRPr="00BE6AFE">
              <w:rPr>
                <w:rFonts w:ascii="Symbol" w:eastAsia="Symbol" w:hAnsi="Symbol" w:cstheme="minorHAnsi"/>
                <w:b/>
                <w:sz w:val="18"/>
                <w:szCs w:val="18"/>
              </w:rPr>
              <w:t></w:t>
            </w:r>
            <w:r w:rsidRPr="00BE6AFE">
              <w:rPr>
                <w:rFonts w:cstheme="minorHAnsi"/>
                <w:b/>
                <w:sz w:val="18"/>
                <w:szCs w:val="18"/>
              </w:rPr>
              <w:t xml:space="preserve"> </w:t>
            </w:r>
            <w:r w:rsidRPr="004F40A4">
              <w:rPr>
                <w:rFonts w:cstheme="minorHAnsi"/>
                <w:b/>
                <w:sz w:val="18"/>
                <w:szCs w:val="18"/>
              </w:rPr>
              <w:t>Entrevista grupal/individual-Grupo discusión y/o encuesta con/a agentes implicados</w:t>
            </w:r>
          </w:p>
        </w:tc>
      </w:tr>
      <w:tr w:rsidR="00445041" w:rsidRPr="0034507B" w14:paraId="1AB971F1" w14:textId="77777777" w:rsidTr="0069374C">
        <w:trPr>
          <w:trHeight w:val="330"/>
        </w:trPr>
        <w:tc>
          <w:tcPr>
            <w:tcW w:w="3969" w:type="dxa"/>
            <w:vMerge/>
            <w:vAlign w:val="center"/>
          </w:tcPr>
          <w:p w14:paraId="5D7CDFF2" w14:textId="77777777" w:rsidR="00445041" w:rsidRPr="0034507B" w:rsidRDefault="00445041" w:rsidP="00445041">
            <w:pPr>
              <w:rPr>
                <w:rFonts w:cs="Calibri"/>
                <w:b/>
                <w:sz w:val="18"/>
                <w:szCs w:val="18"/>
              </w:rPr>
            </w:pPr>
          </w:p>
        </w:tc>
        <w:tc>
          <w:tcPr>
            <w:tcW w:w="3119" w:type="dxa"/>
            <w:shd w:val="clear" w:color="auto" w:fill="FBE5D6"/>
            <w:vAlign w:val="center"/>
          </w:tcPr>
          <w:p w14:paraId="1AA82C4B" w14:textId="77777777" w:rsidR="00445041" w:rsidRPr="00431FBD" w:rsidRDefault="00445041" w:rsidP="00445041">
            <w:pPr>
              <w:rPr>
                <w:rFonts w:cs="Calibri"/>
                <w:b/>
                <w:sz w:val="18"/>
                <w:szCs w:val="18"/>
              </w:rPr>
            </w:pPr>
            <w:r w:rsidRPr="00431FBD">
              <w:rPr>
                <w:rFonts w:cs="Calibri"/>
                <w:b/>
                <w:sz w:val="18"/>
                <w:szCs w:val="18"/>
              </w:rPr>
              <w:t>Grado de satisfacción sobre el Plan manifestado por los agentes</w:t>
            </w:r>
          </w:p>
        </w:tc>
        <w:tc>
          <w:tcPr>
            <w:tcW w:w="709" w:type="dxa"/>
            <w:shd w:val="clear" w:color="auto" w:fill="FDE9D9" w:themeFill="accent6" w:themeFillTint="33"/>
            <w:vAlign w:val="center"/>
          </w:tcPr>
          <w:p w14:paraId="40B809DF" w14:textId="77777777" w:rsidR="00445041" w:rsidRPr="0034507B" w:rsidRDefault="00445041" w:rsidP="00445041">
            <w:pPr>
              <w:rPr>
                <w:rFonts w:cs="Calibri"/>
                <w:b/>
                <w:sz w:val="18"/>
                <w:szCs w:val="18"/>
              </w:rPr>
            </w:pPr>
            <w:r>
              <w:rPr>
                <w:rFonts w:cs="Calibri"/>
                <w:b/>
                <w:sz w:val="18"/>
                <w:szCs w:val="18"/>
              </w:rPr>
              <w:t>2024</w:t>
            </w:r>
          </w:p>
        </w:tc>
        <w:tc>
          <w:tcPr>
            <w:tcW w:w="708" w:type="dxa"/>
            <w:shd w:val="clear" w:color="auto" w:fill="FDE9D9" w:themeFill="accent6" w:themeFillTint="33"/>
            <w:vAlign w:val="center"/>
          </w:tcPr>
          <w:p w14:paraId="6F5F7492" w14:textId="77777777" w:rsidR="00445041" w:rsidRPr="0034507B" w:rsidRDefault="00445041" w:rsidP="00445041">
            <w:pPr>
              <w:rPr>
                <w:rFonts w:cs="Calibri"/>
                <w:b/>
                <w:sz w:val="18"/>
                <w:szCs w:val="18"/>
              </w:rPr>
            </w:pPr>
            <w:r>
              <w:rPr>
                <w:rFonts w:cs="Calibri"/>
                <w:b/>
                <w:sz w:val="18"/>
                <w:szCs w:val="18"/>
              </w:rPr>
              <w:t>6 sobre 10</w:t>
            </w:r>
          </w:p>
        </w:tc>
        <w:tc>
          <w:tcPr>
            <w:tcW w:w="993" w:type="dxa"/>
            <w:shd w:val="clear" w:color="auto" w:fill="FDE9D9" w:themeFill="accent6" w:themeFillTint="33"/>
            <w:vAlign w:val="center"/>
          </w:tcPr>
          <w:p w14:paraId="3C07E699" w14:textId="77777777" w:rsidR="00445041" w:rsidRPr="0034507B" w:rsidRDefault="00445041" w:rsidP="00445041">
            <w:pPr>
              <w:rPr>
                <w:rFonts w:cs="Calibri"/>
                <w:b/>
                <w:sz w:val="18"/>
                <w:szCs w:val="18"/>
              </w:rPr>
            </w:pPr>
            <w:r>
              <w:rPr>
                <w:rFonts w:cs="Calibri"/>
                <w:b/>
                <w:sz w:val="18"/>
                <w:szCs w:val="18"/>
              </w:rPr>
              <w:t>8 sobre 10</w:t>
            </w:r>
          </w:p>
        </w:tc>
        <w:tc>
          <w:tcPr>
            <w:tcW w:w="1559" w:type="dxa"/>
            <w:shd w:val="clear" w:color="auto" w:fill="FDE9D9" w:themeFill="accent6" w:themeFillTint="33"/>
            <w:vAlign w:val="center"/>
          </w:tcPr>
          <w:p w14:paraId="1626423E" w14:textId="77777777" w:rsidR="00445041" w:rsidRPr="0034507B" w:rsidRDefault="00445041" w:rsidP="00445041">
            <w:pPr>
              <w:rPr>
                <w:rFonts w:cs="Calibri"/>
                <w:b/>
                <w:sz w:val="18"/>
                <w:szCs w:val="18"/>
              </w:rPr>
            </w:pPr>
          </w:p>
        </w:tc>
        <w:tc>
          <w:tcPr>
            <w:tcW w:w="1559" w:type="dxa"/>
            <w:shd w:val="clear" w:color="auto" w:fill="FDE9D9" w:themeFill="accent6" w:themeFillTint="33"/>
            <w:vAlign w:val="center"/>
          </w:tcPr>
          <w:p w14:paraId="54C80303" w14:textId="77777777" w:rsidR="00445041" w:rsidRPr="0034507B" w:rsidRDefault="00445041" w:rsidP="00445041">
            <w:pPr>
              <w:rPr>
                <w:rFonts w:cs="Calibri"/>
                <w:b/>
                <w:sz w:val="18"/>
                <w:szCs w:val="18"/>
              </w:rPr>
            </w:pPr>
          </w:p>
        </w:tc>
        <w:tc>
          <w:tcPr>
            <w:tcW w:w="1559" w:type="dxa"/>
            <w:shd w:val="clear" w:color="auto" w:fill="FDE9D9" w:themeFill="accent6" w:themeFillTint="33"/>
            <w:vAlign w:val="center"/>
          </w:tcPr>
          <w:p w14:paraId="182876AA" w14:textId="77777777" w:rsidR="00445041" w:rsidRPr="0034507B" w:rsidRDefault="00445041" w:rsidP="00445041">
            <w:pPr>
              <w:rPr>
                <w:rFonts w:cs="Calibri"/>
                <w:b/>
                <w:sz w:val="18"/>
                <w:szCs w:val="18"/>
              </w:rPr>
            </w:pPr>
          </w:p>
        </w:tc>
        <w:tc>
          <w:tcPr>
            <w:tcW w:w="1560" w:type="dxa"/>
            <w:shd w:val="clear" w:color="auto" w:fill="E5B8B7" w:themeFill="accent2" w:themeFillTint="66"/>
            <w:vAlign w:val="center"/>
          </w:tcPr>
          <w:p w14:paraId="635D12CD" w14:textId="77777777" w:rsidR="00445041" w:rsidRPr="0034507B" w:rsidRDefault="00445041" w:rsidP="00445041">
            <w:pPr>
              <w:rPr>
                <w:rFonts w:cs="Calibri"/>
                <w:b/>
                <w:sz w:val="18"/>
                <w:szCs w:val="18"/>
              </w:rPr>
            </w:pPr>
            <w:r>
              <w:rPr>
                <w:rFonts w:cs="Calibri"/>
                <w:b/>
                <w:sz w:val="18"/>
                <w:szCs w:val="18"/>
              </w:rPr>
              <w:t xml:space="preserve">7 sobre 10 </w:t>
            </w:r>
          </w:p>
        </w:tc>
        <w:tc>
          <w:tcPr>
            <w:tcW w:w="5103" w:type="dxa"/>
            <w:vMerge/>
            <w:shd w:val="clear" w:color="auto" w:fill="FBE5D6"/>
          </w:tcPr>
          <w:p w14:paraId="04A72169" w14:textId="77777777" w:rsidR="00445041" w:rsidRPr="00BE6AFE" w:rsidRDefault="00445041" w:rsidP="00445041">
            <w:pPr>
              <w:rPr>
                <w:rFonts w:cs="Calibri"/>
                <w:b/>
                <w:sz w:val="18"/>
                <w:szCs w:val="18"/>
                <w:highlight w:val="red"/>
              </w:rPr>
            </w:pPr>
          </w:p>
        </w:tc>
      </w:tr>
      <w:tr w:rsidR="000A33E2" w14:paraId="75A41D85" w14:textId="77777777" w:rsidTr="006E05A3">
        <w:trPr>
          <w:trHeight w:val="443"/>
        </w:trPr>
        <w:tc>
          <w:tcPr>
            <w:tcW w:w="3969" w:type="dxa"/>
            <w:vMerge w:val="restart"/>
            <w:vAlign w:val="center"/>
          </w:tcPr>
          <w:p w14:paraId="5754F840" w14:textId="77777777" w:rsidR="000A33E2" w:rsidRDefault="000A33E2" w:rsidP="006F1C13">
            <w:pPr>
              <w:rPr>
                <w:rFonts w:cs="Calibri"/>
                <w:sz w:val="18"/>
                <w:szCs w:val="18"/>
              </w:rPr>
            </w:pPr>
            <w:r w:rsidRPr="004C60BC">
              <w:rPr>
                <w:rFonts w:cs="Calibri"/>
                <w:sz w:val="18"/>
                <w:szCs w:val="18"/>
              </w:rPr>
              <w:t>A.4.2.1 Fomento del intercambio y conocimiento mutuo entre los agentes, en particular entre la Sección de Cooperación al Desarrollo y Acción Humanitaria y las ONGD</w:t>
            </w:r>
          </w:p>
        </w:tc>
        <w:tc>
          <w:tcPr>
            <w:tcW w:w="3119" w:type="dxa"/>
            <w:vAlign w:val="center"/>
          </w:tcPr>
          <w:p w14:paraId="71C496F3" w14:textId="77777777" w:rsidR="000A33E2" w:rsidRDefault="000A33E2" w:rsidP="006F1C13">
            <w:pPr>
              <w:rPr>
                <w:rFonts w:cs="Calibri"/>
                <w:sz w:val="18"/>
                <w:szCs w:val="18"/>
                <w:lang w:val="es-ES"/>
              </w:rPr>
            </w:pPr>
            <w:r w:rsidRPr="74D5B912">
              <w:rPr>
                <w:rFonts w:cs="Calibri"/>
                <w:sz w:val="18"/>
                <w:szCs w:val="18"/>
                <w:lang w:val="es-ES"/>
              </w:rPr>
              <w:t xml:space="preserve">Nº de visitas a sedes de ONGD realizadas </w:t>
            </w:r>
          </w:p>
        </w:tc>
        <w:tc>
          <w:tcPr>
            <w:tcW w:w="709" w:type="dxa"/>
            <w:vMerge w:val="restart"/>
            <w:vAlign w:val="center"/>
          </w:tcPr>
          <w:p w14:paraId="1DDFD11B" w14:textId="77777777" w:rsidR="000A33E2" w:rsidRDefault="000A33E2" w:rsidP="006F1C13">
            <w:pPr>
              <w:rPr>
                <w:rFonts w:cs="Calibri"/>
                <w:sz w:val="18"/>
                <w:szCs w:val="18"/>
              </w:rPr>
            </w:pPr>
            <w:r>
              <w:rPr>
                <w:rFonts w:cs="Calibri"/>
                <w:sz w:val="18"/>
                <w:szCs w:val="18"/>
              </w:rPr>
              <w:t>2021-2024</w:t>
            </w:r>
          </w:p>
        </w:tc>
        <w:tc>
          <w:tcPr>
            <w:tcW w:w="708" w:type="dxa"/>
            <w:vMerge w:val="restart"/>
            <w:vAlign w:val="center"/>
          </w:tcPr>
          <w:p w14:paraId="2E65B0C8" w14:textId="77777777" w:rsidR="000A33E2" w:rsidRDefault="000A33E2" w:rsidP="006F1C13">
            <w:pPr>
              <w:rPr>
                <w:rFonts w:cs="Calibri"/>
                <w:sz w:val="18"/>
                <w:szCs w:val="18"/>
              </w:rPr>
            </w:pPr>
          </w:p>
        </w:tc>
        <w:tc>
          <w:tcPr>
            <w:tcW w:w="993" w:type="dxa"/>
            <w:vAlign w:val="center"/>
          </w:tcPr>
          <w:p w14:paraId="0E3BB66F" w14:textId="77777777" w:rsidR="000A33E2" w:rsidRDefault="000A33E2" w:rsidP="006F1C13">
            <w:pPr>
              <w:rPr>
                <w:rFonts w:cs="Calibri"/>
                <w:sz w:val="18"/>
                <w:szCs w:val="18"/>
              </w:rPr>
            </w:pPr>
            <w:r>
              <w:rPr>
                <w:rFonts w:cs="Calibri"/>
                <w:sz w:val="18"/>
                <w:szCs w:val="18"/>
              </w:rPr>
              <w:t>30</w:t>
            </w:r>
          </w:p>
        </w:tc>
        <w:tc>
          <w:tcPr>
            <w:tcW w:w="1559" w:type="dxa"/>
            <w:shd w:val="clear" w:color="auto" w:fill="F2DBDB" w:themeFill="accent2" w:themeFillTint="33"/>
            <w:vAlign w:val="center"/>
          </w:tcPr>
          <w:p w14:paraId="23D288A2" w14:textId="77777777" w:rsidR="000A33E2" w:rsidRDefault="00132FEC" w:rsidP="000A33E2">
            <w:pPr>
              <w:rPr>
                <w:rFonts w:cs="Calibri"/>
                <w:sz w:val="18"/>
                <w:szCs w:val="18"/>
              </w:rPr>
            </w:pPr>
            <w:r>
              <w:rPr>
                <w:rFonts w:cs="Calibri"/>
                <w:sz w:val="18"/>
                <w:szCs w:val="18"/>
              </w:rPr>
              <w:t>25%</w:t>
            </w:r>
          </w:p>
        </w:tc>
        <w:tc>
          <w:tcPr>
            <w:tcW w:w="1559" w:type="dxa"/>
            <w:shd w:val="clear" w:color="auto" w:fill="F2DBDB" w:themeFill="accent2" w:themeFillTint="33"/>
            <w:vAlign w:val="center"/>
          </w:tcPr>
          <w:p w14:paraId="5ED06D31" w14:textId="77777777" w:rsidR="000A33E2" w:rsidRDefault="00495CF1" w:rsidP="000A33E2">
            <w:pPr>
              <w:rPr>
                <w:rFonts w:cs="Calibri"/>
                <w:sz w:val="18"/>
                <w:szCs w:val="18"/>
              </w:rPr>
            </w:pPr>
            <w:r>
              <w:rPr>
                <w:rFonts w:cs="Calibri"/>
                <w:sz w:val="18"/>
                <w:szCs w:val="18"/>
              </w:rPr>
              <w:t>50%</w:t>
            </w:r>
          </w:p>
        </w:tc>
        <w:tc>
          <w:tcPr>
            <w:tcW w:w="1559" w:type="dxa"/>
            <w:shd w:val="clear" w:color="auto" w:fill="F2DBDB" w:themeFill="accent2" w:themeFillTint="33"/>
            <w:vAlign w:val="center"/>
          </w:tcPr>
          <w:p w14:paraId="7CF9CF6F" w14:textId="77777777" w:rsidR="000A33E2" w:rsidRDefault="00495CF1" w:rsidP="000A33E2">
            <w:pPr>
              <w:rPr>
                <w:rFonts w:cs="Calibri"/>
                <w:sz w:val="18"/>
                <w:szCs w:val="18"/>
              </w:rPr>
            </w:pPr>
            <w:r>
              <w:rPr>
                <w:rFonts w:cs="Calibri"/>
                <w:sz w:val="18"/>
                <w:szCs w:val="18"/>
              </w:rPr>
              <w:t>75%</w:t>
            </w:r>
          </w:p>
        </w:tc>
        <w:tc>
          <w:tcPr>
            <w:tcW w:w="1560" w:type="dxa"/>
            <w:shd w:val="clear" w:color="auto" w:fill="F2DBDB" w:themeFill="accent2" w:themeFillTint="33"/>
            <w:vAlign w:val="center"/>
          </w:tcPr>
          <w:p w14:paraId="1697BEFA" w14:textId="77777777" w:rsidR="000A33E2" w:rsidRDefault="00495CF1" w:rsidP="000A33E2">
            <w:pPr>
              <w:rPr>
                <w:rFonts w:cs="Calibri"/>
                <w:sz w:val="18"/>
                <w:szCs w:val="18"/>
              </w:rPr>
            </w:pPr>
            <w:r>
              <w:rPr>
                <w:rFonts w:cs="Calibri"/>
                <w:sz w:val="18"/>
                <w:szCs w:val="18"/>
              </w:rPr>
              <w:t>75%</w:t>
            </w:r>
          </w:p>
        </w:tc>
        <w:tc>
          <w:tcPr>
            <w:tcW w:w="5103" w:type="dxa"/>
          </w:tcPr>
          <w:p w14:paraId="568634CA" w14:textId="77777777" w:rsidR="000A33E2" w:rsidRDefault="00495CF1" w:rsidP="006F1C13">
            <w:pPr>
              <w:rPr>
                <w:rFonts w:cs="Calibri"/>
                <w:sz w:val="18"/>
                <w:szCs w:val="18"/>
              </w:rPr>
            </w:pPr>
            <w:r>
              <w:rPr>
                <w:rFonts w:cs="Calibri"/>
                <w:sz w:val="18"/>
                <w:szCs w:val="18"/>
              </w:rPr>
              <w:t>Parcialmente ejecutado</w:t>
            </w:r>
          </w:p>
        </w:tc>
      </w:tr>
      <w:tr w:rsidR="000A33E2" w14:paraId="62CEEFE7" w14:textId="77777777" w:rsidTr="006E05A3">
        <w:trPr>
          <w:trHeight w:val="442"/>
        </w:trPr>
        <w:tc>
          <w:tcPr>
            <w:tcW w:w="3969" w:type="dxa"/>
            <w:vMerge/>
            <w:vAlign w:val="center"/>
          </w:tcPr>
          <w:p w14:paraId="340D65FD" w14:textId="77777777" w:rsidR="000A33E2" w:rsidRPr="004C60BC" w:rsidRDefault="000A33E2" w:rsidP="006F1C13">
            <w:pPr>
              <w:rPr>
                <w:rFonts w:cs="Calibri"/>
                <w:sz w:val="18"/>
                <w:szCs w:val="18"/>
              </w:rPr>
            </w:pPr>
          </w:p>
        </w:tc>
        <w:tc>
          <w:tcPr>
            <w:tcW w:w="3119" w:type="dxa"/>
            <w:vAlign w:val="center"/>
          </w:tcPr>
          <w:p w14:paraId="010E5954" w14:textId="77777777" w:rsidR="000A33E2" w:rsidRPr="00431FBD" w:rsidRDefault="001F64CF" w:rsidP="001F64CF">
            <w:pPr>
              <w:rPr>
                <w:rFonts w:cs="Calibri"/>
                <w:sz w:val="18"/>
                <w:szCs w:val="18"/>
              </w:rPr>
            </w:pPr>
            <w:r w:rsidRPr="74D5B912">
              <w:rPr>
                <w:rFonts w:cs="Calibri"/>
                <w:sz w:val="18"/>
                <w:szCs w:val="18"/>
                <w:lang w:val="es-ES"/>
              </w:rPr>
              <w:t>Nº reuniones celebradas entre ONGD y sección</w:t>
            </w:r>
          </w:p>
        </w:tc>
        <w:tc>
          <w:tcPr>
            <w:tcW w:w="709" w:type="dxa"/>
            <w:vMerge/>
            <w:vAlign w:val="center"/>
          </w:tcPr>
          <w:p w14:paraId="1E85AAC2" w14:textId="77777777" w:rsidR="000A33E2" w:rsidRDefault="000A33E2" w:rsidP="006F1C13">
            <w:pPr>
              <w:rPr>
                <w:rFonts w:cs="Calibri"/>
                <w:sz w:val="18"/>
                <w:szCs w:val="18"/>
              </w:rPr>
            </w:pPr>
          </w:p>
        </w:tc>
        <w:tc>
          <w:tcPr>
            <w:tcW w:w="708" w:type="dxa"/>
            <w:vMerge/>
            <w:vAlign w:val="center"/>
          </w:tcPr>
          <w:p w14:paraId="08F493A5" w14:textId="77777777" w:rsidR="000A33E2" w:rsidRDefault="000A33E2" w:rsidP="006F1C13">
            <w:pPr>
              <w:rPr>
                <w:rFonts w:cs="Calibri"/>
                <w:sz w:val="18"/>
                <w:szCs w:val="18"/>
              </w:rPr>
            </w:pPr>
          </w:p>
        </w:tc>
        <w:tc>
          <w:tcPr>
            <w:tcW w:w="993" w:type="dxa"/>
            <w:vAlign w:val="center"/>
          </w:tcPr>
          <w:p w14:paraId="29D0E4A4" w14:textId="77777777" w:rsidR="000A33E2" w:rsidRDefault="000A33E2" w:rsidP="006F1C13">
            <w:pPr>
              <w:rPr>
                <w:rFonts w:cs="Calibri"/>
                <w:sz w:val="18"/>
                <w:szCs w:val="18"/>
              </w:rPr>
            </w:pPr>
            <w:r>
              <w:rPr>
                <w:rFonts w:cs="Calibri"/>
                <w:sz w:val="18"/>
                <w:szCs w:val="18"/>
              </w:rPr>
              <w:t>40</w:t>
            </w:r>
          </w:p>
        </w:tc>
        <w:tc>
          <w:tcPr>
            <w:tcW w:w="1559" w:type="dxa"/>
            <w:vAlign w:val="center"/>
          </w:tcPr>
          <w:p w14:paraId="4DE0328B" w14:textId="77777777" w:rsidR="000A33E2" w:rsidRDefault="00495CF1" w:rsidP="000A33E2">
            <w:pPr>
              <w:rPr>
                <w:rFonts w:cs="Calibri"/>
                <w:sz w:val="18"/>
                <w:szCs w:val="18"/>
              </w:rPr>
            </w:pPr>
            <w:r>
              <w:rPr>
                <w:rFonts w:cs="Calibri"/>
                <w:sz w:val="18"/>
                <w:szCs w:val="18"/>
              </w:rPr>
              <w:t>25%</w:t>
            </w:r>
          </w:p>
        </w:tc>
        <w:tc>
          <w:tcPr>
            <w:tcW w:w="1559" w:type="dxa"/>
            <w:vAlign w:val="center"/>
          </w:tcPr>
          <w:p w14:paraId="2CFFE137" w14:textId="77777777" w:rsidR="000A33E2" w:rsidRDefault="00495CF1" w:rsidP="000A33E2">
            <w:pPr>
              <w:rPr>
                <w:rFonts w:cs="Calibri"/>
                <w:sz w:val="18"/>
                <w:szCs w:val="18"/>
              </w:rPr>
            </w:pPr>
            <w:r>
              <w:rPr>
                <w:rFonts w:cs="Calibri"/>
                <w:sz w:val="18"/>
                <w:szCs w:val="18"/>
              </w:rPr>
              <w:t>50%</w:t>
            </w:r>
          </w:p>
        </w:tc>
        <w:tc>
          <w:tcPr>
            <w:tcW w:w="1559" w:type="dxa"/>
            <w:vAlign w:val="center"/>
          </w:tcPr>
          <w:p w14:paraId="6F6FCD8D" w14:textId="77777777" w:rsidR="000A33E2" w:rsidRDefault="00495CF1" w:rsidP="000A33E2">
            <w:pPr>
              <w:rPr>
                <w:rFonts w:cs="Calibri"/>
                <w:sz w:val="18"/>
                <w:szCs w:val="18"/>
              </w:rPr>
            </w:pPr>
            <w:r>
              <w:rPr>
                <w:rFonts w:cs="Calibri"/>
                <w:sz w:val="18"/>
                <w:szCs w:val="18"/>
              </w:rPr>
              <w:t>75%</w:t>
            </w:r>
          </w:p>
        </w:tc>
        <w:tc>
          <w:tcPr>
            <w:tcW w:w="1560" w:type="dxa"/>
            <w:shd w:val="clear" w:color="auto" w:fill="EAF1DD" w:themeFill="accent3" w:themeFillTint="33"/>
            <w:vAlign w:val="center"/>
          </w:tcPr>
          <w:p w14:paraId="2F2D7A82" w14:textId="77777777" w:rsidR="000A33E2" w:rsidRDefault="00DC19B6" w:rsidP="000A33E2">
            <w:pPr>
              <w:rPr>
                <w:rFonts w:cs="Calibri"/>
                <w:sz w:val="18"/>
                <w:szCs w:val="18"/>
              </w:rPr>
            </w:pPr>
            <w:r>
              <w:rPr>
                <w:rFonts w:cs="Calibri"/>
                <w:sz w:val="18"/>
                <w:szCs w:val="18"/>
              </w:rPr>
              <w:t>100</w:t>
            </w:r>
            <w:r w:rsidR="00495CF1">
              <w:rPr>
                <w:rFonts w:cs="Calibri"/>
                <w:sz w:val="18"/>
                <w:szCs w:val="18"/>
              </w:rPr>
              <w:t>%</w:t>
            </w:r>
          </w:p>
        </w:tc>
        <w:tc>
          <w:tcPr>
            <w:tcW w:w="5103" w:type="dxa"/>
          </w:tcPr>
          <w:p w14:paraId="7EC1906F" w14:textId="77777777" w:rsidR="000A33E2" w:rsidRDefault="001F64CF" w:rsidP="006F1C13">
            <w:pPr>
              <w:rPr>
                <w:rFonts w:cs="Calibri"/>
                <w:sz w:val="18"/>
                <w:szCs w:val="18"/>
              </w:rPr>
            </w:pPr>
            <w:r>
              <w:rPr>
                <w:rFonts w:cs="Calibri"/>
                <w:sz w:val="18"/>
                <w:szCs w:val="18"/>
                <w:lang w:val="es-ES"/>
              </w:rPr>
              <w:t>Meta cumplida de forma progresiva.</w:t>
            </w:r>
          </w:p>
        </w:tc>
      </w:tr>
      <w:tr w:rsidR="000A33E2" w14:paraId="6DCE97C1" w14:textId="77777777" w:rsidTr="006E05A3">
        <w:tc>
          <w:tcPr>
            <w:tcW w:w="3969" w:type="dxa"/>
            <w:vAlign w:val="center"/>
          </w:tcPr>
          <w:p w14:paraId="37D65B3E" w14:textId="77777777" w:rsidR="000A33E2" w:rsidRDefault="000A33E2" w:rsidP="006F1C13">
            <w:pPr>
              <w:rPr>
                <w:rFonts w:cs="Calibri"/>
                <w:sz w:val="18"/>
                <w:szCs w:val="18"/>
              </w:rPr>
            </w:pPr>
            <w:r w:rsidRPr="004C60BC">
              <w:rPr>
                <w:rFonts w:cs="Calibri"/>
                <w:sz w:val="18"/>
                <w:szCs w:val="18"/>
              </w:rPr>
              <w:t>A.4.2.1 Difusión del contenido del Plan mediante su publicación en la WEB y otras acciones de difusión</w:t>
            </w:r>
          </w:p>
        </w:tc>
        <w:tc>
          <w:tcPr>
            <w:tcW w:w="3119" w:type="dxa"/>
            <w:vAlign w:val="center"/>
          </w:tcPr>
          <w:p w14:paraId="357729B3" w14:textId="77777777" w:rsidR="000A33E2" w:rsidRDefault="000A33E2" w:rsidP="006F1C13">
            <w:pPr>
              <w:rPr>
                <w:rFonts w:cs="Calibri"/>
                <w:sz w:val="18"/>
                <w:szCs w:val="18"/>
                <w:lang w:val="es-ES"/>
              </w:rPr>
            </w:pPr>
            <w:r w:rsidRPr="74D5B912">
              <w:rPr>
                <w:rFonts w:cs="Calibri"/>
                <w:sz w:val="18"/>
                <w:szCs w:val="18"/>
                <w:lang w:val="es-ES"/>
              </w:rPr>
              <w:t>Nº de acciones de difusión</w:t>
            </w:r>
          </w:p>
        </w:tc>
        <w:tc>
          <w:tcPr>
            <w:tcW w:w="709" w:type="dxa"/>
            <w:vAlign w:val="center"/>
          </w:tcPr>
          <w:p w14:paraId="37877924" w14:textId="77777777" w:rsidR="000A33E2" w:rsidRDefault="000A33E2" w:rsidP="006F1C13">
            <w:pPr>
              <w:rPr>
                <w:rFonts w:cs="Calibri"/>
                <w:sz w:val="18"/>
                <w:szCs w:val="18"/>
              </w:rPr>
            </w:pPr>
            <w:r>
              <w:rPr>
                <w:rFonts w:cs="Calibri"/>
                <w:sz w:val="18"/>
                <w:szCs w:val="18"/>
              </w:rPr>
              <w:t>2021</w:t>
            </w:r>
          </w:p>
        </w:tc>
        <w:tc>
          <w:tcPr>
            <w:tcW w:w="708" w:type="dxa"/>
            <w:vAlign w:val="center"/>
          </w:tcPr>
          <w:p w14:paraId="633F2DFF" w14:textId="77777777" w:rsidR="000A33E2" w:rsidRDefault="000A33E2" w:rsidP="006F1C13">
            <w:pPr>
              <w:rPr>
                <w:rFonts w:cs="Calibri"/>
                <w:sz w:val="18"/>
                <w:szCs w:val="18"/>
              </w:rPr>
            </w:pPr>
          </w:p>
        </w:tc>
        <w:tc>
          <w:tcPr>
            <w:tcW w:w="993" w:type="dxa"/>
            <w:vAlign w:val="center"/>
          </w:tcPr>
          <w:p w14:paraId="09D47A43" w14:textId="77777777" w:rsidR="000A33E2" w:rsidRDefault="000A33E2" w:rsidP="006F1C13">
            <w:pPr>
              <w:rPr>
                <w:rFonts w:cs="Calibri"/>
                <w:sz w:val="18"/>
                <w:szCs w:val="18"/>
              </w:rPr>
            </w:pPr>
            <w:r>
              <w:rPr>
                <w:rFonts w:cs="Calibri"/>
                <w:sz w:val="18"/>
                <w:szCs w:val="18"/>
              </w:rPr>
              <w:t>4</w:t>
            </w:r>
          </w:p>
        </w:tc>
        <w:tc>
          <w:tcPr>
            <w:tcW w:w="1559" w:type="dxa"/>
            <w:vAlign w:val="center"/>
          </w:tcPr>
          <w:p w14:paraId="37632206" w14:textId="77777777" w:rsidR="000A33E2" w:rsidRDefault="006E05A3" w:rsidP="006E05A3">
            <w:pPr>
              <w:rPr>
                <w:rFonts w:cs="Calibri"/>
                <w:sz w:val="18"/>
                <w:szCs w:val="18"/>
              </w:rPr>
            </w:pPr>
            <w:r>
              <w:rPr>
                <w:rFonts w:cs="Calibri"/>
                <w:sz w:val="18"/>
                <w:szCs w:val="18"/>
              </w:rPr>
              <w:t>--</w:t>
            </w:r>
          </w:p>
        </w:tc>
        <w:tc>
          <w:tcPr>
            <w:tcW w:w="1559" w:type="dxa"/>
            <w:shd w:val="clear" w:color="auto" w:fill="EAF1DD" w:themeFill="accent3" w:themeFillTint="33"/>
            <w:vAlign w:val="center"/>
          </w:tcPr>
          <w:p w14:paraId="711D172B" w14:textId="77777777" w:rsidR="000A33E2" w:rsidRDefault="006E05A3" w:rsidP="000A33E2">
            <w:pPr>
              <w:rPr>
                <w:rFonts w:cs="Calibri"/>
                <w:sz w:val="18"/>
                <w:szCs w:val="18"/>
              </w:rPr>
            </w:pPr>
            <w:r>
              <w:rPr>
                <w:rFonts w:cs="Calibri"/>
                <w:sz w:val="18"/>
                <w:szCs w:val="18"/>
              </w:rPr>
              <w:t>100%</w:t>
            </w:r>
          </w:p>
        </w:tc>
        <w:tc>
          <w:tcPr>
            <w:tcW w:w="1559" w:type="dxa"/>
            <w:vAlign w:val="center"/>
          </w:tcPr>
          <w:p w14:paraId="040EC868" w14:textId="77777777" w:rsidR="000A33E2" w:rsidRDefault="008666BE" w:rsidP="000A33E2">
            <w:pPr>
              <w:rPr>
                <w:rFonts w:cs="Calibri"/>
                <w:sz w:val="18"/>
                <w:szCs w:val="18"/>
              </w:rPr>
            </w:pPr>
            <w:r>
              <w:rPr>
                <w:rFonts w:cs="Calibri"/>
                <w:sz w:val="18"/>
                <w:szCs w:val="18"/>
              </w:rPr>
              <w:t>--</w:t>
            </w:r>
          </w:p>
        </w:tc>
        <w:tc>
          <w:tcPr>
            <w:tcW w:w="1560" w:type="dxa"/>
            <w:vAlign w:val="center"/>
          </w:tcPr>
          <w:p w14:paraId="462AF3F4" w14:textId="77777777" w:rsidR="000A33E2" w:rsidRDefault="008666BE" w:rsidP="000A33E2">
            <w:pPr>
              <w:rPr>
                <w:rFonts w:cs="Calibri"/>
                <w:sz w:val="18"/>
                <w:szCs w:val="18"/>
              </w:rPr>
            </w:pPr>
            <w:r>
              <w:rPr>
                <w:rFonts w:cs="Calibri"/>
                <w:sz w:val="18"/>
                <w:szCs w:val="18"/>
              </w:rPr>
              <w:t>--</w:t>
            </w:r>
          </w:p>
        </w:tc>
        <w:tc>
          <w:tcPr>
            <w:tcW w:w="5103" w:type="dxa"/>
          </w:tcPr>
          <w:p w14:paraId="78DDBDFD" w14:textId="77777777" w:rsidR="000A33E2" w:rsidRDefault="008666BE" w:rsidP="006F1C13">
            <w:pPr>
              <w:rPr>
                <w:rFonts w:cs="Calibri"/>
                <w:sz w:val="18"/>
                <w:szCs w:val="18"/>
              </w:rPr>
            </w:pPr>
            <w:r>
              <w:rPr>
                <w:rFonts w:cs="Calibri"/>
                <w:sz w:val="18"/>
                <w:szCs w:val="18"/>
                <w:lang w:val="es-ES"/>
              </w:rPr>
              <w:t>Realizado en 2022.</w:t>
            </w:r>
          </w:p>
        </w:tc>
      </w:tr>
      <w:tr w:rsidR="000A33E2" w14:paraId="5813B050" w14:textId="77777777" w:rsidTr="002B1071">
        <w:tc>
          <w:tcPr>
            <w:tcW w:w="3969" w:type="dxa"/>
            <w:shd w:val="clear" w:color="auto" w:fill="FBE5D6"/>
            <w:vAlign w:val="center"/>
          </w:tcPr>
          <w:p w14:paraId="29A0C944" w14:textId="77777777" w:rsidR="000A33E2" w:rsidRPr="0034507B" w:rsidRDefault="000A33E2" w:rsidP="006F1C13">
            <w:pPr>
              <w:rPr>
                <w:rFonts w:cs="Calibri"/>
                <w:b/>
                <w:sz w:val="18"/>
                <w:szCs w:val="18"/>
              </w:rPr>
            </w:pPr>
            <w:r w:rsidRPr="0034507B">
              <w:rPr>
                <w:rFonts w:cs="Calibri"/>
                <w:b/>
                <w:sz w:val="18"/>
                <w:szCs w:val="18"/>
              </w:rPr>
              <w:t>RESULTADO 4.3. La cultura evaluativa se ha incrementado</w:t>
            </w:r>
          </w:p>
        </w:tc>
        <w:tc>
          <w:tcPr>
            <w:tcW w:w="3119" w:type="dxa"/>
            <w:shd w:val="clear" w:color="auto" w:fill="FBE5D6"/>
            <w:vAlign w:val="center"/>
          </w:tcPr>
          <w:p w14:paraId="1855FCD0" w14:textId="635ED5C4" w:rsidR="000A33E2" w:rsidRPr="00431FBD" w:rsidRDefault="000A33E2" w:rsidP="006F1C13">
            <w:pPr>
              <w:rPr>
                <w:rFonts w:cs="Calibri"/>
                <w:b/>
                <w:sz w:val="18"/>
                <w:szCs w:val="18"/>
              </w:rPr>
            </w:pPr>
            <w:r w:rsidRPr="00431FBD">
              <w:rPr>
                <w:rFonts w:cs="Calibri"/>
                <w:b/>
                <w:sz w:val="18"/>
                <w:szCs w:val="18"/>
              </w:rPr>
              <w:t>Grado de satisfacción del CNCD sobre la Evaluación</w:t>
            </w:r>
            <w:r w:rsidR="00426AEB">
              <w:rPr>
                <w:rStyle w:val="Refdenotaalpie"/>
                <w:rFonts w:cs="Calibri"/>
                <w:b/>
                <w:sz w:val="18"/>
                <w:szCs w:val="18"/>
              </w:rPr>
              <w:footnoteReference w:id="20"/>
            </w:r>
          </w:p>
        </w:tc>
        <w:tc>
          <w:tcPr>
            <w:tcW w:w="709" w:type="dxa"/>
            <w:shd w:val="clear" w:color="auto" w:fill="FBE5D6"/>
            <w:vAlign w:val="center"/>
          </w:tcPr>
          <w:p w14:paraId="35D07980" w14:textId="77777777" w:rsidR="000A33E2" w:rsidRPr="0034507B" w:rsidRDefault="000A33E2" w:rsidP="006F1C13">
            <w:pPr>
              <w:rPr>
                <w:rFonts w:cs="Calibri"/>
                <w:b/>
                <w:sz w:val="18"/>
                <w:szCs w:val="18"/>
              </w:rPr>
            </w:pPr>
            <w:r>
              <w:rPr>
                <w:rFonts w:cs="Calibri"/>
                <w:b/>
                <w:sz w:val="18"/>
                <w:szCs w:val="18"/>
              </w:rPr>
              <w:t>2024</w:t>
            </w:r>
          </w:p>
        </w:tc>
        <w:tc>
          <w:tcPr>
            <w:tcW w:w="708" w:type="dxa"/>
            <w:shd w:val="clear" w:color="auto" w:fill="FBE5D6"/>
            <w:vAlign w:val="center"/>
          </w:tcPr>
          <w:p w14:paraId="19D1F759" w14:textId="77777777" w:rsidR="000A33E2" w:rsidRPr="0034507B" w:rsidRDefault="000A33E2" w:rsidP="006F1C13">
            <w:pPr>
              <w:rPr>
                <w:rFonts w:cs="Calibri"/>
                <w:b/>
                <w:sz w:val="18"/>
                <w:szCs w:val="18"/>
              </w:rPr>
            </w:pPr>
            <w:r>
              <w:rPr>
                <w:rFonts w:cs="Calibri"/>
                <w:b/>
                <w:sz w:val="18"/>
                <w:szCs w:val="18"/>
              </w:rPr>
              <w:t>7</w:t>
            </w:r>
            <w:r w:rsidR="002B1071">
              <w:rPr>
                <w:rFonts w:cs="Calibri"/>
                <w:b/>
                <w:sz w:val="18"/>
                <w:szCs w:val="18"/>
              </w:rPr>
              <w:t xml:space="preserve"> sobre 10</w:t>
            </w:r>
          </w:p>
        </w:tc>
        <w:tc>
          <w:tcPr>
            <w:tcW w:w="993" w:type="dxa"/>
            <w:shd w:val="clear" w:color="auto" w:fill="FBE5D6"/>
            <w:vAlign w:val="center"/>
          </w:tcPr>
          <w:p w14:paraId="270ACEA0" w14:textId="77777777" w:rsidR="000A33E2" w:rsidRPr="0034507B" w:rsidRDefault="000A33E2" w:rsidP="006F1C13">
            <w:pPr>
              <w:rPr>
                <w:rFonts w:cs="Calibri"/>
                <w:b/>
                <w:sz w:val="18"/>
                <w:szCs w:val="18"/>
              </w:rPr>
            </w:pPr>
            <w:r>
              <w:rPr>
                <w:rFonts w:cs="Calibri"/>
                <w:b/>
                <w:sz w:val="18"/>
                <w:szCs w:val="18"/>
              </w:rPr>
              <w:t>8 sobre 10</w:t>
            </w:r>
          </w:p>
        </w:tc>
        <w:tc>
          <w:tcPr>
            <w:tcW w:w="1559" w:type="dxa"/>
            <w:shd w:val="clear" w:color="auto" w:fill="FBE5D6"/>
            <w:vAlign w:val="center"/>
          </w:tcPr>
          <w:p w14:paraId="64A599ED" w14:textId="77777777" w:rsidR="000A33E2" w:rsidRPr="0034507B" w:rsidRDefault="000A33E2" w:rsidP="000A33E2">
            <w:pPr>
              <w:rPr>
                <w:rFonts w:cs="Calibri"/>
                <w:b/>
                <w:sz w:val="18"/>
                <w:szCs w:val="18"/>
              </w:rPr>
            </w:pPr>
          </w:p>
        </w:tc>
        <w:tc>
          <w:tcPr>
            <w:tcW w:w="1559" w:type="dxa"/>
            <w:shd w:val="clear" w:color="auto" w:fill="FBE5D6"/>
            <w:vAlign w:val="center"/>
          </w:tcPr>
          <w:p w14:paraId="400F1614" w14:textId="77777777" w:rsidR="000A33E2" w:rsidRPr="0034507B" w:rsidRDefault="000A33E2" w:rsidP="000A33E2">
            <w:pPr>
              <w:rPr>
                <w:rFonts w:cs="Calibri"/>
                <w:b/>
                <w:sz w:val="18"/>
                <w:szCs w:val="18"/>
              </w:rPr>
            </w:pPr>
          </w:p>
        </w:tc>
        <w:tc>
          <w:tcPr>
            <w:tcW w:w="1559" w:type="dxa"/>
            <w:shd w:val="clear" w:color="auto" w:fill="FBE5D6"/>
            <w:vAlign w:val="center"/>
          </w:tcPr>
          <w:p w14:paraId="1DCED635" w14:textId="77777777" w:rsidR="000A33E2" w:rsidRPr="0034507B" w:rsidRDefault="000A33E2" w:rsidP="000A33E2">
            <w:pPr>
              <w:rPr>
                <w:rFonts w:cs="Calibri"/>
                <w:b/>
                <w:sz w:val="18"/>
                <w:szCs w:val="18"/>
              </w:rPr>
            </w:pPr>
          </w:p>
        </w:tc>
        <w:tc>
          <w:tcPr>
            <w:tcW w:w="1560" w:type="dxa"/>
            <w:shd w:val="clear" w:color="auto" w:fill="E5B8B7" w:themeFill="accent2" w:themeFillTint="66"/>
            <w:vAlign w:val="center"/>
          </w:tcPr>
          <w:p w14:paraId="22FC7A09" w14:textId="77777777" w:rsidR="000A33E2" w:rsidRPr="0034507B" w:rsidRDefault="002B1071" w:rsidP="000A33E2">
            <w:pPr>
              <w:rPr>
                <w:rFonts w:cs="Calibri"/>
                <w:b/>
                <w:sz w:val="18"/>
                <w:szCs w:val="18"/>
              </w:rPr>
            </w:pPr>
            <w:r>
              <w:rPr>
                <w:rFonts w:cs="Calibri"/>
                <w:b/>
                <w:sz w:val="18"/>
                <w:szCs w:val="18"/>
              </w:rPr>
              <w:t>7 sobre 10</w:t>
            </w:r>
          </w:p>
        </w:tc>
        <w:tc>
          <w:tcPr>
            <w:tcW w:w="5103" w:type="dxa"/>
            <w:shd w:val="clear" w:color="auto" w:fill="FBE5D6"/>
          </w:tcPr>
          <w:p w14:paraId="4AE26962" w14:textId="77777777" w:rsidR="000A33E2" w:rsidRDefault="000A33E2" w:rsidP="006F1C13">
            <w:pPr>
              <w:rPr>
                <w:rFonts w:cs="Calibri"/>
                <w:b/>
                <w:sz w:val="18"/>
                <w:szCs w:val="18"/>
              </w:rPr>
            </w:pPr>
            <w:r w:rsidRPr="00BE6AFE">
              <w:rPr>
                <w:rFonts w:ascii="Symbol" w:eastAsia="Symbol" w:hAnsi="Symbol" w:cstheme="minorHAnsi"/>
                <w:b/>
                <w:sz w:val="18"/>
                <w:szCs w:val="18"/>
              </w:rPr>
              <w:t></w:t>
            </w:r>
            <w:r w:rsidRPr="00BE6AFE">
              <w:rPr>
                <w:rFonts w:cstheme="minorHAnsi"/>
                <w:b/>
                <w:sz w:val="18"/>
                <w:szCs w:val="18"/>
              </w:rPr>
              <w:t xml:space="preserve"> </w:t>
            </w:r>
            <w:r>
              <w:rPr>
                <w:rFonts w:cs="Calibri"/>
                <w:b/>
                <w:sz w:val="18"/>
                <w:szCs w:val="18"/>
              </w:rPr>
              <w:t xml:space="preserve">Encuesta a la </w:t>
            </w:r>
            <w:r w:rsidRPr="00431FBD">
              <w:rPr>
                <w:rFonts w:cs="Calibri"/>
                <w:b/>
                <w:sz w:val="18"/>
                <w:szCs w:val="18"/>
              </w:rPr>
              <w:t>CNCD</w:t>
            </w:r>
          </w:p>
          <w:p w14:paraId="6AF1C4B1" w14:textId="77777777" w:rsidR="000A33E2" w:rsidRDefault="000A33E2" w:rsidP="006F1C13">
            <w:pPr>
              <w:rPr>
                <w:rFonts w:cs="Calibri"/>
                <w:b/>
                <w:sz w:val="18"/>
                <w:szCs w:val="18"/>
              </w:rPr>
            </w:pPr>
            <w:r w:rsidRPr="00BE6AFE">
              <w:rPr>
                <w:rFonts w:ascii="Symbol" w:eastAsia="Symbol" w:hAnsi="Symbol" w:cstheme="minorHAnsi"/>
                <w:b/>
                <w:sz w:val="18"/>
                <w:szCs w:val="18"/>
              </w:rPr>
              <w:t></w:t>
            </w:r>
            <w:r w:rsidRPr="00BE6AFE">
              <w:rPr>
                <w:rFonts w:cstheme="minorHAnsi"/>
                <w:b/>
                <w:sz w:val="18"/>
                <w:szCs w:val="18"/>
              </w:rPr>
              <w:t xml:space="preserve"> </w:t>
            </w:r>
            <w:r w:rsidRPr="004F40A4">
              <w:rPr>
                <w:rFonts w:cstheme="minorHAnsi"/>
                <w:b/>
                <w:sz w:val="18"/>
                <w:szCs w:val="18"/>
              </w:rPr>
              <w:t>Entrevista grupal/individual-Grupo discusión y/o encuesta con/a agentes implicados</w:t>
            </w:r>
          </w:p>
        </w:tc>
      </w:tr>
      <w:tr w:rsidR="000A33E2" w14:paraId="67F61F97" w14:textId="77777777" w:rsidTr="006E05A3">
        <w:trPr>
          <w:trHeight w:val="330"/>
        </w:trPr>
        <w:tc>
          <w:tcPr>
            <w:tcW w:w="3969" w:type="dxa"/>
            <w:vMerge w:val="restart"/>
            <w:vAlign w:val="center"/>
          </w:tcPr>
          <w:p w14:paraId="065FCA34" w14:textId="77777777" w:rsidR="000A33E2" w:rsidRDefault="000A33E2" w:rsidP="006F1C13">
            <w:pPr>
              <w:rPr>
                <w:rFonts w:cs="Calibri"/>
                <w:sz w:val="18"/>
                <w:szCs w:val="18"/>
              </w:rPr>
            </w:pPr>
            <w:r w:rsidRPr="004C60BC">
              <w:rPr>
                <w:rFonts w:cs="Calibri"/>
                <w:sz w:val="18"/>
                <w:szCs w:val="18"/>
              </w:rPr>
              <w:t>A.4.3.1 Elaboración y difusión de un protocolo de evaluación para las intervenciones de Cooperación al desarrollo</w:t>
            </w:r>
          </w:p>
        </w:tc>
        <w:tc>
          <w:tcPr>
            <w:tcW w:w="3119" w:type="dxa"/>
            <w:vAlign w:val="center"/>
          </w:tcPr>
          <w:p w14:paraId="23DCD7E7" w14:textId="77777777" w:rsidR="000A33E2" w:rsidRDefault="000A33E2" w:rsidP="006F1C13">
            <w:pPr>
              <w:rPr>
                <w:rFonts w:cs="Calibri"/>
                <w:sz w:val="18"/>
                <w:szCs w:val="18"/>
              </w:rPr>
            </w:pPr>
            <w:r w:rsidRPr="00431FBD">
              <w:rPr>
                <w:rFonts w:cs="Calibri"/>
                <w:sz w:val="18"/>
                <w:szCs w:val="18"/>
              </w:rPr>
              <w:t>Documento elaborado</w:t>
            </w:r>
          </w:p>
        </w:tc>
        <w:tc>
          <w:tcPr>
            <w:tcW w:w="709" w:type="dxa"/>
            <w:vMerge w:val="restart"/>
            <w:vAlign w:val="center"/>
          </w:tcPr>
          <w:p w14:paraId="6A53766F" w14:textId="77777777" w:rsidR="000A33E2" w:rsidRDefault="000A33E2" w:rsidP="006F1C13">
            <w:pPr>
              <w:rPr>
                <w:rFonts w:cs="Calibri"/>
                <w:sz w:val="18"/>
                <w:szCs w:val="18"/>
              </w:rPr>
            </w:pPr>
            <w:r>
              <w:rPr>
                <w:rFonts w:cs="Calibri"/>
                <w:sz w:val="18"/>
                <w:szCs w:val="18"/>
              </w:rPr>
              <w:t>2022</w:t>
            </w:r>
          </w:p>
        </w:tc>
        <w:tc>
          <w:tcPr>
            <w:tcW w:w="708" w:type="dxa"/>
            <w:vMerge w:val="restart"/>
            <w:vAlign w:val="center"/>
          </w:tcPr>
          <w:p w14:paraId="1EF35F09" w14:textId="77777777" w:rsidR="000A33E2" w:rsidRDefault="000A33E2" w:rsidP="006F1C13">
            <w:pPr>
              <w:rPr>
                <w:rFonts w:cs="Calibri"/>
                <w:sz w:val="18"/>
                <w:szCs w:val="18"/>
              </w:rPr>
            </w:pPr>
          </w:p>
        </w:tc>
        <w:tc>
          <w:tcPr>
            <w:tcW w:w="993" w:type="dxa"/>
            <w:vAlign w:val="center"/>
          </w:tcPr>
          <w:p w14:paraId="7991A685" w14:textId="77777777" w:rsidR="000A33E2" w:rsidRDefault="000A33E2" w:rsidP="006F1C13">
            <w:pPr>
              <w:rPr>
                <w:rFonts w:cs="Calibri"/>
                <w:sz w:val="18"/>
                <w:szCs w:val="18"/>
              </w:rPr>
            </w:pPr>
            <w:r>
              <w:rPr>
                <w:rFonts w:cs="Calibri"/>
                <w:sz w:val="18"/>
                <w:szCs w:val="18"/>
              </w:rPr>
              <w:t>1</w:t>
            </w:r>
          </w:p>
        </w:tc>
        <w:tc>
          <w:tcPr>
            <w:tcW w:w="1559" w:type="dxa"/>
            <w:vAlign w:val="center"/>
          </w:tcPr>
          <w:p w14:paraId="63AE3CBE" w14:textId="77777777" w:rsidR="000A33E2" w:rsidRDefault="009D57C4" w:rsidP="000A33E2">
            <w:pPr>
              <w:rPr>
                <w:rFonts w:cs="Calibri"/>
                <w:sz w:val="18"/>
                <w:szCs w:val="18"/>
              </w:rPr>
            </w:pPr>
            <w:r>
              <w:rPr>
                <w:rFonts w:cs="Calibri"/>
                <w:sz w:val="18"/>
                <w:szCs w:val="18"/>
              </w:rPr>
              <w:t>--</w:t>
            </w:r>
          </w:p>
        </w:tc>
        <w:tc>
          <w:tcPr>
            <w:tcW w:w="1559" w:type="dxa"/>
            <w:shd w:val="clear" w:color="auto" w:fill="EAF1DD" w:themeFill="accent3" w:themeFillTint="33"/>
            <w:vAlign w:val="center"/>
          </w:tcPr>
          <w:p w14:paraId="2E5D2BC0" w14:textId="77777777" w:rsidR="000A33E2" w:rsidRDefault="009D57C4" w:rsidP="000A33E2">
            <w:pPr>
              <w:rPr>
                <w:rFonts w:cs="Calibri"/>
                <w:sz w:val="18"/>
                <w:szCs w:val="18"/>
              </w:rPr>
            </w:pPr>
            <w:r>
              <w:rPr>
                <w:rFonts w:cs="Calibri"/>
                <w:sz w:val="18"/>
                <w:szCs w:val="18"/>
              </w:rPr>
              <w:t>100%</w:t>
            </w:r>
          </w:p>
        </w:tc>
        <w:tc>
          <w:tcPr>
            <w:tcW w:w="1559" w:type="dxa"/>
            <w:vAlign w:val="center"/>
          </w:tcPr>
          <w:p w14:paraId="47643FB6" w14:textId="77777777" w:rsidR="000A33E2" w:rsidRDefault="004D517E" w:rsidP="000A33E2">
            <w:pPr>
              <w:rPr>
                <w:rFonts w:cs="Calibri"/>
                <w:sz w:val="18"/>
                <w:szCs w:val="18"/>
              </w:rPr>
            </w:pPr>
            <w:r>
              <w:rPr>
                <w:rFonts w:cs="Calibri"/>
                <w:sz w:val="18"/>
                <w:szCs w:val="18"/>
              </w:rPr>
              <w:t>--</w:t>
            </w:r>
          </w:p>
        </w:tc>
        <w:tc>
          <w:tcPr>
            <w:tcW w:w="1560" w:type="dxa"/>
            <w:vAlign w:val="center"/>
          </w:tcPr>
          <w:p w14:paraId="6BED1696" w14:textId="77777777" w:rsidR="000A33E2" w:rsidRDefault="004D517E" w:rsidP="000A33E2">
            <w:pPr>
              <w:rPr>
                <w:rFonts w:cs="Calibri"/>
                <w:sz w:val="18"/>
                <w:szCs w:val="18"/>
              </w:rPr>
            </w:pPr>
            <w:r>
              <w:rPr>
                <w:rFonts w:cs="Calibri"/>
                <w:sz w:val="18"/>
                <w:szCs w:val="18"/>
              </w:rPr>
              <w:t>--</w:t>
            </w:r>
          </w:p>
        </w:tc>
        <w:tc>
          <w:tcPr>
            <w:tcW w:w="5103" w:type="dxa"/>
          </w:tcPr>
          <w:p w14:paraId="018860CC" w14:textId="77777777" w:rsidR="000A33E2" w:rsidRDefault="000F2F96" w:rsidP="006F1C13">
            <w:pPr>
              <w:rPr>
                <w:rFonts w:cs="Calibri"/>
                <w:sz w:val="18"/>
                <w:szCs w:val="18"/>
              </w:rPr>
            </w:pPr>
            <w:r>
              <w:rPr>
                <w:rFonts w:cs="Calibri"/>
                <w:sz w:val="18"/>
                <w:szCs w:val="18"/>
              </w:rPr>
              <w:t>Documento elaborado en 2022.</w:t>
            </w:r>
          </w:p>
        </w:tc>
      </w:tr>
      <w:tr w:rsidR="000A33E2" w14:paraId="6E977C2E" w14:textId="77777777" w:rsidTr="006E05A3">
        <w:trPr>
          <w:trHeight w:val="330"/>
        </w:trPr>
        <w:tc>
          <w:tcPr>
            <w:tcW w:w="3969" w:type="dxa"/>
            <w:vMerge/>
            <w:vAlign w:val="center"/>
          </w:tcPr>
          <w:p w14:paraId="6826C782" w14:textId="77777777" w:rsidR="000A33E2" w:rsidRPr="004C60BC" w:rsidRDefault="000A33E2" w:rsidP="006F1C13">
            <w:pPr>
              <w:rPr>
                <w:rFonts w:cs="Calibri"/>
                <w:sz w:val="18"/>
                <w:szCs w:val="18"/>
              </w:rPr>
            </w:pPr>
          </w:p>
        </w:tc>
        <w:tc>
          <w:tcPr>
            <w:tcW w:w="3119" w:type="dxa"/>
            <w:vAlign w:val="center"/>
          </w:tcPr>
          <w:p w14:paraId="32C0C1DC" w14:textId="77777777" w:rsidR="000A33E2" w:rsidRDefault="000A33E2" w:rsidP="006F1C13">
            <w:pPr>
              <w:rPr>
                <w:rFonts w:cs="Calibri"/>
                <w:sz w:val="18"/>
                <w:szCs w:val="18"/>
                <w:lang w:val="es-ES"/>
              </w:rPr>
            </w:pPr>
            <w:r w:rsidRPr="74D5B912">
              <w:rPr>
                <w:rFonts w:cs="Calibri"/>
                <w:sz w:val="18"/>
                <w:szCs w:val="18"/>
                <w:lang w:val="es-ES"/>
              </w:rPr>
              <w:t>Nº de actuaciones de difusión</w:t>
            </w:r>
          </w:p>
        </w:tc>
        <w:tc>
          <w:tcPr>
            <w:tcW w:w="709" w:type="dxa"/>
            <w:vMerge/>
            <w:vAlign w:val="center"/>
          </w:tcPr>
          <w:p w14:paraId="27D9E386" w14:textId="77777777" w:rsidR="000A33E2" w:rsidRDefault="000A33E2" w:rsidP="006F1C13">
            <w:pPr>
              <w:rPr>
                <w:rFonts w:cs="Calibri"/>
                <w:sz w:val="18"/>
                <w:szCs w:val="18"/>
              </w:rPr>
            </w:pPr>
          </w:p>
        </w:tc>
        <w:tc>
          <w:tcPr>
            <w:tcW w:w="708" w:type="dxa"/>
            <w:vMerge/>
            <w:vAlign w:val="center"/>
          </w:tcPr>
          <w:p w14:paraId="6CFA53E8" w14:textId="77777777" w:rsidR="000A33E2" w:rsidRDefault="000A33E2" w:rsidP="006F1C13">
            <w:pPr>
              <w:rPr>
                <w:rFonts w:cs="Calibri"/>
                <w:sz w:val="18"/>
                <w:szCs w:val="18"/>
              </w:rPr>
            </w:pPr>
          </w:p>
        </w:tc>
        <w:tc>
          <w:tcPr>
            <w:tcW w:w="993" w:type="dxa"/>
            <w:vAlign w:val="center"/>
          </w:tcPr>
          <w:p w14:paraId="5A71EF61" w14:textId="77777777" w:rsidR="000A33E2" w:rsidRDefault="000A33E2" w:rsidP="006F1C13">
            <w:pPr>
              <w:rPr>
                <w:rFonts w:cs="Calibri"/>
                <w:sz w:val="18"/>
                <w:szCs w:val="18"/>
              </w:rPr>
            </w:pPr>
            <w:r>
              <w:rPr>
                <w:rFonts w:cs="Calibri"/>
                <w:sz w:val="18"/>
                <w:szCs w:val="18"/>
              </w:rPr>
              <w:t>3</w:t>
            </w:r>
          </w:p>
        </w:tc>
        <w:tc>
          <w:tcPr>
            <w:tcW w:w="1559" w:type="dxa"/>
            <w:shd w:val="clear" w:color="auto" w:fill="F2DBDB" w:themeFill="accent2" w:themeFillTint="33"/>
            <w:vAlign w:val="center"/>
          </w:tcPr>
          <w:p w14:paraId="5FF93F11" w14:textId="77777777" w:rsidR="000A33E2" w:rsidRDefault="00B26991" w:rsidP="000A33E2">
            <w:pPr>
              <w:rPr>
                <w:rFonts w:cs="Calibri"/>
                <w:sz w:val="18"/>
                <w:szCs w:val="18"/>
              </w:rPr>
            </w:pPr>
            <w:r>
              <w:rPr>
                <w:rFonts w:cs="Calibri"/>
                <w:sz w:val="18"/>
                <w:szCs w:val="18"/>
              </w:rPr>
              <w:t>50%</w:t>
            </w:r>
          </w:p>
        </w:tc>
        <w:tc>
          <w:tcPr>
            <w:tcW w:w="1559" w:type="dxa"/>
            <w:shd w:val="clear" w:color="auto" w:fill="F2DBDB" w:themeFill="accent2" w:themeFillTint="33"/>
            <w:vAlign w:val="center"/>
          </w:tcPr>
          <w:p w14:paraId="77F55F6A" w14:textId="77777777" w:rsidR="000A33E2" w:rsidRDefault="00B26991" w:rsidP="000A33E2">
            <w:pPr>
              <w:rPr>
                <w:rFonts w:cs="Calibri"/>
                <w:sz w:val="18"/>
                <w:szCs w:val="18"/>
              </w:rPr>
            </w:pPr>
            <w:r>
              <w:rPr>
                <w:rFonts w:cs="Calibri"/>
                <w:sz w:val="18"/>
                <w:szCs w:val="18"/>
              </w:rPr>
              <w:t>50%</w:t>
            </w:r>
          </w:p>
        </w:tc>
        <w:tc>
          <w:tcPr>
            <w:tcW w:w="1559" w:type="dxa"/>
            <w:shd w:val="clear" w:color="auto" w:fill="F2DBDB" w:themeFill="accent2" w:themeFillTint="33"/>
            <w:vAlign w:val="center"/>
          </w:tcPr>
          <w:p w14:paraId="1B5A6976" w14:textId="77777777" w:rsidR="000A33E2" w:rsidRDefault="00B26991" w:rsidP="000A33E2">
            <w:pPr>
              <w:rPr>
                <w:rFonts w:cs="Calibri"/>
                <w:sz w:val="18"/>
                <w:szCs w:val="18"/>
              </w:rPr>
            </w:pPr>
            <w:r>
              <w:rPr>
                <w:rFonts w:cs="Calibri"/>
                <w:sz w:val="18"/>
                <w:szCs w:val="18"/>
              </w:rPr>
              <w:t>75%</w:t>
            </w:r>
          </w:p>
        </w:tc>
        <w:tc>
          <w:tcPr>
            <w:tcW w:w="1560" w:type="dxa"/>
            <w:shd w:val="clear" w:color="auto" w:fill="F2DBDB" w:themeFill="accent2" w:themeFillTint="33"/>
            <w:vAlign w:val="center"/>
          </w:tcPr>
          <w:p w14:paraId="768C8265" w14:textId="77777777" w:rsidR="000A33E2" w:rsidRDefault="00B26991" w:rsidP="000A33E2">
            <w:pPr>
              <w:rPr>
                <w:rFonts w:cs="Calibri"/>
                <w:sz w:val="18"/>
                <w:szCs w:val="18"/>
              </w:rPr>
            </w:pPr>
            <w:r>
              <w:rPr>
                <w:rFonts w:cs="Calibri"/>
                <w:sz w:val="18"/>
                <w:szCs w:val="18"/>
              </w:rPr>
              <w:t>75%</w:t>
            </w:r>
          </w:p>
        </w:tc>
        <w:tc>
          <w:tcPr>
            <w:tcW w:w="5103" w:type="dxa"/>
          </w:tcPr>
          <w:p w14:paraId="0773552E" w14:textId="77777777" w:rsidR="000A33E2" w:rsidRDefault="00B26991" w:rsidP="006F1C13">
            <w:pPr>
              <w:rPr>
                <w:rFonts w:cs="Calibri"/>
                <w:sz w:val="18"/>
                <w:szCs w:val="18"/>
              </w:rPr>
            </w:pPr>
            <w:r>
              <w:rPr>
                <w:rFonts w:cs="Calibri"/>
                <w:sz w:val="18"/>
                <w:szCs w:val="18"/>
              </w:rPr>
              <w:t>Avance progresivo con acciones puntuales</w:t>
            </w:r>
          </w:p>
        </w:tc>
      </w:tr>
      <w:tr w:rsidR="000A33E2" w14:paraId="3301F7BC" w14:textId="77777777" w:rsidTr="006E05A3">
        <w:tc>
          <w:tcPr>
            <w:tcW w:w="3969" w:type="dxa"/>
            <w:vAlign w:val="center"/>
          </w:tcPr>
          <w:p w14:paraId="4483F2F0" w14:textId="77777777" w:rsidR="000A33E2" w:rsidRDefault="000A33E2" w:rsidP="006F1C13">
            <w:pPr>
              <w:tabs>
                <w:tab w:val="left" w:pos="1395"/>
              </w:tabs>
              <w:rPr>
                <w:rFonts w:cs="Calibri"/>
                <w:sz w:val="18"/>
                <w:szCs w:val="18"/>
              </w:rPr>
            </w:pPr>
            <w:r w:rsidRPr="004C60BC">
              <w:rPr>
                <w:rFonts w:cs="Calibri"/>
                <w:sz w:val="18"/>
                <w:szCs w:val="18"/>
              </w:rPr>
              <w:t>A.4.3.2 Incorporación de elementos valorativos relativos al seguimiento y evaluación en las bases reguladoras de las subvenciones de cooperación al desarrollo</w:t>
            </w:r>
          </w:p>
        </w:tc>
        <w:tc>
          <w:tcPr>
            <w:tcW w:w="3119" w:type="dxa"/>
            <w:vAlign w:val="center"/>
          </w:tcPr>
          <w:p w14:paraId="150BAF57" w14:textId="77777777" w:rsidR="000A33E2" w:rsidRDefault="000A33E2" w:rsidP="006F1C13">
            <w:pPr>
              <w:rPr>
                <w:rFonts w:cs="Calibri"/>
                <w:sz w:val="18"/>
                <w:szCs w:val="18"/>
                <w:lang w:val="es-ES"/>
              </w:rPr>
            </w:pPr>
            <w:r w:rsidRPr="74D5B912">
              <w:rPr>
                <w:rFonts w:cs="Calibri"/>
                <w:sz w:val="18"/>
                <w:szCs w:val="18"/>
                <w:lang w:val="es-ES"/>
              </w:rPr>
              <w:t>Nº de convocatorias en las se han implementado criterios de seguimiento y evaluación en sus bases reguladoras</w:t>
            </w:r>
          </w:p>
        </w:tc>
        <w:tc>
          <w:tcPr>
            <w:tcW w:w="709" w:type="dxa"/>
            <w:vAlign w:val="center"/>
          </w:tcPr>
          <w:p w14:paraId="7C526163" w14:textId="77777777" w:rsidR="000A33E2" w:rsidRDefault="000A33E2" w:rsidP="006F1C13">
            <w:pPr>
              <w:rPr>
                <w:rFonts w:cs="Calibri"/>
                <w:sz w:val="18"/>
                <w:szCs w:val="18"/>
              </w:rPr>
            </w:pPr>
            <w:r>
              <w:rPr>
                <w:rFonts w:cs="Calibri"/>
                <w:sz w:val="18"/>
                <w:szCs w:val="18"/>
              </w:rPr>
              <w:t>2022-2024</w:t>
            </w:r>
          </w:p>
        </w:tc>
        <w:tc>
          <w:tcPr>
            <w:tcW w:w="708" w:type="dxa"/>
            <w:vAlign w:val="center"/>
          </w:tcPr>
          <w:p w14:paraId="7F6F096C" w14:textId="77777777" w:rsidR="000A33E2" w:rsidRDefault="000A33E2" w:rsidP="006F1C13">
            <w:pPr>
              <w:rPr>
                <w:rFonts w:cs="Calibri"/>
                <w:sz w:val="18"/>
                <w:szCs w:val="18"/>
              </w:rPr>
            </w:pPr>
          </w:p>
        </w:tc>
        <w:tc>
          <w:tcPr>
            <w:tcW w:w="993" w:type="dxa"/>
            <w:vAlign w:val="center"/>
          </w:tcPr>
          <w:p w14:paraId="61C97B2E" w14:textId="77777777" w:rsidR="000A33E2" w:rsidRDefault="000A33E2" w:rsidP="006F1C13">
            <w:pPr>
              <w:rPr>
                <w:rFonts w:cs="Calibri"/>
                <w:sz w:val="18"/>
                <w:szCs w:val="18"/>
              </w:rPr>
            </w:pPr>
            <w:r>
              <w:rPr>
                <w:rFonts w:cs="Calibri"/>
                <w:sz w:val="18"/>
                <w:szCs w:val="18"/>
              </w:rPr>
              <w:t>4</w:t>
            </w:r>
          </w:p>
        </w:tc>
        <w:tc>
          <w:tcPr>
            <w:tcW w:w="1559" w:type="dxa"/>
            <w:vAlign w:val="center"/>
          </w:tcPr>
          <w:p w14:paraId="098772CC" w14:textId="77777777" w:rsidR="000A33E2" w:rsidRDefault="006A043E" w:rsidP="000A33E2">
            <w:pPr>
              <w:rPr>
                <w:rFonts w:cs="Calibri"/>
                <w:sz w:val="18"/>
                <w:szCs w:val="18"/>
              </w:rPr>
            </w:pPr>
            <w:r>
              <w:rPr>
                <w:rFonts w:cs="Calibri"/>
                <w:sz w:val="18"/>
                <w:szCs w:val="18"/>
              </w:rPr>
              <w:t>--</w:t>
            </w:r>
          </w:p>
        </w:tc>
        <w:tc>
          <w:tcPr>
            <w:tcW w:w="1559" w:type="dxa"/>
            <w:vAlign w:val="center"/>
          </w:tcPr>
          <w:p w14:paraId="2C4BC2D8" w14:textId="77777777" w:rsidR="000A33E2" w:rsidRDefault="006A043E" w:rsidP="000A33E2">
            <w:pPr>
              <w:rPr>
                <w:rFonts w:cs="Calibri"/>
                <w:sz w:val="18"/>
                <w:szCs w:val="18"/>
              </w:rPr>
            </w:pPr>
            <w:r>
              <w:rPr>
                <w:rFonts w:cs="Calibri"/>
                <w:sz w:val="18"/>
                <w:szCs w:val="18"/>
              </w:rPr>
              <w:t>25%</w:t>
            </w:r>
          </w:p>
        </w:tc>
        <w:tc>
          <w:tcPr>
            <w:tcW w:w="1559" w:type="dxa"/>
            <w:vAlign w:val="center"/>
          </w:tcPr>
          <w:p w14:paraId="717E9DED" w14:textId="77777777" w:rsidR="000A33E2" w:rsidRDefault="006A043E" w:rsidP="000A33E2">
            <w:pPr>
              <w:rPr>
                <w:rFonts w:cs="Calibri"/>
                <w:sz w:val="18"/>
                <w:szCs w:val="18"/>
              </w:rPr>
            </w:pPr>
            <w:r>
              <w:rPr>
                <w:rFonts w:cs="Calibri"/>
                <w:sz w:val="18"/>
                <w:szCs w:val="18"/>
              </w:rPr>
              <w:t>50%</w:t>
            </w:r>
          </w:p>
        </w:tc>
        <w:tc>
          <w:tcPr>
            <w:tcW w:w="1560" w:type="dxa"/>
            <w:shd w:val="clear" w:color="auto" w:fill="EAF1DD" w:themeFill="accent3" w:themeFillTint="33"/>
            <w:vAlign w:val="center"/>
          </w:tcPr>
          <w:p w14:paraId="217D758D" w14:textId="77777777" w:rsidR="000A33E2" w:rsidRDefault="006A043E" w:rsidP="000A33E2">
            <w:pPr>
              <w:rPr>
                <w:rFonts w:cs="Calibri"/>
                <w:sz w:val="18"/>
                <w:szCs w:val="18"/>
              </w:rPr>
            </w:pPr>
            <w:r>
              <w:rPr>
                <w:rFonts w:cs="Calibri"/>
                <w:sz w:val="18"/>
                <w:szCs w:val="18"/>
              </w:rPr>
              <w:t>100%</w:t>
            </w:r>
          </w:p>
        </w:tc>
        <w:tc>
          <w:tcPr>
            <w:tcW w:w="5103" w:type="dxa"/>
          </w:tcPr>
          <w:p w14:paraId="65135DCA" w14:textId="77777777" w:rsidR="000A33E2" w:rsidRDefault="003317B8" w:rsidP="006F1C13">
            <w:pPr>
              <w:rPr>
                <w:rFonts w:cs="Calibri"/>
                <w:sz w:val="18"/>
                <w:szCs w:val="18"/>
              </w:rPr>
            </w:pPr>
            <w:r>
              <w:rPr>
                <w:rFonts w:cs="Calibri"/>
                <w:sz w:val="18"/>
                <w:szCs w:val="18"/>
                <w:lang w:val="es-ES"/>
              </w:rPr>
              <w:t>Incremento progresivo de ejecución</w:t>
            </w:r>
          </w:p>
        </w:tc>
      </w:tr>
      <w:tr w:rsidR="000A33E2" w14:paraId="29476F23" w14:textId="77777777" w:rsidTr="006E05A3">
        <w:tc>
          <w:tcPr>
            <w:tcW w:w="3969" w:type="dxa"/>
            <w:vAlign w:val="center"/>
          </w:tcPr>
          <w:p w14:paraId="6D89A99B" w14:textId="77777777" w:rsidR="000A33E2" w:rsidRDefault="000A33E2" w:rsidP="006F1C13">
            <w:pPr>
              <w:rPr>
                <w:rFonts w:cs="Calibri"/>
                <w:sz w:val="18"/>
                <w:szCs w:val="18"/>
              </w:rPr>
            </w:pPr>
            <w:r w:rsidRPr="004C60BC">
              <w:rPr>
                <w:rFonts w:cs="Calibri"/>
                <w:sz w:val="18"/>
                <w:szCs w:val="18"/>
              </w:rPr>
              <w:t>A.4.3.3 Sistematización de la evaluación en la justificación final de intervenciones de Cooperación al desarrollo</w:t>
            </w:r>
          </w:p>
        </w:tc>
        <w:tc>
          <w:tcPr>
            <w:tcW w:w="3119" w:type="dxa"/>
            <w:vAlign w:val="center"/>
          </w:tcPr>
          <w:p w14:paraId="553C95FE" w14:textId="77777777" w:rsidR="000A33E2" w:rsidRDefault="000A33E2" w:rsidP="006F1C13">
            <w:pPr>
              <w:rPr>
                <w:rFonts w:cs="Calibri"/>
                <w:sz w:val="18"/>
                <w:szCs w:val="18"/>
              </w:rPr>
            </w:pPr>
            <w:r w:rsidRPr="00431FBD">
              <w:rPr>
                <w:rFonts w:cs="Calibri"/>
                <w:sz w:val="18"/>
                <w:szCs w:val="18"/>
              </w:rPr>
              <w:t>Documento elaborado</w:t>
            </w:r>
          </w:p>
        </w:tc>
        <w:tc>
          <w:tcPr>
            <w:tcW w:w="709" w:type="dxa"/>
            <w:vAlign w:val="center"/>
          </w:tcPr>
          <w:p w14:paraId="105326B0" w14:textId="77777777" w:rsidR="000A33E2" w:rsidRDefault="000A33E2" w:rsidP="006F1C13">
            <w:pPr>
              <w:rPr>
                <w:rFonts w:cs="Calibri"/>
                <w:sz w:val="18"/>
                <w:szCs w:val="18"/>
              </w:rPr>
            </w:pPr>
            <w:r>
              <w:rPr>
                <w:rFonts w:cs="Calibri"/>
                <w:sz w:val="18"/>
                <w:szCs w:val="18"/>
              </w:rPr>
              <w:t>2024</w:t>
            </w:r>
          </w:p>
        </w:tc>
        <w:tc>
          <w:tcPr>
            <w:tcW w:w="708" w:type="dxa"/>
            <w:vAlign w:val="center"/>
          </w:tcPr>
          <w:p w14:paraId="60FFF99D" w14:textId="77777777" w:rsidR="000A33E2" w:rsidRDefault="000A33E2" w:rsidP="006F1C13">
            <w:pPr>
              <w:rPr>
                <w:rFonts w:cs="Calibri"/>
                <w:sz w:val="18"/>
                <w:szCs w:val="18"/>
              </w:rPr>
            </w:pPr>
          </w:p>
        </w:tc>
        <w:tc>
          <w:tcPr>
            <w:tcW w:w="993" w:type="dxa"/>
            <w:vAlign w:val="center"/>
          </w:tcPr>
          <w:p w14:paraId="5717E768" w14:textId="77777777" w:rsidR="000A33E2" w:rsidRDefault="000A33E2" w:rsidP="006F1C13">
            <w:pPr>
              <w:rPr>
                <w:rFonts w:cs="Calibri"/>
                <w:sz w:val="18"/>
                <w:szCs w:val="18"/>
              </w:rPr>
            </w:pPr>
            <w:r>
              <w:rPr>
                <w:rFonts w:cs="Calibri"/>
                <w:sz w:val="18"/>
                <w:szCs w:val="18"/>
              </w:rPr>
              <w:t>1</w:t>
            </w:r>
          </w:p>
        </w:tc>
        <w:tc>
          <w:tcPr>
            <w:tcW w:w="1559" w:type="dxa"/>
            <w:vAlign w:val="center"/>
          </w:tcPr>
          <w:p w14:paraId="4B1565C9" w14:textId="77777777" w:rsidR="000A33E2" w:rsidRDefault="00297252" w:rsidP="000A33E2">
            <w:pPr>
              <w:rPr>
                <w:rFonts w:cs="Calibri"/>
                <w:sz w:val="18"/>
                <w:szCs w:val="18"/>
              </w:rPr>
            </w:pPr>
            <w:r>
              <w:rPr>
                <w:rFonts w:cs="Calibri"/>
                <w:sz w:val="18"/>
                <w:szCs w:val="18"/>
              </w:rPr>
              <w:t>--</w:t>
            </w:r>
          </w:p>
        </w:tc>
        <w:tc>
          <w:tcPr>
            <w:tcW w:w="1559" w:type="dxa"/>
            <w:vAlign w:val="center"/>
          </w:tcPr>
          <w:p w14:paraId="0EEEA42B" w14:textId="77777777" w:rsidR="000A33E2" w:rsidRDefault="00297252" w:rsidP="000A33E2">
            <w:pPr>
              <w:rPr>
                <w:rFonts w:cs="Calibri"/>
                <w:sz w:val="18"/>
                <w:szCs w:val="18"/>
              </w:rPr>
            </w:pPr>
            <w:r>
              <w:rPr>
                <w:rFonts w:cs="Calibri"/>
                <w:sz w:val="18"/>
                <w:szCs w:val="18"/>
              </w:rPr>
              <w:t>--</w:t>
            </w:r>
          </w:p>
        </w:tc>
        <w:tc>
          <w:tcPr>
            <w:tcW w:w="1559" w:type="dxa"/>
            <w:vAlign w:val="center"/>
          </w:tcPr>
          <w:p w14:paraId="741CB86B" w14:textId="77777777" w:rsidR="000A33E2" w:rsidRDefault="00297252" w:rsidP="000A33E2">
            <w:pPr>
              <w:rPr>
                <w:rFonts w:cs="Calibri"/>
                <w:sz w:val="18"/>
                <w:szCs w:val="18"/>
              </w:rPr>
            </w:pPr>
            <w:r>
              <w:rPr>
                <w:rFonts w:cs="Calibri"/>
                <w:sz w:val="18"/>
                <w:szCs w:val="18"/>
              </w:rPr>
              <w:t>25%</w:t>
            </w:r>
          </w:p>
        </w:tc>
        <w:tc>
          <w:tcPr>
            <w:tcW w:w="1560" w:type="dxa"/>
            <w:shd w:val="clear" w:color="auto" w:fill="EAF1DD" w:themeFill="accent3" w:themeFillTint="33"/>
            <w:vAlign w:val="center"/>
          </w:tcPr>
          <w:p w14:paraId="0CDBE6EC" w14:textId="77777777" w:rsidR="000A33E2" w:rsidRDefault="00297252" w:rsidP="000A33E2">
            <w:pPr>
              <w:rPr>
                <w:rFonts w:cs="Calibri"/>
                <w:sz w:val="18"/>
                <w:szCs w:val="18"/>
              </w:rPr>
            </w:pPr>
            <w:r>
              <w:rPr>
                <w:rFonts w:cs="Calibri"/>
                <w:sz w:val="18"/>
                <w:szCs w:val="18"/>
              </w:rPr>
              <w:t>100%</w:t>
            </w:r>
          </w:p>
        </w:tc>
        <w:tc>
          <w:tcPr>
            <w:tcW w:w="5103" w:type="dxa"/>
          </w:tcPr>
          <w:p w14:paraId="6B369D8F" w14:textId="77777777" w:rsidR="000A33E2" w:rsidRDefault="00274254" w:rsidP="006F1C13">
            <w:pPr>
              <w:rPr>
                <w:rFonts w:cs="Calibri"/>
                <w:sz w:val="18"/>
                <w:szCs w:val="18"/>
              </w:rPr>
            </w:pPr>
            <w:r>
              <w:rPr>
                <w:rFonts w:cs="Calibri"/>
                <w:sz w:val="18"/>
                <w:szCs w:val="18"/>
                <w:lang w:val="es-ES"/>
              </w:rPr>
              <w:t>Alcanzada en 2024.</w:t>
            </w:r>
          </w:p>
        </w:tc>
      </w:tr>
      <w:tr w:rsidR="000A33E2" w14:paraId="281D0706" w14:textId="77777777" w:rsidTr="006E05A3">
        <w:tc>
          <w:tcPr>
            <w:tcW w:w="3969" w:type="dxa"/>
            <w:vAlign w:val="center"/>
          </w:tcPr>
          <w:p w14:paraId="347F52AE" w14:textId="77777777" w:rsidR="000A33E2" w:rsidRDefault="000A33E2" w:rsidP="006F1C13">
            <w:pPr>
              <w:rPr>
                <w:rFonts w:cs="Calibri"/>
                <w:sz w:val="18"/>
                <w:szCs w:val="18"/>
              </w:rPr>
            </w:pPr>
            <w:r w:rsidRPr="004C60BC">
              <w:rPr>
                <w:rFonts w:cs="Calibri"/>
                <w:sz w:val="18"/>
                <w:szCs w:val="18"/>
              </w:rPr>
              <w:t>A.4.3.4 Puesta en marcha de un plan de gestión del conocimiento basado en los aprendizajes extraídos de las evaluaciones realizadas de la cooperación navarra.</w:t>
            </w:r>
          </w:p>
        </w:tc>
        <w:tc>
          <w:tcPr>
            <w:tcW w:w="3119" w:type="dxa"/>
            <w:vAlign w:val="center"/>
          </w:tcPr>
          <w:p w14:paraId="1393A332" w14:textId="77777777" w:rsidR="000A33E2" w:rsidRDefault="000A33E2" w:rsidP="006F1C13">
            <w:pPr>
              <w:rPr>
                <w:rFonts w:cs="Calibri"/>
                <w:sz w:val="18"/>
                <w:szCs w:val="18"/>
              </w:rPr>
            </w:pPr>
            <w:r w:rsidRPr="00431FBD">
              <w:rPr>
                <w:rFonts w:cs="Calibri"/>
                <w:sz w:val="18"/>
                <w:szCs w:val="18"/>
              </w:rPr>
              <w:t>Documento elaborado</w:t>
            </w:r>
          </w:p>
        </w:tc>
        <w:tc>
          <w:tcPr>
            <w:tcW w:w="709" w:type="dxa"/>
            <w:vAlign w:val="center"/>
          </w:tcPr>
          <w:p w14:paraId="21E881AB" w14:textId="77777777" w:rsidR="000A33E2" w:rsidRDefault="000A33E2" w:rsidP="006F1C13">
            <w:pPr>
              <w:rPr>
                <w:rFonts w:cs="Calibri"/>
                <w:sz w:val="18"/>
                <w:szCs w:val="18"/>
              </w:rPr>
            </w:pPr>
            <w:r>
              <w:rPr>
                <w:rFonts w:cs="Calibri"/>
                <w:sz w:val="18"/>
                <w:szCs w:val="18"/>
              </w:rPr>
              <w:t>2024</w:t>
            </w:r>
          </w:p>
        </w:tc>
        <w:tc>
          <w:tcPr>
            <w:tcW w:w="708" w:type="dxa"/>
            <w:vAlign w:val="center"/>
          </w:tcPr>
          <w:p w14:paraId="6FC3420D" w14:textId="77777777" w:rsidR="000A33E2" w:rsidRDefault="000A33E2" w:rsidP="006F1C13">
            <w:pPr>
              <w:rPr>
                <w:rFonts w:cs="Calibri"/>
                <w:sz w:val="18"/>
                <w:szCs w:val="18"/>
              </w:rPr>
            </w:pPr>
          </w:p>
        </w:tc>
        <w:tc>
          <w:tcPr>
            <w:tcW w:w="993" w:type="dxa"/>
            <w:vAlign w:val="center"/>
          </w:tcPr>
          <w:p w14:paraId="30C9F11F" w14:textId="77777777" w:rsidR="000A33E2" w:rsidRDefault="000A33E2" w:rsidP="006F1C13">
            <w:pPr>
              <w:rPr>
                <w:rFonts w:cs="Calibri"/>
                <w:sz w:val="18"/>
                <w:szCs w:val="18"/>
              </w:rPr>
            </w:pPr>
            <w:r>
              <w:rPr>
                <w:rFonts w:cs="Calibri"/>
                <w:sz w:val="18"/>
                <w:szCs w:val="18"/>
              </w:rPr>
              <w:t>1</w:t>
            </w:r>
          </w:p>
        </w:tc>
        <w:tc>
          <w:tcPr>
            <w:tcW w:w="1559" w:type="dxa"/>
            <w:vAlign w:val="center"/>
          </w:tcPr>
          <w:p w14:paraId="4E340A9A" w14:textId="77777777" w:rsidR="000A33E2" w:rsidRDefault="00274254" w:rsidP="000A33E2">
            <w:pPr>
              <w:rPr>
                <w:rFonts w:cs="Calibri"/>
                <w:sz w:val="18"/>
                <w:szCs w:val="18"/>
              </w:rPr>
            </w:pPr>
            <w:r>
              <w:rPr>
                <w:rFonts w:cs="Calibri"/>
                <w:sz w:val="18"/>
                <w:szCs w:val="18"/>
              </w:rPr>
              <w:t>--</w:t>
            </w:r>
          </w:p>
        </w:tc>
        <w:tc>
          <w:tcPr>
            <w:tcW w:w="1559" w:type="dxa"/>
            <w:vAlign w:val="center"/>
          </w:tcPr>
          <w:p w14:paraId="3D8795B4" w14:textId="77777777" w:rsidR="000A33E2" w:rsidRDefault="00274254" w:rsidP="000A33E2">
            <w:pPr>
              <w:rPr>
                <w:rFonts w:cs="Calibri"/>
                <w:sz w:val="18"/>
                <w:szCs w:val="18"/>
              </w:rPr>
            </w:pPr>
            <w:r>
              <w:rPr>
                <w:rFonts w:cs="Calibri"/>
                <w:sz w:val="18"/>
                <w:szCs w:val="18"/>
              </w:rPr>
              <w:t>--</w:t>
            </w:r>
          </w:p>
        </w:tc>
        <w:tc>
          <w:tcPr>
            <w:tcW w:w="1559" w:type="dxa"/>
            <w:vAlign w:val="center"/>
          </w:tcPr>
          <w:p w14:paraId="1586F97A" w14:textId="77777777" w:rsidR="000A33E2" w:rsidRDefault="00274254" w:rsidP="000A33E2">
            <w:pPr>
              <w:rPr>
                <w:rFonts w:cs="Calibri"/>
                <w:sz w:val="18"/>
                <w:szCs w:val="18"/>
              </w:rPr>
            </w:pPr>
            <w:r>
              <w:rPr>
                <w:rFonts w:cs="Calibri"/>
                <w:sz w:val="18"/>
                <w:szCs w:val="18"/>
              </w:rPr>
              <w:t>25%</w:t>
            </w:r>
          </w:p>
        </w:tc>
        <w:tc>
          <w:tcPr>
            <w:tcW w:w="1560" w:type="dxa"/>
            <w:shd w:val="clear" w:color="auto" w:fill="EAF1DD" w:themeFill="accent3" w:themeFillTint="33"/>
            <w:vAlign w:val="center"/>
          </w:tcPr>
          <w:p w14:paraId="761D840D" w14:textId="77777777" w:rsidR="000A33E2" w:rsidRDefault="00274254" w:rsidP="000A33E2">
            <w:pPr>
              <w:rPr>
                <w:rFonts w:cs="Calibri"/>
                <w:sz w:val="18"/>
                <w:szCs w:val="18"/>
              </w:rPr>
            </w:pPr>
            <w:r>
              <w:rPr>
                <w:rFonts w:cs="Calibri"/>
                <w:sz w:val="18"/>
                <w:szCs w:val="18"/>
              </w:rPr>
              <w:t>100%</w:t>
            </w:r>
          </w:p>
        </w:tc>
        <w:tc>
          <w:tcPr>
            <w:tcW w:w="5103" w:type="dxa"/>
          </w:tcPr>
          <w:p w14:paraId="655FD28B" w14:textId="77777777" w:rsidR="000A33E2" w:rsidRDefault="00274254" w:rsidP="006F1C13">
            <w:pPr>
              <w:rPr>
                <w:rFonts w:cs="Calibri"/>
                <w:sz w:val="18"/>
                <w:szCs w:val="18"/>
              </w:rPr>
            </w:pPr>
            <w:r>
              <w:rPr>
                <w:rFonts w:cs="Calibri"/>
                <w:sz w:val="18"/>
                <w:szCs w:val="18"/>
                <w:lang w:val="es-ES"/>
              </w:rPr>
              <w:t xml:space="preserve">Documento elaborado en </w:t>
            </w:r>
            <w:r w:rsidR="00A71494" w:rsidRPr="00F34DDF">
              <w:rPr>
                <w:rFonts w:cs="Calibri"/>
                <w:sz w:val="18"/>
                <w:szCs w:val="18"/>
                <w:lang w:val="es-ES"/>
              </w:rPr>
              <w:t>2024</w:t>
            </w:r>
            <w:r>
              <w:rPr>
                <w:rFonts w:cs="Calibri"/>
                <w:sz w:val="18"/>
                <w:szCs w:val="18"/>
                <w:lang w:val="es-ES"/>
              </w:rPr>
              <w:t>.</w:t>
            </w:r>
          </w:p>
        </w:tc>
      </w:tr>
      <w:tr w:rsidR="004B1EDD" w14:paraId="47C4F251" w14:textId="77777777" w:rsidTr="006E05A3">
        <w:trPr>
          <w:trHeight w:val="57"/>
        </w:trPr>
        <w:tc>
          <w:tcPr>
            <w:tcW w:w="3969" w:type="dxa"/>
            <w:vMerge w:val="restart"/>
            <w:vAlign w:val="center"/>
          </w:tcPr>
          <w:p w14:paraId="7CA33390" w14:textId="77777777" w:rsidR="004B1EDD" w:rsidRDefault="004B1EDD" w:rsidP="006F1C13">
            <w:pPr>
              <w:rPr>
                <w:rFonts w:cs="Calibri"/>
                <w:sz w:val="18"/>
                <w:szCs w:val="18"/>
              </w:rPr>
            </w:pPr>
            <w:r w:rsidRPr="004C60BC">
              <w:rPr>
                <w:rFonts w:cs="Calibri"/>
                <w:sz w:val="18"/>
                <w:szCs w:val="18"/>
              </w:rPr>
              <w:t>A.4.3.5 Difusión de las evaluaciones realizadas</w:t>
            </w:r>
          </w:p>
        </w:tc>
        <w:tc>
          <w:tcPr>
            <w:tcW w:w="3119" w:type="dxa"/>
            <w:vAlign w:val="center"/>
          </w:tcPr>
          <w:p w14:paraId="1BFE18F8" w14:textId="77777777" w:rsidR="004B1EDD" w:rsidRDefault="004B1EDD" w:rsidP="006F1C13">
            <w:pPr>
              <w:rPr>
                <w:rFonts w:cs="Calibri"/>
                <w:sz w:val="18"/>
                <w:szCs w:val="18"/>
                <w:lang w:val="es-ES"/>
              </w:rPr>
            </w:pPr>
            <w:r w:rsidRPr="74D5B912">
              <w:rPr>
                <w:rFonts w:cs="Calibri"/>
                <w:sz w:val="18"/>
                <w:szCs w:val="18"/>
                <w:lang w:val="es-ES"/>
              </w:rPr>
              <w:t>Nº de documentos remitidas al Ministerio</w:t>
            </w:r>
          </w:p>
        </w:tc>
        <w:tc>
          <w:tcPr>
            <w:tcW w:w="709" w:type="dxa"/>
            <w:vMerge w:val="restart"/>
            <w:vAlign w:val="center"/>
          </w:tcPr>
          <w:p w14:paraId="7E10AD18" w14:textId="77777777" w:rsidR="004B1EDD" w:rsidRDefault="004B1EDD" w:rsidP="006F1C13">
            <w:pPr>
              <w:rPr>
                <w:rFonts w:cs="Calibri"/>
                <w:sz w:val="18"/>
                <w:szCs w:val="18"/>
              </w:rPr>
            </w:pPr>
            <w:r>
              <w:rPr>
                <w:rFonts w:cs="Calibri"/>
                <w:sz w:val="18"/>
                <w:szCs w:val="18"/>
              </w:rPr>
              <w:t>¿?</w:t>
            </w:r>
          </w:p>
        </w:tc>
        <w:tc>
          <w:tcPr>
            <w:tcW w:w="708" w:type="dxa"/>
            <w:vMerge w:val="restart"/>
            <w:vAlign w:val="center"/>
          </w:tcPr>
          <w:p w14:paraId="60CD6B1A" w14:textId="77777777" w:rsidR="004B1EDD" w:rsidRDefault="004B1EDD" w:rsidP="006F1C13">
            <w:pPr>
              <w:rPr>
                <w:rFonts w:cs="Calibri"/>
                <w:sz w:val="18"/>
                <w:szCs w:val="18"/>
              </w:rPr>
            </w:pPr>
          </w:p>
        </w:tc>
        <w:tc>
          <w:tcPr>
            <w:tcW w:w="993" w:type="dxa"/>
            <w:vAlign w:val="center"/>
          </w:tcPr>
          <w:p w14:paraId="4392A82D" w14:textId="77777777" w:rsidR="004B1EDD" w:rsidRDefault="004B1EDD" w:rsidP="006F1C13">
            <w:pPr>
              <w:rPr>
                <w:rFonts w:cs="Calibri"/>
                <w:sz w:val="18"/>
                <w:szCs w:val="18"/>
              </w:rPr>
            </w:pPr>
            <w:r>
              <w:rPr>
                <w:rFonts w:cs="Calibri"/>
                <w:sz w:val="18"/>
                <w:szCs w:val="18"/>
              </w:rPr>
              <w:t>1</w:t>
            </w:r>
          </w:p>
        </w:tc>
        <w:tc>
          <w:tcPr>
            <w:tcW w:w="1559" w:type="dxa"/>
            <w:vMerge w:val="restart"/>
            <w:vAlign w:val="center"/>
          </w:tcPr>
          <w:p w14:paraId="6C4A971E" w14:textId="77777777" w:rsidR="004B1EDD" w:rsidRDefault="003C1197" w:rsidP="004B1EDD">
            <w:pPr>
              <w:rPr>
                <w:rFonts w:cs="Calibri"/>
                <w:sz w:val="18"/>
                <w:szCs w:val="18"/>
              </w:rPr>
            </w:pPr>
            <w:r>
              <w:rPr>
                <w:rFonts w:cs="Calibri"/>
                <w:sz w:val="18"/>
                <w:szCs w:val="18"/>
              </w:rPr>
              <w:t>25%</w:t>
            </w:r>
          </w:p>
        </w:tc>
        <w:tc>
          <w:tcPr>
            <w:tcW w:w="1559" w:type="dxa"/>
            <w:vMerge w:val="restart"/>
            <w:vAlign w:val="center"/>
          </w:tcPr>
          <w:p w14:paraId="049452C3" w14:textId="77777777" w:rsidR="004B1EDD" w:rsidRDefault="003C1197" w:rsidP="004B1EDD">
            <w:pPr>
              <w:rPr>
                <w:rFonts w:cs="Calibri"/>
                <w:sz w:val="18"/>
                <w:szCs w:val="18"/>
              </w:rPr>
            </w:pPr>
            <w:r>
              <w:rPr>
                <w:rFonts w:cs="Calibri"/>
                <w:sz w:val="18"/>
                <w:szCs w:val="18"/>
              </w:rPr>
              <w:t>50%</w:t>
            </w:r>
          </w:p>
        </w:tc>
        <w:tc>
          <w:tcPr>
            <w:tcW w:w="1559" w:type="dxa"/>
            <w:vMerge w:val="restart"/>
            <w:vAlign w:val="center"/>
          </w:tcPr>
          <w:p w14:paraId="4937B5DE" w14:textId="77777777" w:rsidR="004B1EDD" w:rsidRDefault="003C1197" w:rsidP="004B1EDD">
            <w:pPr>
              <w:rPr>
                <w:rFonts w:cs="Calibri"/>
                <w:sz w:val="18"/>
                <w:szCs w:val="18"/>
              </w:rPr>
            </w:pPr>
            <w:r>
              <w:rPr>
                <w:rFonts w:cs="Calibri"/>
                <w:sz w:val="18"/>
                <w:szCs w:val="18"/>
              </w:rPr>
              <w:t>75%</w:t>
            </w:r>
          </w:p>
        </w:tc>
        <w:tc>
          <w:tcPr>
            <w:tcW w:w="1560" w:type="dxa"/>
            <w:vMerge w:val="restart"/>
            <w:shd w:val="clear" w:color="auto" w:fill="EAF1DD" w:themeFill="accent3" w:themeFillTint="33"/>
            <w:vAlign w:val="center"/>
          </w:tcPr>
          <w:p w14:paraId="7948D3DF" w14:textId="77777777" w:rsidR="004B1EDD" w:rsidRDefault="003C1197" w:rsidP="004B1EDD">
            <w:pPr>
              <w:rPr>
                <w:rFonts w:cs="Calibri"/>
                <w:sz w:val="18"/>
                <w:szCs w:val="18"/>
              </w:rPr>
            </w:pPr>
            <w:r>
              <w:rPr>
                <w:rFonts w:cs="Calibri"/>
                <w:sz w:val="18"/>
                <w:szCs w:val="18"/>
              </w:rPr>
              <w:t>100%</w:t>
            </w:r>
          </w:p>
        </w:tc>
        <w:tc>
          <w:tcPr>
            <w:tcW w:w="5103" w:type="dxa"/>
            <w:vMerge w:val="restart"/>
          </w:tcPr>
          <w:p w14:paraId="79F50420" w14:textId="77777777" w:rsidR="001E11E2" w:rsidRPr="003C1197" w:rsidRDefault="003C1197" w:rsidP="006F1C13">
            <w:pPr>
              <w:rPr>
                <w:rFonts w:cs="Calibri"/>
                <w:sz w:val="18"/>
                <w:szCs w:val="18"/>
              </w:rPr>
            </w:pPr>
            <w:r w:rsidRPr="003C1197">
              <w:rPr>
                <w:sz w:val="18"/>
                <w:szCs w:val="18"/>
              </w:rPr>
              <w:t>Por web, prensa, jornadas, buenas prácticas</w:t>
            </w:r>
          </w:p>
          <w:p w14:paraId="47AC320A" w14:textId="77777777" w:rsidR="001E11E2" w:rsidRDefault="001E11E2" w:rsidP="001E11E2">
            <w:pPr>
              <w:rPr>
                <w:rFonts w:cs="Calibri"/>
                <w:sz w:val="18"/>
                <w:szCs w:val="18"/>
              </w:rPr>
            </w:pPr>
          </w:p>
          <w:p w14:paraId="3408918F" w14:textId="77777777" w:rsidR="004B1EDD" w:rsidRDefault="004B1EDD" w:rsidP="006F1C13">
            <w:pPr>
              <w:rPr>
                <w:rFonts w:cs="Calibri"/>
                <w:sz w:val="18"/>
                <w:szCs w:val="18"/>
              </w:rPr>
            </w:pPr>
          </w:p>
        </w:tc>
      </w:tr>
      <w:tr w:rsidR="004B1EDD" w14:paraId="30C48400" w14:textId="77777777" w:rsidTr="006E05A3">
        <w:trPr>
          <w:trHeight w:val="56"/>
        </w:trPr>
        <w:tc>
          <w:tcPr>
            <w:tcW w:w="3969" w:type="dxa"/>
            <w:vMerge/>
            <w:vAlign w:val="center"/>
          </w:tcPr>
          <w:p w14:paraId="6990DF52" w14:textId="77777777" w:rsidR="004B1EDD" w:rsidRPr="004C60BC" w:rsidRDefault="004B1EDD" w:rsidP="006F1C13">
            <w:pPr>
              <w:rPr>
                <w:rFonts w:cs="Calibri"/>
                <w:sz w:val="18"/>
                <w:szCs w:val="18"/>
              </w:rPr>
            </w:pPr>
          </w:p>
        </w:tc>
        <w:tc>
          <w:tcPr>
            <w:tcW w:w="3119" w:type="dxa"/>
            <w:vAlign w:val="center"/>
          </w:tcPr>
          <w:p w14:paraId="75D43B15" w14:textId="77777777" w:rsidR="004B1EDD" w:rsidRDefault="004B1EDD" w:rsidP="006F1C13">
            <w:pPr>
              <w:rPr>
                <w:rFonts w:cs="Calibri"/>
                <w:sz w:val="18"/>
                <w:szCs w:val="18"/>
                <w:lang w:val="es-ES"/>
              </w:rPr>
            </w:pPr>
            <w:r w:rsidRPr="74D5B912">
              <w:rPr>
                <w:rFonts w:cs="Calibri"/>
                <w:sz w:val="18"/>
                <w:szCs w:val="18"/>
                <w:lang w:val="es-ES"/>
              </w:rPr>
              <w:t>Nº de actividades de difusión llevadas a cabo (prensa, web, jornadas)</w:t>
            </w:r>
          </w:p>
        </w:tc>
        <w:tc>
          <w:tcPr>
            <w:tcW w:w="709" w:type="dxa"/>
            <w:vMerge/>
            <w:vAlign w:val="center"/>
          </w:tcPr>
          <w:p w14:paraId="69EB7CDA" w14:textId="77777777" w:rsidR="004B1EDD" w:rsidRDefault="004B1EDD" w:rsidP="006F1C13">
            <w:pPr>
              <w:rPr>
                <w:rFonts w:cs="Calibri"/>
                <w:sz w:val="18"/>
                <w:szCs w:val="18"/>
              </w:rPr>
            </w:pPr>
          </w:p>
        </w:tc>
        <w:tc>
          <w:tcPr>
            <w:tcW w:w="708" w:type="dxa"/>
            <w:vMerge/>
            <w:vAlign w:val="center"/>
          </w:tcPr>
          <w:p w14:paraId="0A21AA83" w14:textId="77777777" w:rsidR="004B1EDD" w:rsidRDefault="004B1EDD" w:rsidP="006F1C13">
            <w:pPr>
              <w:rPr>
                <w:rFonts w:cs="Calibri"/>
                <w:sz w:val="18"/>
                <w:szCs w:val="18"/>
              </w:rPr>
            </w:pPr>
          </w:p>
        </w:tc>
        <w:tc>
          <w:tcPr>
            <w:tcW w:w="993" w:type="dxa"/>
            <w:vAlign w:val="center"/>
          </w:tcPr>
          <w:p w14:paraId="48972BF8" w14:textId="77777777" w:rsidR="004B1EDD" w:rsidRDefault="004B1EDD" w:rsidP="006F1C13">
            <w:pPr>
              <w:rPr>
                <w:rFonts w:cs="Calibri"/>
                <w:sz w:val="18"/>
                <w:szCs w:val="18"/>
              </w:rPr>
            </w:pPr>
            <w:r>
              <w:rPr>
                <w:rFonts w:cs="Calibri"/>
                <w:sz w:val="18"/>
                <w:szCs w:val="18"/>
              </w:rPr>
              <w:t>4</w:t>
            </w:r>
          </w:p>
        </w:tc>
        <w:tc>
          <w:tcPr>
            <w:tcW w:w="1559" w:type="dxa"/>
            <w:vMerge/>
            <w:vAlign w:val="center"/>
          </w:tcPr>
          <w:p w14:paraId="6A7EB4C3" w14:textId="77777777" w:rsidR="004B1EDD" w:rsidRDefault="004B1EDD" w:rsidP="004B1EDD">
            <w:pPr>
              <w:rPr>
                <w:rFonts w:cs="Calibri"/>
                <w:sz w:val="18"/>
                <w:szCs w:val="18"/>
              </w:rPr>
            </w:pPr>
          </w:p>
        </w:tc>
        <w:tc>
          <w:tcPr>
            <w:tcW w:w="1559" w:type="dxa"/>
            <w:vMerge/>
            <w:vAlign w:val="center"/>
          </w:tcPr>
          <w:p w14:paraId="19E99DB8" w14:textId="77777777" w:rsidR="004B1EDD" w:rsidRDefault="004B1EDD" w:rsidP="004B1EDD">
            <w:pPr>
              <w:rPr>
                <w:rFonts w:cs="Calibri"/>
                <w:sz w:val="18"/>
                <w:szCs w:val="18"/>
              </w:rPr>
            </w:pPr>
          </w:p>
        </w:tc>
        <w:tc>
          <w:tcPr>
            <w:tcW w:w="1559" w:type="dxa"/>
            <w:vMerge/>
            <w:vAlign w:val="center"/>
          </w:tcPr>
          <w:p w14:paraId="32545F81" w14:textId="77777777" w:rsidR="004B1EDD" w:rsidRDefault="004B1EDD" w:rsidP="004B1EDD">
            <w:pPr>
              <w:rPr>
                <w:rFonts w:cs="Calibri"/>
                <w:sz w:val="18"/>
                <w:szCs w:val="18"/>
              </w:rPr>
            </w:pPr>
          </w:p>
        </w:tc>
        <w:tc>
          <w:tcPr>
            <w:tcW w:w="1560" w:type="dxa"/>
            <w:vMerge/>
            <w:shd w:val="clear" w:color="auto" w:fill="EAF1DD" w:themeFill="accent3" w:themeFillTint="33"/>
            <w:vAlign w:val="center"/>
          </w:tcPr>
          <w:p w14:paraId="69E0B286" w14:textId="77777777" w:rsidR="004B1EDD" w:rsidRDefault="004B1EDD" w:rsidP="004B1EDD">
            <w:pPr>
              <w:rPr>
                <w:rFonts w:cs="Calibri"/>
                <w:sz w:val="18"/>
                <w:szCs w:val="18"/>
              </w:rPr>
            </w:pPr>
          </w:p>
        </w:tc>
        <w:tc>
          <w:tcPr>
            <w:tcW w:w="5103" w:type="dxa"/>
            <w:vMerge/>
          </w:tcPr>
          <w:p w14:paraId="6C2DB6A3" w14:textId="77777777" w:rsidR="004B1EDD" w:rsidRDefault="004B1EDD" w:rsidP="006F1C13">
            <w:pPr>
              <w:rPr>
                <w:rFonts w:cs="Calibri"/>
                <w:sz w:val="18"/>
                <w:szCs w:val="18"/>
              </w:rPr>
            </w:pPr>
          </w:p>
        </w:tc>
      </w:tr>
      <w:tr w:rsidR="004B1EDD" w14:paraId="291F5450" w14:textId="77777777" w:rsidTr="006E05A3">
        <w:trPr>
          <w:trHeight w:val="56"/>
        </w:trPr>
        <w:tc>
          <w:tcPr>
            <w:tcW w:w="3969" w:type="dxa"/>
            <w:vMerge/>
            <w:vAlign w:val="center"/>
          </w:tcPr>
          <w:p w14:paraId="7E08C658" w14:textId="77777777" w:rsidR="004B1EDD" w:rsidRPr="004C60BC" w:rsidRDefault="004B1EDD" w:rsidP="006F1C13">
            <w:pPr>
              <w:rPr>
                <w:rFonts w:cs="Calibri"/>
                <w:sz w:val="18"/>
                <w:szCs w:val="18"/>
              </w:rPr>
            </w:pPr>
          </w:p>
        </w:tc>
        <w:tc>
          <w:tcPr>
            <w:tcW w:w="3119" w:type="dxa"/>
            <w:vAlign w:val="center"/>
          </w:tcPr>
          <w:p w14:paraId="31AE0FB6" w14:textId="77777777" w:rsidR="004B1EDD" w:rsidRDefault="004B1EDD" w:rsidP="006F1C13">
            <w:pPr>
              <w:rPr>
                <w:rFonts w:cs="Calibri"/>
                <w:sz w:val="18"/>
                <w:szCs w:val="18"/>
              </w:rPr>
            </w:pPr>
            <w:r w:rsidRPr="00F170B2">
              <w:rPr>
                <w:rFonts w:cs="Calibri"/>
                <w:sz w:val="18"/>
                <w:szCs w:val="18"/>
              </w:rPr>
              <w:t>Difusión de la memoria anual en la web del Departamento</w:t>
            </w:r>
          </w:p>
        </w:tc>
        <w:tc>
          <w:tcPr>
            <w:tcW w:w="709" w:type="dxa"/>
            <w:vMerge/>
            <w:vAlign w:val="center"/>
          </w:tcPr>
          <w:p w14:paraId="7D9D88C3" w14:textId="77777777" w:rsidR="004B1EDD" w:rsidRDefault="004B1EDD" w:rsidP="006F1C13">
            <w:pPr>
              <w:rPr>
                <w:rFonts w:cs="Calibri"/>
                <w:sz w:val="18"/>
                <w:szCs w:val="18"/>
              </w:rPr>
            </w:pPr>
          </w:p>
        </w:tc>
        <w:tc>
          <w:tcPr>
            <w:tcW w:w="708" w:type="dxa"/>
            <w:vMerge/>
            <w:vAlign w:val="center"/>
          </w:tcPr>
          <w:p w14:paraId="1F94A444" w14:textId="77777777" w:rsidR="004B1EDD" w:rsidRDefault="004B1EDD" w:rsidP="006F1C13">
            <w:pPr>
              <w:rPr>
                <w:rFonts w:cs="Calibri"/>
                <w:sz w:val="18"/>
                <w:szCs w:val="18"/>
              </w:rPr>
            </w:pPr>
          </w:p>
        </w:tc>
        <w:tc>
          <w:tcPr>
            <w:tcW w:w="993" w:type="dxa"/>
            <w:vAlign w:val="center"/>
          </w:tcPr>
          <w:p w14:paraId="246E8F42" w14:textId="77777777" w:rsidR="004B1EDD" w:rsidRDefault="004B1EDD" w:rsidP="006F1C13">
            <w:pPr>
              <w:rPr>
                <w:rFonts w:cs="Calibri"/>
                <w:sz w:val="18"/>
                <w:szCs w:val="18"/>
              </w:rPr>
            </w:pPr>
            <w:r>
              <w:rPr>
                <w:rFonts w:cs="Calibri"/>
                <w:sz w:val="18"/>
                <w:szCs w:val="18"/>
              </w:rPr>
              <w:t>1</w:t>
            </w:r>
          </w:p>
        </w:tc>
        <w:tc>
          <w:tcPr>
            <w:tcW w:w="1559" w:type="dxa"/>
            <w:vMerge/>
            <w:vAlign w:val="center"/>
          </w:tcPr>
          <w:p w14:paraId="407AA68D" w14:textId="77777777" w:rsidR="004B1EDD" w:rsidRDefault="004B1EDD" w:rsidP="004B1EDD">
            <w:pPr>
              <w:rPr>
                <w:rFonts w:cs="Calibri"/>
                <w:sz w:val="18"/>
                <w:szCs w:val="18"/>
              </w:rPr>
            </w:pPr>
          </w:p>
        </w:tc>
        <w:tc>
          <w:tcPr>
            <w:tcW w:w="1559" w:type="dxa"/>
            <w:vMerge/>
            <w:vAlign w:val="center"/>
          </w:tcPr>
          <w:p w14:paraId="3C544551" w14:textId="77777777" w:rsidR="004B1EDD" w:rsidRDefault="004B1EDD" w:rsidP="004B1EDD">
            <w:pPr>
              <w:rPr>
                <w:rFonts w:cs="Calibri"/>
                <w:sz w:val="18"/>
                <w:szCs w:val="18"/>
              </w:rPr>
            </w:pPr>
          </w:p>
        </w:tc>
        <w:tc>
          <w:tcPr>
            <w:tcW w:w="1559" w:type="dxa"/>
            <w:vMerge/>
            <w:vAlign w:val="center"/>
          </w:tcPr>
          <w:p w14:paraId="07F402F4" w14:textId="77777777" w:rsidR="004B1EDD" w:rsidRDefault="004B1EDD" w:rsidP="004B1EDD">
            <w:pPr>
              <w:rPr>
                <w:rFonts w:cs="Calibri"/>
                <w:sz w:val="18"/>
                <w:szCs w:val="18"/>
              </w:rPr>
            </w:pPr>
          </w:p>
        </w:tc>
        <w:tc>
          <w:tcPr>
            <w:tcW w:w="1560" w:type="dxa"/>
            <w:vMerge/>
            <w:shd w:val="clear" w:color="auto" w:fill="EAF1DD" w:themeFill="accent3" w:themeFillTint="33"/>
            <w:vAlign w:val="center"/>
          </w:tcPr>
          <w:p w14:paraId="37220BE7" w14:textId="77777777" w:rsidR="004B1EDD" w:rsidRDefault="004B1EDD" w:rsidP="004B1EDD">
            <w:pPr>
              <w:rPr>
                <w:rFonts w:cs="Calibri"/>
                <w:sz w:val="18"/>
                <w:szCs w:val="18"/>
              </w:rPr>
            </w:pPr>
          </w:p>
        </w:tc>
        <w:tc>
          <w:tcPr>
            <w:tcW w:w="5103" w:type="dxa"/>
            <w:vMerge/>
          </w:tcPr>
          <w:p w14:paraId="302F7EC7" w14:textId="77777777" w:rsidR="004B1EDD" w:rsidRDefault="004B1EDD" w:rsidP="006F1C13">
            <w:pPr>
              <w:rPr>
                <w:rFonts w:cs="Calibri"/>
                <w:sz w:val="18"/>
                <w:szCs w:val="18"/>
              </w:rPr>
            </w:pPr>
          </w:p>
        </w:tc>
      </w:tr>
      <w:tr w:rsidR="004B1EDD" w14:paraId="5688CBFE" w14:textId="77777777" w:rsidTr="006E05A3">
        <w:trPr>
          <w:trHeight w:val="56"/>
        </w:trPr>
        <w:tc>
          <w:tcPr>
            <w:tcW w:w="3969" w:type="dxa"/>
            <w:vMerge/>
            <w:vAlign w:val="center"/>
          </w:tcPr>
          <w:p w14:paraId="31F2477F" w14:textId="77777777" w:rsidR="004B1EDD" w:rsidRPr="004C60BC" w:rsidRDefault="004B1EDD" w:rsidP="006F1C13">
            <w:pPr>
              <w:rPr>
                <w:rFonts w:cs="Calibri"/>
                <w:sz w:val="18"/>
                <w:szCs w:val="18"/>
              </w:rPr>
            </w:pPr>
          </w:p>
        </w:tc>
        <w:tc>
          <w:tcPr>
            <w:tcW w:w="3119" w:type="dxa"/>
            <w:vAlign w:val="center"/>
          </w:tcPr>
          <w:p w14:paraId="36ADA316" w14:textId="77777777" w:rsidR="004B1EDD" w:rsidRDefault="004B1EDD" w:rsidP="006F1C13">
            <w:pPr>
              <w:rPr>
                <w:rFonts w:cs="Calibri"/>
                <w:sz w:val="18"/>
                <w:szCs w:val="18"/>
                <w:lang w:val="es-ES"/>
              </w:rPr>
            </w:pPr>
            <w:r w:rsidRPr="74D5B912">
              <w:rPr>
                <w:rFonts w:cs="Calibri"/>
                <w:sz w:val="18"/>
                <w:szCs w:val="18"/>
                <w:lang w:val="es-ES"/>
              </w:rPr>
              <w:t>Nº de buenas prácticas realizadas y difundidas.</w:t>
            </w:r>
          </w:p>
        </w:tc>
        <w:tc>
          <w:tcPr>
            <w:tcW w:w="709" w:type="dxa"/>
            <w:vMerge/>
            <w:vAlign w:val="center"/>
          </w:tcPr>
          <w:p w14:paraId="3E565590" w14:textId="77777777" w:rsidR="004B1EDD" w:rsidRDefault="004B1EDD" w:rsidP="006F1C13">
            <w:pPr>
              <w:rPr>
                <w:rFonts w:cs="Calibri"/>
                <w:sz w:val="18"/>
                <w:szCs w:val="18"/>
              </w:rPr>
            </w:pPr>
          </w:p>
        </w:tc>
        <w:tc>
          <w:tcPr>
            <w:tcW w:w="708" w:type="dxa"/>
            <w:vMerge/>
            <w:vAlign w:val="center"/>
          </w:tcPr>
          <w:p w14:paraId="111D5599" w14:textId="77777777" w:rsidR="004B1EDD" w:rsidRDefault="004B1EDD" w:rsidP="006F1C13">
            <w:pPr>
              <w:rPr>
                <w:rFonts w:cs="Calibri"/>
                <w:sz w:val="18"/>
                <w:szCs w:val="18"/>
              </w:rPr>
            </w:pPr>
          </w:p>
        </w:tc>
        <w:tc>
          <w:tcPr>
            <w:tcW w:w="993" w:type="dxa"/>
            <w:vAlign w:val="center"/>
          </w:tcPr>
          <w:p w14:paraId="2D6991B8" w14:textId="77777777" w:rsidR="004B1EDD" w:rsidRDefault="004B1EDD" w:rsidP="006F1C13">
            <w:pPr>
              <w:rPr>
                <w:rFonts w:cs="Calibri"/>
                <w:sz w:val="18"/>
                <w:szCs w:val="18"/>
              </w:rPr>
            </w:pPr>
            <w:r>
              <w:rPr>
                <w:rFonts w:cs="Calibri"/>
                <w:sz w:val="18"/>
                <w:szCs w:val="18"/>
              </w:rPr>
              <w:t>1</w:t>
            </w:r>
          </w:p>
        </w:tc>
        <w:tc>
          <w:tcPr>
            <w:tcW w:w="1559" w:type="dxa"/>
            <w:vMerge/>
            <w:vAlign w:val="center"/>
          </w:tcPr>
          <w:p w14:paraId="46081018" w14:textId="77777777" w:rsidR="004B1EDD" w:rsidRDefault="004B1EDD" w:rsidP="004B1EDD">
            <w:pPr>
              <w:rPr>
                <w:rFonts w:cs="Calibri"/>
                <w:sz w:val="18"/>
                <w:szCs w:val="18"/>
              </w:rPr>
            </w:pPr>
          </w:p>
        </w:tc>
        <w:tc>
          <w:tcPr>
            <w:tcW w:w="1559" w:type="dxa"/>
            <w:vMerge/>
            <w:vAlign w:val="center"/>
          </w:tcPr>
          <w:p w14:paraId="3E5E30CD" w14:textId="77777777" w:rsidR="004B1EDD" w:rsidRDefault="004B1EDD" w:rsidP="004B1EDD">
            <w:pPr>
              <w:rPr>
                <w:rFonts w:cs="Calibri"/>
                <w:sz w:val="18"/>
                <w:szCs w:val="18"/>
              </w:rPr>
            </w:pPr>
          </w:p>
        </w:tc>
        <w:tc>
          <w:tcPr>
            <w:tcW w:w="1559" w:type="dxa"/>
            <w:vMerge/>
            <w:vAlign w:val="center"/>
          </w:tcPr>
          <w:p w14:paraId="3E82F846" w14:textId="77777777" w:rsidR="004B1EDD" w:rsidRDefault="004B1EDD" w:rsidP="004B1EDD">
            <w:pPr>
              <w:rPr>
                <w:rFonts w:cs="Calibri"/>
                <w:sz w:val="18"/>
                <w:szCs w:val="18"/>
              </w:rPr>
            </w:pPr>
          </w:p>
        </w:tc>
        <w:tc>
          <w:tcPr>
            <w:tcW w:w="1560" w:type="dxa"/>
            <w:vMerge/>
            <w:shd w:val="clear" w:color="auto" w:fill="EAF1DD" w:themeFill="accent3" w:themeFillTint="33"/>
            <w:vAlign w:val="center"/>
          </w:tcPr>
          <w:p w14:paraId="417B5A10" w14:textId="77777777" w:rsidR="004B1EDD" w:rsidRDefault="004B1EDD" w:rsidP="004B1EDD">
            <w:pPr>
              <w:rPr>
                <w:rFonts w:cs="Calibri"/>
                <w:sz w:val="18"/>
                <w:szCs w:val="18"/>
              </w:rPr>
            </w:pPr>
          </w:p>
        </w:tc>
        <w:tc>
          <w:tcPr>
            <w:tcW w:w="5103" w:type="dxa"/>
            <w:vMerge/>
          </w:tcPr>
          <w:p w14:paraId="343B0057" w14:textId="77777777" w:rsidR="004B1EDD" w:rsidRDefault="004B1EDD" w:rsidP="006F1C13">
            <w:pPr>
              <w:rPr>
                <w:rFonts w:cs="Calibri"/>
                <w:sz w:val="18"/>
                <w:szCs w:val="18"/>
              </w:rPr>
            </w:pPr>
          </w:p>
        </w:tc>
      </w:tr>
      <w:tr w:rsidR="004B1EDD" w:rsidRPr="00BF7689" w14:paraId="35130856" w14:textId="77777777" w:rsidTr="00C72B24">
        <w:trPr>
          <w:trHeight w:val="720"/>
        </w:trPr>
        <w:tc>
          <w:tcPr>
            <w:tcW w:w="3969" w:type="dxa"/>
            <w:shd w:val="clear" w:color="auto" w:fill="FBE5D6"/>
            <w:vAlign w:val="center"/>
          </w:tcPr>
          <w:p w14:paraId="5906A690" w14:textId="77777777" w:rsidR="004B1EDD" w:rsidRPr="00BF7689" w:rsidRDefault="004B1EDD" w:rsidP="006F1C13">
            <w:pPr>
              <w:rPr>
                <w:rFonts w:cs="Calibri"/>
                <w:b/>
                <w:sz w:val="18"/>
                <w:szCs w:val="18"/>
              </w:rPr>
            </w:pPr>
            <w:r w:rsidRPr="00BF7689">
              <w:rPr>
                <w:rFonts w:cs="Calibri"/>
                <w:b/>
                <w:sz w:val="18"/>
                <w:szCs w:val="18"/>
              </w:rPr>
              <w:t>RESULTADO 4.4. Las políticas internas del Gobierno de Navarra han mejorado su Coherencia con la Política de Desarrollo</w:t>
            </w:r>
          </w:p>
        </w:tc>
        <w:tc>
          <w:tcPr>
            <w:tcW w:w="3119" w:type="dxa"/>
            <w:shd w:val="clear" w:color="auto" w:fill="FBE5D6"/>
            <w:vAlign w:val="center"/>
          </w:tcPr>
          <w:p w14:paraId="6F30D39A" w14:textId="79B895FF" w:rsidR="004B1EDD" w:rsidRPr="00BF7689" w:rsidRDefault="004B1EDD" w:rsidP="0007141C">
            <w:pPr>
              <w:rPr>
                <w:rFonts w:cs="Calibri"/>
                <w:b/>
                <w:sz w:val="18"/>
                <w:szCs w:val="18"/>
              </w:rPr>
            </w:pPr>
            <w:r w:rsidRPr="00BF7689">
              <w:rPr>
                <w:rFonts w:cs="Calibri"/>
                <w:b/>
                <w:sz w:val="18"/>
                <w:szCs w:val="18"/>
              </w:rPr>
              <w:t>Grad</w:t>
            </w:r>
            <w:r w:rsidR="0007141C">
              <w:rPr>
                <w:rFonts w:cs="Calibri"/>
                <w:b/>
                <w:sz w:val="18"/>
                <w:szCs w:val="18"/>
              </w:rPr>
              <w:t xml:space="preserve">o de satisfacción </w:t>
            </w:r>
            <w:r w:rsidRPr="00BF7689">
              <w:rPr>
                <w:rFonts w:cs="Calibri"/>
                <w:b/>
                <w:sz w:val="18"/>
                <w:szCs w:val="18"/>
              </w:rPr>
              <w:t>sobre la CPD</w:t>
            </w:r>
            <w:r w:rsidR="00426AEB">
              <w:rPr>
                <w:rStyle w:val="Refdenotaalpie"/>
                <w:rFonts w:cs="Calibri"/>
                <w:b/>
                <w:sz w:val="18"/>
                <w:szCs w:val="18"/>
              </w:rPr>
              <w:footnoteReference w:id="21"/>
            </w:r>
          </w:p>
        </w:tc>
        <w:tc>
          <w:tcPr>
            <w:tcW w:w="709" w:type="dxa"/>
            <w:shd w:val="clear" w:color="auto" w:fill="FBE5D6"/>
            <w:vAlign w:val="center"/>
          </w:tcPr>
          <w:p w14:paraId="3F32AD5C" w14:textId="77777777" w:rsidR="004B1EDD" w:rsidRPr="00BF7689" w:rsidRDefault="004B1EDD" w:rsidP="006F1C13">
            <w:pPr>
              <w:rPr>
                <w:rFonts w:cs="Calibri"/>
                <w:b/>
                <w:sz w:val="18"/>
                <w:szCs w:val="18"/>
              </w:rPr>
            </w:pPr>
            <w:r>
              <w:rPr>
                <w:rFonts w:cs="Calibri"/>
                <w:b/>
                <w:sz w:val="18"/>
                <w:szCs w:val="18"/>
              </w:rPr>
              <w:t>2024</w:t>
            </w:r>
          </w:p>
        </w:tc>
        <w:tc>
          <w:tcPr>
            <w:tcW w:w="708" w:type="dxa"/>
            <w:shd w:val="clear" w:color="auto" w:fill="FBE5D6"/>
            <w:vAlign w:val="center"/>
          </w:tcPr>
          <w:p w14:paraId="16318A5A" w14:textId="77777777" w:rsidR="004B1EDD" w:rsidRPr="00BF7689" w:rsidRDefault="004B1EDD" w:rsidP="006F1C13">
            <w:pPr>
              <w:rPr>
                <w:rFonts w:cs="Calibri"/>
                <w:b/>
                <w:sz w:val="18"/>
                <w:szCs w:val="18"/>
              </w:rPr>
            </w:pPr>
            <w:r>
              <w:rPr>
                <w:rFonts w:cs="Calibri"/>
                <w:b/>
                <w:sz w:val="18"/>
                <w:szCs w:val="18"/>
              </w:rPr>
              <w:t>5</w:t>
            </w:r>
          </w:p>
        </w:tc>
        <w:tc>
          <w:tcPr>
            <w:tcW w:w="993" w:type="dxa"/>
            <w:shd w:val="clear" w:color="auto" w:fill="FBE5D6"/>
            <w:vAlign w:val="center"/>
          </w:tcPr>
          <w:p w14:paraId="05954FB4" w14:textId="77777777" w:rsidR="004B1EDD" w:rsidRPr="00BF7689" w:rsidRDefault="004B1EDD" w:rsidP="006F1C13">
            <w:pPr>
              <w:rPr>
                <w:rFonts w:cs="Calibri"/>
                <w:b/>
                <w:sz w:val="18"/>
                <w:szCs w:val="18"/>
              </w:rPr>
            </w:pPr>
            <w:r>
              <w:rPr>
                <w:rFonts w:cs="Calibri"/>
                <w:b/>
                <w:sz w:val="18"/>
                <w:szCs w:val="18"/>
              </w:rPr>
              <w:t>8 sobre 10</w:t>
            </w:r>
          </w:p>
        </w:tc>
        <w:tc>
          <w:tcPr>
            <w:tcW w:w="1559" w:type="dxa"/>
            <w:shd w:val="clear" w:color="auto" w:fill="FBE5D6"/>
            <w:vAlign w:val="center"/>
          </w:tcPr>
          <w:p w14:paraId="4C1F57EC" w14:textId="77777777" w:rsidR="004B1EDD" w:rsidRPr="00BF7689" w:rsidRDefault="004B1EDD" w:rsidP="006F1C13">
            <w:pPr>
              <w:rPr>
                <w:rFonts w:cs="Calibri"/>
                <w:b/>
                <w:sz w:val="18"/>
                <w:szCs w:val="18"/>
              </w:rPr>
            </w:pPr>
          </w:p>
        </w:tc>
        <w:tc>
          <w:tcPr>
            <w:tcW w:w="1559" w:type="dxa"/>
            <w:shd w:val="clear" w:color="auto" w:fill="FBE5D6"/>
            <w:vAlign w:val="center"/>
          </w:tcPr>
          <w:p w14:paraId="697CE707" w14:textId="77777777" w:rsidR="004B1EDD" w:rsidRPr="00BF7689" w:rsidRDefault="004B1EDD" w:rsidP="006F1C13">
            <w:pPr>
              <w:rPr>
                <w:rFonts w:cs="Calibri"/>
                <w:b/>
                <w:sz w:val="18"/>
                <w:szCs w:val="18"/>
              </w:rPr>
            </w:pPr>
          </w:p>
        </w:tc>
        <w:tc>
          <w:tcPr>
            <w:tcW w:w="1559" w:type="dxa"/>
            <w:shd w:val="clear" w:color="auto" w:fill="FBE5D6"/>
            <w:vAlign w:val="center"/>
          </w:tcPr>
          <w:p w14:paraId="77B7DFC4" w14:textId="77777777" w:rsidR="004B1EDD" w:rsidRPr="00BF7689" w:rsidRDefault="004B1EDD" w:rsidP="006F1C13">
            <w:pPr>
              <w:rPr>
                <w:rFonts w:cs="Calibri"/>
                <w:b/>
                <w:sz w:val="18"/>
                <w:szCs w:val="18"/>
              </w:rPr>
            </w:pPr>
          </w:p>
        </w:tc>
        <w:tc>
          <w:tcPr>
            <w:tcW w:w="1560" w:type="dxa"/>
            <w:shd w:val="clear" w:color="auto" w:fill="E5B8B7" w:themeFill="accent2" w:themeFillTint="66"/>
            <w:vAlign w:val="center"/>
          </w:tcPr>
          <w:p w14:paraId="64105571" w14:textId="77777777" w:rsidR="004B1EDD" w:rsidRPr="00BF7689" w:rsidRDefault="0007141C" w:rsidP="006F1C13">
            <w:pPr>
              <w:rPr>
                <w:rFonts w:cs="Calibri"/>
                <w:b/>
                <w:sz w:val="18"/>
                <w:szCs w:val="18"/>
              </w:rPr>
            </w:pPr>
            <w:r>
              <w:rPr>
                <w:rFonts w:cs="Calibri"/>
                <w:b/>
                <w:sz w:val="18"/>
                <w:szCs w:val="18"/>
              </w:rPr>
              <w:t>5 sobre 10</w:t>
            </w:r>
          </w:p>
        </w:tc>
        <w:tc>
          <w:tcPr>
            <w:tcW w:w="5103" w:type="dxa"/>
            <w:shd w:val="clear" w:color="auto" w:fill="FBE5D6"/>
          </w:tcPr>
          <w:p w14:paraId="61AAB7F9" w14:textId="77777777" w:rsidR="0007141C" w:rsidRDefault="004B1EDD" w:rsidP="0007141C">
            <w:pPr>
              <w:rPr>
                <w:rFonts w:cs="Calibri"/>
                <w:b/>
                <w:sz w:val="18"/>
                <w:szCs w:val="18"/>
              </w:rPr>
            </w:pPr>
            <w:r w:rsidRPr="00BE6AFE">
              <w:rPr>
                <w:rFonts w:ascii="Symbol" w:eastAsia="Symbol" w:hAnsi="Symbol" w:cstheme="minorHAnsi"/>
                <w:b/>
                <w:sz w:val="18"/>
                <w:szCs w:val="18"/>
              </w:rPr>
              <w:t></w:t>
            </w:r>
            <w:r w:rsidRPr="00BE6AFE">
              <w:rPr>
                <w:rFonts w:cstheme="minorHAnsi"/>
                <w:b/>
                <w:sz w:val="18"/>
                <w:szCs w:val="18"/>
              </w:rPr>
              <w:t xml:space="preserve"> </w:t>
            </w:r>
            <w:r w:rsidR="0007141C">
              <w:rPr>
                <w:rFonts w:cs="Calibri"/>
                <w:b/>
                <w:sz w:val="18"/>
                <w:szCs w:val="18"/>
              </w:rPr>
              <w:t xml:space="preserve">Encuesta </w:t>
            </w:r>
          </w:p>
          <w:p w14:paraId="6D60C92F" w14:textId="77777777" w:rsidR="004B1EDD" w:rsidRDefault="004B1EDD" w:rsidP="0007141C">
            <w:pPr>
              <w:rPr>
                <w:rFonts w:cs="Calibri"/>
                <w:b/>
                <w:sz w:val="18"/>
                <w:szCs w:val="18"/>
              </w:rPr>
            </w:pPr>
            <w:r w:rsidRPr="00BE6AFE">
              <w:rPr>
                <w:rFonts w:ascii="Symbol" w:eastAsia="Symbol" w:hAnsi="Symbol" w:cstheme="minorHAnsi"/>
                <w:b/>
                <w:sz w:val="18"/>
                <w:szCs w:val="18"/>
              </w:rPr>
              <w:t></w:t>
            </w:r>
            <w:r w:rsidRPr="00BE6AFE">
              <w:rPr>
                <w:rFonts w:cstheme="minorHAnsi"/>
                <w:b/>
                <w:sz w:val="18"/>
                <w:szCs w:val="18"/>
              </w:rPr>
              <w:t xml:space="preserve"> </w:t>
            </w:r>
            <w:r w:rsidRPr="004F40A4">
              <w:rPr>
                <w:rFonts w:cstheme="minorHAnsi"/>
                <w:b/>
                <w:sz w:val="18"/>
                <w:szCs w:val="18"/>
              </w:rPr>
              <w:t>Entrevista grupal/individual-Grupo discusión y/o encuesta con/a agentes implicados</w:t>
            </w:r>
          </w:p>
        </w:tc>
      </w:tr>
      <w:tr w:rsidR="004B1EDD" w14:paraId="01C25536" w14:textId="77777777" w:rsidTr="006E05A3">
        <w:tc>
          <w:tcPr>
            <w:tcW w:w="3969" w:type="dxa"/>
            <w:vAlign w:val="center"/>
          </w:tcPr>
          <w:p w14:paraId="36339340" w14:textId="77777777" w:rsidR="004B1EDD" w:rsidRDefault="004B1EDD" w:rsidP="006F1C13">
            <w:pPr>
              <w:rPr>
                <w:rFonts w:cs="Calibri"/>
                <w:sz w:val="18"/>
                <w:szCs w:val="18"/>
                <w:lang w:val="es-ES"/>
              </w:rPr>
            </w:pPr>
            <w:r w:rsidRPr="74D5B912">
              <w:rPr>
                <w:rFonts w:cs="Calibri"/>
                <w:sz w:val="18"/>
                <w:szCs w:val="18"/>
                <w:lang w:val="es-ES"/>
              </w:rPr>
              <w:t>A.4.4.1 Seguimiento de la contribución del Plan Director a la Implementación en Navarra de la Agenda 2030 de Desarrollo Sostenible a la Coherencia de Políticas para el Desarrollo</w:t>
            </w:r>
          </w:p>
        </w:tc>
        <w:tc>
          <w:tcPr>
            <w:tcW w:w="3119" w:type="dxa"/>
            <w:vAlign w:val="center"/>
          </w:tcPr>
          <w:p w14:paraId="73A4C714" w14:textId="77777777" w:rsidR="004B1EDD" w:rsidRDefault="004B1EDD" w:rsidP="006F1C13">
            <w:pPr>
              <w:rPr>
                <w:rFonts w:cs="Calibri"/>
                <w:sz w:val="18"/>
                <w:szCs w:val="18"/>
                <w:lang w:val="es-ES"/>
              </w:rPr>
            </w:pPr>
            <w:r w:rsidRPr="74D5B912">
              <w:rPr>
                <w:rFonts w:cs="Calibri"/>
                <w:sz w:val="18"/>
                <w:szCs w:val="18"/>
                <w:lang w:val="es-ES"/>
              </w:rPr>
              <w:t>Nº de datos reportados</w:t>
            </w:r>
          </w:p>
        </w:tc>
        <w:tc>
          <w:tcPr>
            <w:tcW w:w="709" w:type="dxa"/>
            <w:vAlign w:val="center"/>
          </w:tcPr>
          <w:p w14:paraId="13763963" w14:textId="77777777" w:rsidR="004B1EDD" w:rsidRDefault="004B1EDD" w:rsidP="006F1C13">
            <w:pPr>
              <w:rPr>
                <w:rFonts w:cs="Calibri"/>
                <w:sz w:val="18"/>
                <w:szCs w:val="18"/>
              </w:rPr>
            </w:pPr>
            <w:r>
              <w:rPr>
                <w:rFonts w:cs="Calibri"/>
                <w:sz w:val="18"/>
                <w:szCs w:val="18"/>
              </w:rPr>
              <w:t>2021-2024</w:t>
            </w:r>
          </w:p>
        </w:tc>
        <w:tc>
          <w:tcPr>
            <w:tcW w:w="708" w:type="dxa"/>
            <w:vAlign w:val="center"/>
          </w:tcPr>
          <w:p w14:paraId="39844CD4" w14:textId="77777777" w:rsidR="004B1EDD" w:rsidRDefault="004B1EDD" w:rsidP="006F1C13">
            <w:pPr>
              <w:rPr>
                <w:rFonts w:cs="Calibri"/>
                <w:sz w:val="18"/>
                <w:szCs w:val="18"/>
              </w:rPr>
            </w:pPr>
          </w:p>
        </w:tc>
        <w:tc>
          <w:tcPr>
            <w:tcW w:w="993" w:type="dxa"/>
            <w:vAlign w:val="center"/>
          </w:tcPr>
          <w:p w14:paraId="23842DE5" w14:textId="77777777" w:rsidR="004B1EDD" w:rsidRDefault="004B1EDD" w:rsidP="006F1C13">
            <w:pPr>
              <w:rPr>
                <w:rFonts w:cs="Calibri"/>
                <w:sz w:val="18"/>
                <w:szCs w:val="18"/>
              </w:rPr>
            </w:pPr>
            <w:r>
              <w:rPr>
                <w:rFonts w:cs="Calibri"/>
                <w:sz w:val="18"/>
                <w:szCs w:val="18"/>
              </w:rPr>
              <w:t>4</w:t>
            </w:r>
          </w:p>
        </w:tc>
        <w:tc>
          <w:tcPr>
            <w:tcW w:w="1559" w:type="dxa"/>
            <w:vAlign w:val="center"/>
          </w:tcPr>
          <w:p w14:paraId="20E16B9B" w14:textId="77777777" w:rsidR="004B1EDD" w:rsidRDefault="005B0385" w:rsidP="004B1EDD">
            <w:pPr>
              <w:rPr>
                <w:rFonts w:cs="Calibri"/>
                <w:sz w:val="18"/>
                <w:szCs w:val="18"/>
              </w:rPr>
            </w:pPr>
            <w:r>
              <w:rPr>
                <w:rFonts w:cs="Calibri"/>
                <w:sz w:val="18"/>
                <w:szCs w:val="18"/>
              </w:rPr>
              <w:t>25%</w:t>
            </w:r>
          </w:p>
        </w:tc>
        <w:tc>
          <w:tcPr>
            <w:tcW w:w="1559" w:type="dxa"/>
            <w:vAlign w:val="center"/>
          </w:tcPr>
          <w:p w14:paraId="02E9E2BE" w14:textId="77777777" w:rsidR="004B1EDD" w:rsidRDefault="005B0385" w:rsidP="004B1EDD">
            <w:pPr>
              <w:rPr>
                <w:rFonts w:cs="Calibri"/>
                <w:sz w:val="18"/>
                <w:szCs w:val="18"/>
              </w:rPr>
            </w:pPr>
            <w:r>
              <w:rPr>
                <w:rFonts w:cs="Calibri"/>
                <w:sz w:val="18"/>
                <w:szCs w:val="18"/>
              </w:rPr>
              <w:t>50%</w:t>
            </w:r>
          </w:p>
        </w:tc>
        <w:tc>
          <w:tcPr>
            <w:tcW w:w="1559" w:type="dxa"/>
            <w:vAlign w:val="center"/>
          </w:tcPr>
          <w:p w14:paraId="61AC46CC" w14:textId="77777777" w:rsidR="004B1EDD" w:rsidRDefault="005B0385" w:rsidP="004B1EDD">
            <w:pPr>
              <w:rPr>
                <w:rFonts w:cs="Calibri"/>
                <w:sz w:val="18"/>
                <w:szCs w:val="18"/>
              </w:rPr>
            </w:pPr>
            <w:r>
              <w:rPr>
                <w:rFonts w:cs="Calibri"/>
                <w:sz w:val="18"/>
                <w:szCs w:val="18"/>
              </w:rPr>
              <w:t>75%</w:t>
            </w:r>
          </w:p>
        </w:tc>
        <w:tc>
          <w:tcPr>
            <w:tcW w:w="1560" w:type="dxa"/>
            <w:shd w:val="clear" w:color="auto" w:fill="EAF1DD" w:themeFill="accent3" w:themeFillTint="33"/>
            <w:vAlign w:val="center"/>
          </w:tcPr>
          <w:p w14:paraId="2924EDA9" w14:textId="77777777" w:rsidR="004B1EDD" w:rsidRDefault="005B0385" w:rsidP="004B1EDD">
            <w:pPr>
              <w:rPr>
                <w:rFonts w:cs="Calibri"/>
                <w:sz w:val="18"/>
                <w:szCs w:val="18"/>
              </w:rPr>
            </w:pPr>
            <w:r>
              <w:rPr>
                <w:rFonts w:cs="Calibri"/>
                <w:sz w:val="18"/>
                <w:szCs w:val="18"/>
              </w:rPr>
              <w:t>100%</w:t>
            </w:r>
          </w:p>
        </w:tc>
        <w:tc>
          <w:tcPr>
            <w:tcW w:w="5103" w:type="dxa"/>
          </w:tcPr>
          <w:p w14:paraId="08BE25F1" w14:textId="77777777" w:rsidR="004B1EDD" w:rsidRDefault="00A25E1F" w:rsidP="006F1C13">
            <w:pPr>
              <w:rPr>
                <w:rFonts w:cs="Calibri"/>
                <w:sz w:val="18"/>
                <w:szCs w:val="18"/>
              </w:rPr>
            </w:pPr>
            <w:r>
              <w:rPr>
                <w:rFonts w:cs="Calibri"/>
                <w:sz w:val="18"/>
                <w:szCs w:val="18"/>
              </w:rPr>
              <w:t>Se han reportado datos.</w:t>
            </w:r>
          </w:p>
        </w:tc>
      </w:tr>
      <w:tr w:rsidR="004B1EDD" w14:paraId="4F2E3863" w14:textId="77777777" w:rsidTr="006E05A3">
        <w:tc>
          <w:tcPr>
            <w:tcW w:w="3969" w:type="dxa"/>
            <w:vAlign w:val="center"/>
          </w:tcPr>
          <w:p w14:paraId="174BB71C" w14:textId="77777777" w:rsidR="004B1EDD" w:rsidRDefault="004B1EDD" w:rsidP="006F1C13">
            <w:pPr>
              <w:rPr>
                <w:rFonts w:cs="Calibri"/>
                <w:sz w:val="18"/>
                <w:szCs w:val="18"/>
              </w:rPr>
            </w:pPr>
            <w:r w:rsidRPr="004C60BC">
              <w:rPr>
                <w:rFonts w:cs="Calibri"/>
                <w:sz w:val="18"/>
                <w:szCs w:val="18"/>
              </w:rPr>
              <w:t>A.4.4.2 Implicación de los Departamentos del Gobierno de Navarra en acciones de cooperación técnica</w:t>
            </w:r>
          </w:p>
        </w:tc>
        <w:tc>
          <w:tcPr>
            <w:tcW w:w="3119" w:type="dxa"/>
            <w:vAlign w:val="center"/>
          </w:tcPr>
          <w:p w14:paraId="4EBC7362" w14:textId="77777777" w:rsidR="004B1EDD" w:rsidRDefault="004B1EDD" w:rsidP="006F1C13">
            <w:pPr>
              <w:rPr>
                <w:rFonts w:cs="Calibri"/>
                <w:sz w:val="18"/>
                <w:szCs w:val="18"/>
                <w:lang w:val="es-ES"/>
              </w:rPr>
            </w:pPr>
            <w:r w:rsidRPr="74D5B912">
              <w:rPr>
                <w:rFonts w:cs="Calibri"/>
                <w:sz w:val="18"/>
                <w:szCs w:val="18"/>
                <w:lang w:val="es-ES"/>
              </w:rPr>
              <w:t>Nº de proyectos de cooperación técnica</w:t>
            </w:r>
          </w:p>
        </w:tc>
        <w:tc>
          <w:tcPr>
            <w:tcW w:w="709" w:type="dxa"/>
            <w:vAlign w:val="center"/>
          </w:tcPr>
          <w:p w14:paraId="2EA348A6" w14:textId="77777777" w:rsidR="004B1EDD" w:rsidRDefault="004B1EDD" w:rsidP="006F1C13">
            <w:pPr>
              <w:rPr>
                <w:rFonts w:cs="Calibri"/>
                <w:sz w:val="18"/>
                <w:szCs w:val="18"/>
              </w:rPr>
            </w:pPr>
            <w:r>
              <w:rPr>
                <w:rFonts w:cs="Calibri"/>
                <w:sz w:val="18"/>
                <w:szCs w:val="18"/>
              </w:rPr>
              <w:t>2021-2024</w:t>
            </w:r>
          </w:p>
        </w:tc>
        <w:tc>
          <w:tcPr>
            <w:tcW w:w="708" w:type="dxa"/>
            <w:vAlign w:val="center"/>
          </w:tcPr>
          <w:p w14:paraId="4926DE2C" w14:textId="77777777" w:rsidR="004B1EDD" w:rsidRDefault="004B1EDD" w:rsidP="006F1C13">
            <w:pPr>
              <w:rPr>
                <w:rFonts w:cs="Calibri"/>
                <w:sz w:val="18"/>
                <w:szCs w:val="18"/>
              </w:rPr>
            </w:pPr>
          </w:p>
        </w:tc>
        <w:tc>
          <w:tcPr>
            <w:tcW w:w="993" w:type="dxa"/>
            <w:vAlign w:val="center"/>
          </w:tcPr>
          <w:p w14:paraId="73261DF7" w14:textId="77777777" w:rsidR="004B1EDD" w:rsidRDefault="004B1EDD" w:rsidP="006F1C13">
            <w:pPr>
              <w:rPr>
                <w:rFonts w:cs="Calibri"/>
                <w:sz w:val="18"/>
                <w:szCs w:val="18"/>
              </w:rPr>
            </w:pPr>
            <w:r>
              <w:rPr>
                <w:rFonts w:cs="Calibri"/>
                <w:sz w:val="18"/>
                <w:szCs w:val="18"/>
              </w:rPr>
              <w:t>3</w:t>
            </w:r>
          </w:p>
        </w:tc>
        <w:tc>
          <w:tcPr>
            <w:tcW w:w="1559" w:type="dxa"/>
            <w:vAlign w:val="center"/>
          </w:tcPr>
          <w:p w14:paraId="185880B9" w14:textId="77777777" w:rsidR="004B1EDD" w:rsidRDefault="0022255B" w:rsidP="004B1EDD">
            <w:pPr>
              <w:rPr>
                <w:rFonts w:cs="Calibri"/>
                <w:sz w:val="18"/>
                <w:szCs w:val="18"/>
              </w:rPr>
            </w:pPr>
            <w:r>
              <w:rPr>
                <w:rFonts w:cs="Calibri"/>
                <w:sz w:val="18"/>
                <w:szCs w:val="18"/>
              </w:rPr>
              <w:t>25%</w:t>
            </w:r>
          </w:p>
        </w:tc>
        <w:tc>
          <w:tcPr>
            <w:tcW w:w="1559" w:type="dxa"/>
            <w:vAlign w:val="center"/>
          </w:tcPr>
          <w:p w14:paraId="164EF394" w14:textId="77777777" w:rsidR="004B1EDD" w:rsidRDefault="0022255B" w:rsidP="004B1EDD">
            <w:pPr>
              <w:rPr>
                <w:rFonts w:cs="Calibri"/>
                <w:sz w:val="18"/>
                <w:szCs w:val="18"/>
              </w:rPr>
            </w:pPr>
            <w:r>
              <w:rPr>
                <w:rFonts w:cs="Calibri"/>
                <w:sz w:val="18"/>
                <w:szCs w:val="18"/>
              </w:rPr>
              <w:t>50%</w:t>
            </w:r>
          </w:p>
        </w:tc>
        <w:tc>
          <w:tcPr>
            <w:tcW w:w="1559" w:type="dxa"/>
            <w:vAlign w:val="center"/>
          </w:tcPr>
          <w:p w14:paraId="6DE33B58" w14:textId="77777777" w:rsidR="004B1EDD" w:rsidRDefault="0022255B" w:rsidP="004B1EDD">
            <w:pPr>
              <w:rPr>
                <w:rFonts w:cs="Calibri"/>
                <w:sz w:val="18"/>
                <w:szCs w:val="18"/>
              </w:rPr>
            </w:pPr>
            <w:r>
              <w:rPr>
                <w:rFonts w:cs="Calibri"/>
                <w:sz w:val="18"/>
                <w:szCs w:val="18"/>
              </w:rPr>
              <w:t>75%</w:t>
            </w:r>
          </w:p>
        </w:tc>
        <w:tc>
          <w:tcPr>
            <w:tcW w:w="1560" w:type="dxa"/>
            <w:shd w:val="clear" w:color="auto" w:fill="EAF1DD" w:themeFill="accent3" w:themeFillTint="33"/>
            <w:vAlign w:val="center"/>
          </w:tcPr>
          <w:p w14:paraId="4168A338" w14:textId="77777777" w:rsidR="004B1EDD" w:rsidRDefault="0022255B" w:rsidP="004B1EDD">
            <w:pPr>
              <w:rPr>
                <w:rFonts w:cs="Calibri"/>
                <w:sz w:val="18"/>
                <w:szCs w:val="18"/>
              </w:rPr>
            </w:pPr>
            <w:r>
              <w:rPr>
                <w:rFonts w:cs="Calibri"/>
                <w:sz w:val="18"/>
                <w:szCs w:val="18"/>
              </w:rPr>
              <w:t>100%</w:t>
            </w:r>
          </w:p>
        </w:tc>
        <w:tc>
          <w:tcPr>
            <w:tcW w:w="5103" w:type="dxa"/>
          </w:tcPr>
          <w:p w14:paraId="664A65BF" w14:textId="27471643" w:rsidR="004B1EDD" w:rsidRDefault="00A576A0" w:rsidP="006F1C13">
            <w:pPr>
              <w:rPr>
                <w:rFonts w:cs="Calibri"/>
                <w:sz w:val="18"/>
                <w:szCs w:val="18"/>
              </w:rPr>
            </w:pPr>
            <w:r>
              <w:rPr>
                <w:rFonts w:cs="Calibri"/>
                <w:sz w:val="18"/>
                <w:szCs w:val="18"/>
                <w:lang w:val="es-ES"/>
              </w:rPr>
              <w:t>2 equipos implicados en actuaciones de cooperación técnica</w:t>
            </w:r>
            <w:r w:rsidR="00DE2AB3">
              <w:rPr>
                <w:rFonts w:cs="Calibri"/>
                <w:sz w:val="18"/>
                <w:szCs w:val="18"/>
                <w:lang w:val="es-ES"/>
              </w:rPr>
              <w:t>.</w:t>
            </w:r>
            <w:r>
              <w:rPr>
                <w:rFonts w:cs="Calibri"/>
                <w:sz w:val="18"/>
                <w:szCs w:val="18"/>
                <w:lang w:val="es-ES"/>
              </w:rPr>
              <w:t xml:space="preserve"> NILSA y Servicio de Atención Temprana.</w:t>
            </w:r>
          </w:p>
        </w:tc>
      </w:tr>
      <w:tr w:rsidR="004B1EDD" w14:paraId="141BE3B7" w14:textId="77777777" w:rsidTr="006E05A3">
        <w:tc>
          <w:tcPr>
            <w:tcW w:w="3969" w:type="dxa"/>
            <w:vAlign w:val="center"/>
          </w:tcPr>
          <w:p w14:paraId="3B360C4D" w14:textId="77777777" w:rsidR="004B1EDD" w:rsidRDefault="004B1EDD" w:rsidP="006F1C13">
            <w:pPr>
              <w:rPr>
                <w:rFonts w:cs="Calibri"/>
                <w:sz w:val="18"/>
                <w:szCs w:val="18"/>
              </w:rPr>
            </w:pPr>
            <w:r w:rsidRPr="004C60BC">
              <w:rPr>
                <w:rFonts w:cs="Calibri"/>
                <w:sz w:val="18"/>
                <w:szCs w:val="18"/>
              </w:rPr>
              <w:t>A.4.4.3 Elaboración de un estudio para la creación de una Agencia de Cooperación al Desarrollo</w:t>
            </w:r>
          </w:p>
        </w:tc>
        <w:tc>
          <w:tcPr>
            <w:tcW w:w="3119" w:type="dxa"/>
            <w:vAlign w:val="center"/>
          </w:tcPr>
          <w:p w14:paraId="2382B3C0" w14:textId="77777777" w:rsidR="004B1EDD" w:rsidRDefault="004B1EDD" w:rsidP="006F1C13">
            <w:pPr>
              <w:rPr>
                <w:rFonts w:cs="Calibri"/>
                <w:sz w:val="18"/>
                <w:szCs w:val="18"/>
              </w:rPr>
            </w:pPr>
            <w:r>
              <w:rPr>
                <w:rFonts w:cs="Calibri"/>
                <w:sz w:val="18"/>
                <w:szCs w:val="18"/>
              </w:rPr>
              <w:t>Estudio elaborado</w:t>
            </w:r>
          </w:p>
        </w:tc>
        <w:tc>
          <w:tcPr>
            <w:tcW w:w="709" w:type="dxa"/>
            <w:vAlign w:val="center"/>
          </w:tcPr>
          <w:p w14:paraId="6836950E" w14:textId="77777777" w:rsidR="004B1EDD" w:rsidRDefault="004B1EDD" w:rsidP="006F1C13">
            <w:pPr>
              <w:rPr>
                <w:rFonts w:cs="Calibri"/>
                <w:sz w:val="18"/>
                <w:szCs w:val="18"/>
              </w:rPr>
            </w:pPr>
          </w:p>
        </w:tc>
        <w:tc>
          <w:tcPr>
            <w:tcW w:w="708" w:type="dxa"/>
            <w:vAlign w:val="center"/>
          </w:tcPr>
          <w:p w14:paraId="11011ECB" w14:textId="77777777" w:rsidR="004B1EDD" w:rsidRDefault="004B1EDD" w:rsidP="006F1C13">
            <w:pPr>
              <w:rPr>
                <w:rFonts w:cs="Calibri"/>
                <w:sz w:val="18"/>
                <w:szCs w:val="18"/>
              </w:rPr>
            </w:pPr>
          </w:p>
        </w:tc>
        <w:tc>
          <w:tcPr>
            <w:tcW w:w="993" w:type="dxa"/>
            <w:vAlign w:val="center"/>
          </w:tcPr>
          <w:p w14:paraId="73070A04" w14:textId="77777777" w:rsidR="004B1EDD" w:rsidRDefault="004B1EDD" w:rsidP="006F1C13">
            <w:pPr>
              <w:rPr>
                <w:rFonts w:cs="Calibri"/>
                <w:sz w:val="18"/>
                <w:szCs w:val="18"/>
              </w:rPr>
            </w:pPr>
            <w:r>
              <w:rPr>
                <w:rFonts w:cs="Calibri"/>
                <w:sz w:val="18"/>
                <w:szCs w:val="18"/>
              </w:rPr>
              <w:t>1</w:t>
            </w:r>
          </w:p>
        </w:tc>
        <w:tc>
          <w:tcPr>
            <w:tcW w:w="1559" w:type="dxa"/>
            <w:vAlign w:val="center"/>
          </w:tcPr>
          <w:p w14:paraId="70182519" w14:textId="77777777" w:rsidR="004B1EDD" w:rsidRDefault="00FD3119" w:rsidP="004B1EDD">
            <w:pPr>
              <w:rPr>
                <w:rFonts w:cs="Calibri"/>
                <w:sz w:val="18"/>
                <w:szCs w:val="18"/>
              </w:rPr>
            </w:pPr>
            <w:r>
              <w:rPr>
                <w:rFonts w:cs="Calibri"/>
                <w:sz w:val="18"/>
                <w:szCs w:val="18"/>
              </w:rPr>
              <w:t>--</w:t>
            </w:r>
          </w:p>
        </w:tc>
        <w:tc>
          <w:tcPr>
            <w:tcW w:w="1559" w:type="dxa"/>
            <w:vAlign w:val="center"/>
          </w:tcPr>
          <w:p w14:paraId="695434C7" w14:textId="77777777" w:rsidR="004B1EDD" w:rsidRDefault="00FD3119" w:rsidP="004B1EDD">
            <w:pPr>
              <w:rPr>
                <w:rFonts w:cs="Calibri"/>
                <w:sz w:val="18"/>
                <w:szCs w:val="18"/>
              </w:rPr>
            </w:pPr>
            <w:r>
              <w:rPr>
                <w:rFonts w:cs="Calibri"/>
                <w:sz w:val="18"/>
                <w:szCs w:val="18"/>
              </w:rPr>
              <w:t>50%</w:t>
            </w:r>
          </w:p>
        </w:tc>
        <w:tc>
          <w:tcPr>
            <w:tcW w:w="1559" w:type="dxa"/>
            <w:vAlign w:val="center"/>
          </w:tcPr>
          <w:p w14:paraId="5E79AA81" w14:textId="77777777" w:rsidR="004B1EDD" w:rsidRDefault="00FD3119" w:rsidP="004B1EDD">
            <w:pPr>
              <w:rPr>
                <w:rFonts w:cs="Calibri"/>
                <w:sz w:val="18"/>
                <w:szCs w:val="18"/>
              </w:rPr>
            </w:pPr>
            <w:r>
              <w:rPr>
                <w:rFonts w:cs="Calibri"/>
                <w:sz w:val="18"/>
                <w:szCs w:val="18"/>
              </w:rPr>
              <w:t>--</w:t>
            </w:r>
          </w:p>
        </w:tc>
        <w:tc>
          <w:tcPr>
            <w:tcW w:w="1560" w:type="dxa"/>
            <w:shd w:val="clear" w:color="auto" w:fill="EAF1DD" w:themeFill="accent3" w:themeFillTint="33"/>
            <w:vAlign w:val="center"/>
          </w:tcPr>
          <w:p w14:paraId="7C8F0C7F" w14:textId="77777777" w:rsidR="004B1EDD" w:rsidRDefault="0022255B" w:rsidP="004B1EDD">
            <w:pPr>
              <w:rPr>
                <w:rFonts w:cs="Calibri"/>
                <w:sz w:val="18"/>
                <w:szCs w:val="18"/>
              </w:rPr>
            </w:pPr>
            <w:r>
              <w:rPr>
                <w:rFonts w:cs="Calibri"/>
                <w:sz w:val="18"/>
                <w:szCs w:val="18"/>
              </w:rPr>
              <w:t>100%</w:t>
            </w:r>
          </w:p>
        </w:tc>
        <w:tc>
          <w:tcPr>
            <w:tcW w:w="5103" w:type="dxa"/>
          </w:tcPr>
          <w:p w14:paraId="16DF6B16" w14:textId="77777777" w:rsidR="004B1EDD" w:rsidRDefault="00FD3119" w:rsidP="006F1C13">
            <w:pPr>
              <w:rPr>
                <w:rFonts w:cs="Calibri"/>
                <w:sz w:val="18"/>
                <w:szCs w:val="18"/>
              </w:rPr>
            </w:pPr>
            <w:r>
              <w:rPr>
                <w:rFonts w:cs="Calibri"/>
                <w:sz w:val="18"/>
                <w:szCs w:val="18"/>
                <w:lang w:val="es-ES"/>
              </w:rPr>
              <w:t xml:space="preserve">Estudio elaborado en </w:t>
            </w:r>
            <w:r w:rsidR="0022255B" w:rsidRPr="00F34DDF">
              <w:rPr>
                <w:rFonts w:cs="Calibri"/>
                <w:sz w:val="18"/>
                <w:szCs w:val="18"/>
                <w:lang w:val="es-ES"/>
              </w:rPr>
              <w:t>2024</w:t>
            </w:r>
            <w:r>
              <w:rPr>
                <w:rFonts w:cs="Calibri"/>
                <w:sz w:val="18"/>
                <w:szCs w:val="18"/>
                <w:lang w:val="es-ES"/>
              </w:rPr>
              <w:t>.</w:t>
            </w:r>
          </w:p>
        </w:tc>
      </w:tr>
      <w:tr w:rsidR="004B1EDD" w:rsidRPr="0034507B" w14:paraId="69CBA934" w14:textId="77777777" w:rsidTr="00641845">
        <w:tc>
          <w:tcPr>
            <w:tcW w:w="3969" w:type="dxa"/>
            <w:shd w:val="clear" w:color="auto" w:fill="FBE5D6"/>
            <w:vAlign w:val="center"/>
          </w:tcPr>
          <w:p w14:paraId="0CFBAA37" w14:textId="77777777" w:rsidR="004B1EDD" w:rsidRPr="0034507B" w:rsidRDefault="004B1EDD" w:rsidP="006F1C13">
            <w:pPr>
              <w:rPr>
                <w:rFonts w:cs="Calibri"/>
                <w:b/>
                <w:sz w:val="18"/>
                <w:szCs w:val="18"/>
              </w:rPr>
            </w:pPr>
            <w:r w:rsidRPr="0034507B">
              <w:rPr>
                <w:rFonts w:cs="Calibri"/>
                <w:b/>
                <w:sz w:val="18"/>
                <w:szCs w:val="18"/>
              </w:rPr>
              <w:t>RESULTADO 4.5. La Cooperación Navarra ha mejorado su coordinación con otras administraciones públicas</w:t>
            </w:r>
          </w:p>
        </w:tc>
        <w:tc>
          <w:tcPr>
            <w:tcW w:w="3119" w:type="dxa"/>
            <w:shd w:val="clear" w:color="auto" w:fill="FBE5D6"/>
            <w:vAlign w:val="center"/>
          </w:tcPr>
          <w:p w14:paraId="2DBDC571" w14:textId="6C963803" w:rsidR="004B1EDD" w:rsidRPr="0034507B" w:rsidRDefault="004B1EDD" w:rsidP="006F1C13">
            <w:pPr>
              <w:rPr>
                <w:rFonts w:cs="Calibri"/>
                <w:b/>
                <w:sz w:val="18"/>
                <w:szCs w:val="18"/>
              </w:rPr>
            </w:pPr>
            <w:r w:rsidRPr="00BE6AFE">
              <w:rPr>
                <w:rFonts w:cs="Calibri"/>
                <w:b/>
                <w:sz w:val="18"/>
                <w:szCs w:val="18"/>
              </w:rPr>
              <w:t>Grado de satisfacción del CNCD sobre la Coordinación</w:t>
            </w:r>
            <w:r w:rsidR="00426AEB">
              <w:rPr>
                <w:rStyle w:val="Refdenotaalpie"/>
                <w:rFonts w:cs="Calibri"/>
                <w:b/>
                <w:sz w:val="18"/>
                <w:szCs w:val="18"/>
              </w:rPr>
              <w:footnoteReference w:id="22"/>
            </w:r>
          </w:p>
        </w:tc>
        <w:tc>
          <w:tcPr>
            <w:tcW w:w="709" w:type="dxa"/>
            <w:shd w:val="clear" w:color="auto" w:fill="FBE5D6"/>
            <w:vAlign w:val="center"/>
          </w:tcPr>
          <w:p w14:paraId="644C4223" w14:textId="77777777" w:rsidR="004B1EDD" w:rsidRPr="0034507B" w:rsidRDefault="004B1EDD" w:rsidP="006F1C13">
            <w:pPr>
              <w:rPr>
                <w:rFonts w:cs="Calibri"/>
                <w:b/>
                <w:sz w:val="18"/>
                <w:szCs w:val="18"/>
              </w:rPr>
            </w:pPr>
            <w:r>
              <w:rPr>
                <w:rFonts w:cs="Calibri"/>
                <w:b/>
                <w:sz w:val="18"/>
                <w:szCs w:val="18"/>
              </w:rPr>
              <w:t>2024</w:t>
            </w:r>
          </w:p>
        </w:tc>
        <w:tc>
          <w:tcPr>
            <w:tcW w:w="708" w:type="dxa"/>
            <w:shd w:val="clear" w:color="auto" w:fill="FBE5D6"/>
            <w:vAlign w:val="center"/>
          </w:tcPr>
          <w:p w14:paraId="5C921A7F" w14:textId="77777777" w:rsidR="004B1EDD" w:rsidRPr="0034507B" w:rsidRDefault="004B1EDD" w:rsidP="006F1C13">
            <w:pPr>
              <w:rPr>
                <w:rFonts w:cs="Calibri"/>
                <w:b/>
                <w:sz w:val="18"/>
                <w:szCs w:val="18"/>
              </w:rPr>
            </w:pPr>
            <w:r>
              <w:rPr>
                <w:rFonts w:cs="Calibri"/>
                <w:b/>
                <w:sz w:val="18"/>
                <w:szCs w:val="18"/>
              </w:rPr>
              <w:t>6</w:t>
            </w:r>
          </w:p>
        </w:tc>
        <w:tc>
          <w:tcPr>
            <w:tcW w:w="993" w:type="dxa"/>
            <w:shd w:val="clear" w:color="auto" w:fill="FBE5D6"/>
            <w:vAlign w:val="center"/>
          </w:tcPr>
          <w:p w14:paraId="6C0F558C" w14:textId="77777777" w:rsidR="004B1EDD" w:rsidRPr="0034507B" w:rsidRDefault="004B1EDD" w:rsidP="006F1C13">
            <w:pPr>
              <w:rPr>
                <w:rFonts w:cs="Calibri"/>
                <w:b/>
                <w:sz w:val="18"/>
                <w:szCs w:val="18"/>
              </w:rPr>
            </w:pPr>
            <w:r>
              <w:rPr>
                <w:rFonts w:cs="Calibri"/>
                <w:b/>
                <w:sz w:val="18"/>
                <w:szCs w:val="18"/>
              </w:rPr>
              <w:t>8 sobre 10</w:t>
            </w:r>
          </w:p>
        </w:tc>
        <w:tc>
          <w:tcPr>
            <w:tcW w:w="1559" w:type="dxa"/>
            <w:shd w:val="clear" w:color="auto" w:fill="FBE5D6"/>
            <w:vAlign w:val="center"/>
          </w:tcPr>
          <w:p w14:paraId="2351CCC7" w14:textId="77777777" w:rsidR="004B1EDD" w:rsidRPr="0034507B" w:rsidRDefault="004B1EDD" w:rsidP="006F1C13">
            <w:pPr>
              <w:rPr>
                <w:rFonts w:cs="Calibri"/>
                <w:b/>
                <w:sz w:val="18"/>
                <w:szCs w:val="18"/>
              </w:rPr>
            </w:pPr>
          </w:p>
        </w:tc>
        <w:tc>
          <w:tcPr>
            <w:tcW w:w="1559" w:type="dxa"/>
            <w:shd w:val="clear" w:color="auto" w:fill="FBE5D6"/>
            <w:vAlign w:val="center"/>
          </w:tcPr>
          <w:p w14:paraId="1429BDF2" w14:textId="77777777" w:rsidR="004B1EDD" w:rsidRPr="0034507B" w:rsidRDefault="004B1EDD" w:rsidP="006F1C13">
            <w:pPr>
              <w:rPr>
                <w:rFonts w:cs="Calibri"/>
                <w:b/>
                <w:sz w:val="18"/>
                <w:szCs w:val="18"/>
              </w:rPr>
            </w:pPr>
          </w:p>
        </w:tc>
        <w:tc>
          <w:tcPr>
            <w:tcW w:w="1559" w:type="dxa"/>
            <w:shd w:val="clear" w:color="auto" w:fill="FBE5D6"/>
            <w:vAlign w:val="center"/>
          </w:tcPr>
          <w:p w14:paraId="2068A39D" w14:textId="77777777" w:rsidR="004B1EDD" w:rsidRPr="0034507B" w:rsidRDefault="004B1EDD" w:rsidP="006F1C13">
            <w:pPr>
              <w:rPr>
                <w:rFonts w:cs="Calibri"/>
                <w:b/>
                <w:sz w:val="18"/>
                <w:szCs w:val="18"/>
              </w:rPr>
            </w:pPr>
          </w:p>
        </w:tc>
        <w:tc>
          <w:tcPr>
            <w:tcW w:w="1560" w:type="dxa"/>
            <w:shd w:val="clear" w:color="auto" w:fill="E5B8B7" w:themeFill="accent2" w:themeFillTint="66"/>
            <w:vAlign w:val="center"/>
          </w:tcPr>
          <w:p w14:paraId="69598870" w14:textId="77777777" w:rsidR="004B1EDD" w:rsidRPr="0034507B" w:rsidRDefault="00641845" w:rsidP="006F1C13">
            <w:pPr>
              <w:rPr>
                <w:rFonts w:cs="Calibri"/>
                <w:b/>
                <w:sz w:val="18"/>
                <w:szCs w:val="18"/>
              </w:rPr>
            </w:pPr>
            <w:r>
              <w:rPr>
                <w:rFonts w:cs="Calibri"/>
                <w:b/>
                <w:sz w:val="18"/>
                <w:szCs w:val="18"/>
              </w:rPr>
              <w:t>6 sobre 10</w:t>
            </w:r>
          </w:p>
        </w:tc>
        <w:tc>
          <w:tcPr>
            <w:tcW w:w="5103" w:type="dxa"/>
            <w:shd w:val="clear" w:color="auto" w:fill="FBE5D6"/>
          </w:tcPr>
          <w:p w14:paraId="2AD418B1" w14:textId="77777777" w:rsidR="004B1EDD" w:rsidRDefault="004B1EDD" w:rsidP="006F1C13">
            <w:pPr>
              <w:rPr>
                <w:rFonts w:cs="Calibri"/>
                <w:b/>
                <w:sz w:val="18"/>
                <w:szCs w:val="18"/>
              </w:rPr>
            </w:pPr>
            <w:r w:rsidRPr="00BE6AFE">
              <w:rPr>
                <w:rFonts w:ascii="Symbol" w:eastAsia="Symbol" w:hAnsi="Symbol" w:cstheme="minorHAnsi"/>
                <w:b/>
                <w:sz w:val="18"/>
                <w:szCs w:val="18"/>
              </w:rPr>
              <w:t></w:t>
            </w:r>
            <w:r>
              <w:rPr>
                <w:rFonts w:cs="Calibri"/>
                <w:b/>
                <w:sz w:val="18"/>
                <w:szCs w:val="18"/>
              </w:rPr>
              <w:t xml:space="preserve">Encuesta a la </w:t>
            </w:r>
            <w:r w:rsidRPr="00431FBD">
              <w:rPr>
                <w:rFonts w:cs="Calibri"/>
                <w:b/>
                <w:sz w:val="18"/>
                <w:szCs w:val="18"/>
              </w:rPr>
              <w:t>CNCD</w:t>
            </w:r>
          </w:p>
          <w:p w14:paraId="25C3F646" w14:textId="77777777" w:rsidR="004B1EDD" w:rsidRDefault="004B1EDD" w:rsidP="006F1C13">
            <w:pPr>
              <w:rPr>
                <w:rFonts w:cs="Calibri"/>
                <w:b/>
                <w:sz w:val="18"/>
                <w:szCs w:val="18"/>
              </w:rPr>
            </w:pPr>
            <w:r w:rsidRPr="00BE6AFE">
              <w:rPr>
                <w:rFonts w:ascii="Symbol" w:eastAsia="Symbol" w:hAnsi="Symbol" w:cstheme="minorHAnsi"/>
                <w:b/>
                <w:sz w:val="18"/>
                <w:szCs w:val="18"/>
              </w:rPr>
              <w:t></w:t>
            </w:r>
            <w:r w:rsidRPr="00BE6AFE">
              <w:rPr>
                <w:rFonts w:cstheme="minorHAnsi"/>
                <w:b/>
                <w:sz w:val="18"/>
                <w:szCs w:val="18"/>
              </w:rPr>
              <w:t xml:space="preserve"> </w:t>
            </w:r>
            <w:r w:rsidRPr="004F40A4">
              <w:rPr>
                <w:rFonts w:cstheme="minorHAnsi"/>
                <w:b/>
                <w:sz w:val="18"/>
                <w:szCs w:val="18"/>
              </w:rPr>
              <w:t>Entrevista grupal/individual-Grupo discusión y/o encuesta con/a agentes implicados</w:t>
            </w:r>
          </w:p>
        </w:tc>
      </w:tr>
      <w:tr w:rsidR="004B1EDD" w14:paraId="4DAD713E" w14:textId="77777777" w:rsidTr="006E05A3">
        <w:tc>
          <w:tcPr>
            <w:tcW w:w="3969" w:type="dxa"/>
            <w:vAlign w:val="center"/>
          </w:tcPr>
          <w:p w14:paraId="45271E8F" w14:textId="77777777" w:rsidR="004B1EDD" w:rsidRDefault="004B1EDD" w:rsidP="006F1C13">
            <w:pPr>
              <w:rPr>
                <w:rFonts w:cs="Calibri"/>
                <w:sz w:val="18"/>
                <w:szCs w:val="18"/>
                <w:lang w:val="es-ES"/>
              </w:rPr>
            </w:pPr>
            <w:r w:rsidRPr="74D5B912">
              <w:rPr>
                <w:rFonts w:cs="Calibri"/>
                <w:sz w:val="18"/>
                <w:szCs w:val="18"/>
                <w:lang w:val="es-ES"/>
              </w:rPr>
              <w:t>A.4.5.1 Información de las actuaciones de la Cooperación Navarra a través de info@aod</w:t>
            </w:r>
          </w:p>
        </w:tc>
        <w:tc>
          <w:tcPr>
            <w:tcW w:w="3119" w:type="dxa"/>
            <w:vAlign w:val="center"/>
          </w:tcPr>
          <w:p w14:paraId="08CC38A8" w14:textId="77777777" w:rsidR="004B1EDD" w:rsidRDefault="004B1EDD" w:rsidP="006F1C13">
            <w:pPr>
              <w:rPr>
                <w:rFonts w:cs="Calibri"/>
                <w:sz w:val="18"/>
                <w:szCs w:val="18"/>
                <w:lang w:val="es-ES"/>
              </w:rPr>
            </w:pPr>
            <w:r w:rsidRPr="74D5B912">
              <w:rPr>
                <w:rFonts w:cs="Calibri"/>
                <w:sz w:val="18"/>
                <w:szCs w:val="18"/>
                <w:lang w:val="es-ES"/>
              </w:rPr>
              <w:t>% de intervenciones comunicadas a info@aod</w:t>
            </w:r>
          </w:p>
        </w:tc>
        <w:tc>
          <w:tcPr>
            <w:tcW w:w="709" w:type="dxa"/>
            <w:vAlign w:val="center"/>
          </w:tcPr>
          <w:p w14:paraId="1DA63D4E" w14:textId="77777777" w:rsidR="004B1EDD" w:rsidRDefault="004B1EDD" w:rsidP="006F1C13">
            <w:pPr>
              <w:rPr>
                <w:rFonts w:cs="Calibri"/>
                <w:sz w:val="18"/>
                <w:szCs w:val="18"/>
              </w:rPr>
            </w:pPr>
            <w:r>
              <w:rPr>
                <w:rFonts w:cs="Calibri"/>
                <w:sz w:val="18"/>
                <w:szCs w:val="18"/>
              </w:rPr>
              <w:t>2021-2024</w:t>
            </w:r>
          </w:p>
        </w:tc>
        <w:tc>
          <w:tcPr>
            <w:tcW w:w="708" w:type="dxa"/>
            <w:vAlign w:val="center"/>
          </w:tcPr>
          <w:p w14:paraId="0D8A9CA0" w14:textId="77777777" w:rsidR="004B1EDD" w:rsidRDefault="004B1EDD" w:rsidP="006F1C13">
            <w:pPr>
              <w:rPr>
                <w:rFonts w:cs="Calibri"/>
                <w:sz w:val="18"/>
                <w:szCs w:val="18"/>
              </w:rPr>
            </w:pPr>
          </w:p>
        </w:tc>
        <w:tc>
          <w:tcPr>
            <w:tcW w:w="993" w:type="dxa"/>
            <w:vAlign w:val="center"/>
          </w:tcPr>
          <w:p w14:paraId="19A75DF3" w14:textId="77777777" w:rsidR="004B1EDD" w:rsidRDefault="004B1EDD" w:rsidP="006F1C13">
            <w:pPr>
              <w:rPr>
                <w:rFonts w:cs="Calibri"/>
                <w:sz w:val="18"/>
                <w:szCs w:val="18"/>
              </w:rPr>
            </w:pPr>
            <w:r>
              <w:rPr>
                <w:rFonts w:cs="Calibri"/>
                <w:sz w:val="18"/>
                <w:szCs w:val="18"/>
              </w:rPr>
              <w:t>100%</w:t>
            </w:r>
          </w:p>
        </w:tc>
        <w:tc>
          <w:tcPr>
            <w:tcW w:w="1559" w:type="dxa"/>
            <w:vAlign w:val="center"/>
          </w:tcPr>
          <w:p w14:paraId="44CBF31E" w14:textId="77777777" w:rsidR="004B1EDD" w:rsidRDefault="00715F0E" w:rsidP="004B1EDD">
            <w:pPr>
              <w:rPr>
                <w:rFonts w:cs="Calibri"/>
                <w:sz w:val="18"/>
                <w:szCs w:val="18"/>
              </w:rPr>
            </w:pPr>
            <w:r>
              <w:rPr>
                <w:rFonts w:cs="Calibri"/>
                <w:sz w:val="18"/>
                <w:szCs w:val="18"/>
              </w:rPr>
              <w:t>25%</w:t>
            </w:r>
          </w:p>
        </w:tc>
        <w:tc>
          <w:tcPr>
            <w:tcW w:w="1559" w:type="dxa"/>
            <w:vAlign w:val="center"/>
          </w:tcPr>
          <w:p w14:paraId="5F3A9672" w14:textId="77777777" w:rsidR="004B1EDD" w:rsidRDefault="00715F0E" w:rsidP="004B1EDD">
            <w:pPr>
              <w:rPr>
                <w:rFonts w:cs="Calibri"/>
                <w:sz w:val="18"/>
                <w:szCs w:val="18"/>
              </w:rPr>
            </w:pPr>
            <w:r>
              <w:rPr>
                <w:rFonts w:cs="Calibri"/>
                <w:sz w:val="18"/>
                <w:szCs w:val="18"/>
              </w:rPr>
              <w:t>50%</w:t>
            </w:r>
          </w:p>
        </w:tc>
        <w:tc>
          <w:tcPr>
            <w:tcW w:w="1559" w:type="dxa"/>
            <w:vAlign w:val="center"/>
          </w:tcPr>
          <w:p w14:paraId="65AA775E" w14:textId="77777777" w:rsidR="004B1EDD" w:rsidRDefault="00715F0E" w:rsidP="004B1EDD">
            <w:pPr>
              <w:rPr>
                <w:rFonts w:cs="Calibri"/>
                <w:sz w:val="18"/>
                <w:szCs w:val="18"/>
              </w:rPr>
            </w:pPr>
            <w:r>
              <w:rPr>
                <w:rFonts w:cs="Calibri"/>
                <w:sz w:val="18"/>
                <w:szCs w:val="18"/>
              </w:rPr>
              <w:t>75%</w:t>
            </w:r>
          </w:p>
        </w:tc>
        <w:tc>
          <w:tcPr>
            <w:tcW w:w="1560" w:type="dxa"/>
            <w:shd w:val="clear" w:color="auto" w:fill="EAF1DD" w:themeFill="accent3" w:themeFillTint="33"/>
            <w:vAlign w:val="center"/>
          </w:tcPr>
          <w:p w14:paraId="57B236D3" w14:textId="77777777" w:rsidR="004B1EDD" w:rsidRDefault="00715F0E" w:rsidP="004B1EDD">
            <w:pPr>
              <w:rPr>
                <w:rFonts w:cs="Calibri"/>
                <w:sz w:val="18"/>
                <w:szCs w:val="18"/>
              </w:rPr>
            </w:pPr>
            <w:r>
              <w:rPr>
                <w:rFonts w:cs="Calibri"/>
                <w:sz w:val="18"/>
                <w:szCs w:val="18"/>
              </w:rPr>
              <w:t>100%</w:t>
            </w:r>
          </w:p>
        </w:tc>
        <w:tc>
          <w:tcPr>
            <w:tcW w:w="5103" w:type="dxa"/>
          </w:tcPr>
          <w:p w14:paraId="6AEE2925" w14:textId="77777777" w:rsidR="004B1EDD" w:rsidRDefault="00C20133" w:rsidP="006F1C13">
            <w:pPr>
              <w:rPr>
                <w:rFonts w:cs="Calibri"/>
                <w:sz w:val="18"/>
                <w:szCs w:val="18"/>
              </w:rPr>
            </w:pPr>
            <w:r>
              <w:rPr>
                <w:rFonts w:cs="Calibri"/>
                <w:sz w:val="18"/>
                <w:szCs w:val="18"/>
              </w:rPr>
              <w:t xml:space="preserve">Mejora continua. </w:t>
            </w:r>
          </w:p>
        </w:tc>
      </w:tr>
      <w:tr w:rsidR="004B1EDD" w14:paraId="60B7EDBE" w14:textId="77777777" w:rsidTr="006E05A3">
        <w:tc>
          <w:tcPr>
            <w:tcW w:w="3969" w:type="dxa"/>
            <w:vAlign w:val="center"/>
          </w:tcPr>
          <w:p w14:paraId="11DE3AA8" w14:textId="77777777" w:rsidR="004B1EDD" w:rsidRDefault="004B1EDD" w:rsidP="006F1C13">
            <w:pPr>
              <w:rPr>
                <w:rFonts w:cs="Calibri"/>
                <w:sz w:val="18"/>
                <w:szCs w:val="18"/>
              </w:rPr>
            </w:pPr>
            <w:r w:rsidRPr="00946D87">
              <w:rPr>
                <w:rFonts w:cs="Calibri"/>
                <w:sz w:val="18"/>
                <w:szCs w:val="18"/>
              </w:rPr>
              <w:t>A A.4.5.2 Participación en las reuniones y encuentros de coordinación con la Administración General del Estado (Comisión Interterritorial, comisiones técnicas MAP, etc.)</w:t>
            </w:r>
          </w:p>
        </w:tc>
        <w:tc>
          <w:tcPr>
            <w:tcW w:w="3119" w:type="dxa"/>
            <w:vAlign w:val="center"/>
          </w:tcPr>
          <w:p w14:paraId="157CFE6C" w14:textId="77777777" w:rsidR="004B1EDD" w:rsidRDefault="004B1EDD" w:rsidP="006F1C13">
            <w:pPr>
              <w:rPr>
                <w:rFonts w:cs="Calibri"/>
                <w:sz w:val="18"/>
                <w:szCs w:val="18"/>
                <w:lang w:val="es-ES"/>
              </w:rPr>
            </w:pPr>
            <w:r w:rsidRPr="74D5B912">
              <w:rPr>
                <w:rFonts w:cs="Calibri"/>
                <w:sz w:val="18"/>
                <w:szCs w:val="18"/>
                <w:lang w:val="es-ES"/>
              </w:rPr>
              <w:t>Nº de reuniones al año</w:t>
            </w:r>
          </w:p>
        </w:tc>
        <w:tc>
          <w:tcPr>
            <w:tcW w:w="709" w:type="dxa"/>
            <w:vAlign w:val="center"/>
          </w:tcPr>
          <w:p w14:paraId="77394255" w14:textId="77777777" w:rsidR="004B1EDD" w:rsidRDefault="004B1EDD" w:rsidP="006F1C13">
            <w:pPr>
              <w:rPr>
                <w:rFonts w:cs="Calibri"/>
                <w:sz w:val="18"/>
                <w:szCs w:val="18"/>
              </w:rPr>
            </w:pPr>
            <w:r>
              <w:rPr>
                <w:rFonts w:cs="Calibri"/>
                <w:sz w:val="18"/>
                <w:szCs w:val="18"/>
              </w:rPr>
              <w:t>2021-2024</w:t>
            </w:r>
          </w:p>
        </w:tc>
        <w:tc>
          <w:tcPr>
            <w:tcW w:w="708" w:type="dxa"/>
            <w:vAlign w:val="center"/>
          </w:tcPr>
          <w:p w14:paraId="6AB2B38F" w14:textId="77777777" w:rsidR="004B1EDD" w:rsidRDefault="004B1EDD" w:rsidP="006F1C13">
            <w:pPr>
              <w:rPr>
                <w:rFonts w:cs="Calibri"/>
                <w:sz w:val="18"/>
                <w:szCs w:val="18"/>
              </w:rPr>
            </w:pPr>
          </w:p>
        </w:tc>
        <w:tc>
          <w:tcPr>
            <w:tcW w:w="993" w:type="dxa"/>
            <w:vAlign w:val="center"/>
          </w:tcPr>
          <w:p w14:paraId="649F5861" w14:textId="77777777" w:rsidR="004B1EDD" w:rsidRDefault="004B1EDD" w:rsidP="006F1C13">
            <w:pPr>
              <w:rPr>
                <w:rFonts w:cs="Calibri"/>
                <w:sz w:val="18"/>
                <w:szCs w:val="18"/>
              </w:rPr>
            </w:pPr>
            <w:r>
              <w:rPr>
                <w:rFonts w:cs="Calibri"/>
                <w:sz w:val="18"/>
                <w:szCs w:val="18"/>
              </w:rPr>
              <w:t>7</w:t>
            </w:r>
          </w:p>
        </w:tc>
        <w:tc>
          <w:tcPr>
            <w:tcW w:w="1559" w:type="dxa"/>
            <w:vAlign w:val="center"/>
          </w:tcPr>
          <w:p w14:paraId="500E5C80" w14:textId="77777777" w:rsidR="004B1EDD" w:rsidRDefault="00C20133" w:rsidP="004B1EDD">
            <w:pPr>
              <w:rPr>
                <w:rFonts w:cs="Calibri"/>
                <w:sz w:val="18"/>
                <w:szCs w:val="18"/>
              </w:rPr>
            </w:pPr>
            <w:r>
              <w:rPr>
                <w:rFonts w:cs="Calibri"/>
                <w:sz w:val="18"/>
                <w:szCs w:val="18"/>
              </w:rPr>
              <w:t>50%</w:t>
            </w:r>
          </w:p>
        </w:tc>
        <w:tc>
          <w:tcPr>
            <w:tcW w:w="1559" w:type="dxa"/>
            <w:vAlign w:val="center"/>
          </w:tcPr>
          <w:p w14:paraId="51FF7D7B" w14:textId="77777777" w:rsidR="004B1EDD" w:rsidRDefault="00C20133" w:rsidP="004B1EDD">
            <w:pPr>
              <w:rPr>
                <w:rFonts w:cs="Calibri"/>
                <w:sz w:val="18"/>
                <w:szCs w:val="18"/>
              </w:rPr>
            </w:pPr>
            <w:r>
              <w:rPr>
                <w:rFonts w:cs="Calibri"/>
                <w:sz w:val="18"/>
                <w:szCs w:val="18"/>
              </w:rPr>
              <w:t>75%</w:t>
            </w:r>
          </w:p>
        </w:tc>
        <w:tc>
          <w:tcPr>
            <w:tcW w:w="1559" w:type="dxa"/>
            <w:shd w:val="clear" w:color="auto" w:fill="EAF1DD" w:themeFill="accent3" w:themeFillTint="33"/>
            <w:vAlign w:val="center"/>
          </w:tcPr>
          <w:p w14:paraId="517DAF80" w14:textId="77777777" w:rsidR="004B1EDD" w:rsidRDefault="00C20133" w:rsidP="004B1EDD">
            <w:pPr>
              <w:rPr>
                <w:rFonts w:cs="Calibri"/>
                <w:sz w:val="18"/>
                <w:szCs w:val="18"/>
              </w:rPr>
            </w:pPr>
            <w:r>
              <w:rPr>
                <w:rFonts w:cs="Calibri"/>
                <w:sz w:val="18"/>
                <w:szCs w:val="18"/>
              </w:rPr>
              <w:t>100%</w:t>
            </w:r>
          </w:p>
        </w:tc>
        <w:tc>
          <w:tcPr>
            <w:tcW w:w="1560" w:type="dxa"/>
            <w:shd w:val="clear" w:color="auto" w:fill="EAF1DD" w:themeFill="accent3" w:themeFillTint="33"/>
            <w:vAlign w:val="center"/>
          </w:tcPr>
          <w:p w14:paraId="5DC296D8" w14:textId="77777777" w:rsidR="004B1EDD" w:rsidRDefault="00C20133" w:rsidP="004B1EDD">
            <w:pPr>
              <w:rPr>
                <w:rFonts w:cs="Calibri"/>
                <w:sz w:val="18"/>
                <w:szCs w:val="18"/>
              </w:rPr>
            </w:pPr>
            <w:r>
              <w:rPr>
                <w:rFonts w:cs="Calibri"/>
                <w:sz w:val="18"/>
                <w:szCs w:val="18"/>
              </w:rPr>
              <w:t>100%</w:t>
            </w:r>
          </w:p>
        </w:tc>
        <w:tc>
          <w:tcPr>
            <w:tcW w:w="5103" w:type="dxa"/>
          </w:tcPr>
          <w:p w14:paraId="0D21B20A" w14:textId="77777777" w:rsidR="004B1EDD" w:rsidRDefault="00C20133" w:rsidP="006F1C13">
            <w:pPr>
              <w:rPr>
                <w:rFonts w:cs="Calibri"/>
                <w:sz w:val="18"/>
                <w:szCs w:val="18"/>
              </w:rPr>
            </w:pPr>
            <w:r>
              <w:rPr>
                <w:rFonts w:cs="Calibri"/>
                <w:sz w:val="18"/>
                <w:szCs w:val="18"/>
                <w:lang w:val="es-ES"/>
              </w:rPr>
              <w:t>Reuniones constantes</w:t>
            </w:r>
            <w:r w:rsidR="002D3D72">
              <w:rPr>
                <w:rFonts w:cs="Calibri"/>
                <w:sz w:val="18"/>
                <w:szCs w:val="18"/>
                <w:lang w:val="es-ES"/>
              </w:rPr>
              <w:t>.</w:t>
            </w:r>
          </w:p>
        </w:tc>
      </w:tr>
      <w:tr w:rsidR="004B1EDD" w14:paraId="15D9C13D" w14:textId="77777777" w:rsidTr="006E05A3">
        <w:tc>
          <w:tcPr>
            <w:tcW w:w="3969" w:type="dxa"/>
            <w:vAlign w:val="center"/>
          </w:tcPr>
          <w:p w14:paraId="0B287023" w14:textId="77777777" w:rsidR="004B1EDD" w:rsidRDefault="004B1EDD" w:rsidP="006F1C13">
            <w:pPr>
              <w:rPr>
                <w:rFonts w:cs="Calibri"/>
                <w:sz w:val="18"/>
                <w:szCs w:val="18"/>
              </w:rPr>
            </w:pPr>
            <w:r w:rsidRPr="00946D87">
              <w:rPr>
                <w:rFonts w:cs="Calibri"/>
                <w:sz w:val="18"/>
                <w:szCs w:val="18"/>
              </w:rPr>
              <w:t>A.4.5.3 Participación y colaboración con otras CC.AA. en acciones o proyectos específicos (encuentros de CC.AA.; impulso de actuaciones específicas a través del Convenio Aquitania, CAV, Navarra; convenios con otras CC.AA. limítrofes o con intereses comunes)</w:t>
            </w:r>
          </w:p>
        </w:tc>
        <w:tc>
          <w:tcPr>
            <w:tcW w:w="3119" w:type="dxa"/>
            <w:vAlign w:val="center"/>
          </w:tcPr>
          <w:p w14:paraId="2962A796" w14:textId="77777777" w:rsidR="004B1EDD" w:rsidRDefault="004B1EDD" w:rsidP="006F1C13">
            <w:pPr>
              <w:rPr>
                <w:rFonts w:cs="Calibri"/>
                <w:sz w:val="18"/>
                <w:szCs w:val="18"/>
                <w:lang w:val="es-ES"/>
              </w:rPr>
            </w:pPr>
            <w:r w:rsidRPr="74D5B912">
              <w:rPr>
                <w:rFonts w:cs="Calibri"/>
                <w:sz w:val="18"/>
                <w:szCs w:val="18"/>
                <w:lang w:val="es-ES"/>
              </w:rPr>
              <w:t>Nº de acciones realizadas</w:t>
            </w:r>
          </w:p>
        </w:tc>
        <w:tc>
          <w:tcPr>
            <w:tcW w:w="709" w:type="dxa"/>
            <w:vAlign w:val="center"/>
          </w:tcPr>
          <w:p w14:paraId="48C3FA29" w14:textId="77777777" w:rsidR="004B1EDD" w:rsidRDefault="004B1EDD" w:rsidP="006F1C13">
            <w:pPr>
              <w:rPr>
                <w:rFonts w:cs="Calibri"/>
                <w:sz w:val="18"/>
                <w:szCs w:val="18"/>
              </w:rPr>
            </w:pPr>
            <w:r>
              <w:rPr>
                <w:rFonts w:cs="Calibri"/>
                <w:sz w:val="18"/>
                <w:szCs w:val="18"/>
              </w:rPr>
              <w:t>2021-2024</w:t>
            </w:r>
          </w:p>
        </w:tc>
        <w:tc>
          <w:tcPr>
            <w:tcW w:w="708" w:type="dxa"/>
            <w:vAlign w:val="center"/>
          </w:tcPr>
          <w:p w14:paraId="2160DA7A" w14:textId="77777777" w:rsidR="004B1EDD" w:rsidRDefault="004B1EDD" w:rsidP="006F1C13">
            <w:pPr>
              <w:rPr>
                <w:rFonts w:cs="Calibri"/>
                <w:sz w:val="18"/>
                <w:szCs w:val="18"/>
              </w:rPr>
            </w:pPr>
          </w:p>
        </w:tc>
        <w:tc>
          <w:tcPr>
            <w:tcW w:w="993" w:type="dxa"/>
            <w:vAlign w:val="center"/>
          </w:tcPr>
          <w:p w14:paraId="1BAA3D29" w14:textId="77777777" w:rsidR="004B1EDD" w:rsidRDefault="004B1EDD" w:rsidP="006F1C13">
            <w:pPr>
              <w:rPr>
                <w:rFonts w:cs="Calibri"/>
                <w:sz w:val="18"/>
                <w:szCs w:val="18"/>
              </w:rPr>
            </w:pPr>
            <w:r>
              <w:rPr>
                <w:rFonts w:cs="Calibri"/>
                <w:sz w:val="18"/>
                <w:szCs w:val="18"/>
              </w:rPr>
              <w:t>3</w:t>
            </w:r>
          </w:p>
        </w:tc>
        <w:tc>
          <w:tcPr>
            <w:tcW w:w="1559" w:type="dxa"/>
            <w:vAlign w:val="center"/>
          </w:tcPr>
          <w:p w14:paraId="6CF90244" w14:textId="77777777" w:rsidR="004B1EDD" w:rsidRDefault="002D3D72" w:rsidP="004B1EDD">
            <w:pPr>
              <w:rPr>
                <w:rFonts w:cs="Calibri"/>
                <w:sz w:val="18"/>
                <w:szCs w:val="18"/>
              </w:rPr>
            </w:pPr>
            <w:r>
              <w:rPr>
                <w:rFonts w:cs="Calibri"/>
                <w:sz w:val="18"/>
                <w:szCs w:val="18"/>
              </w:rPr>
              <w:t>25%</w:t>
            </w:r>
          </w:p>
        </w:tc>
        <w:tc>
          <w:tcPr>
            <w:tcW w:w="1559" w:type="dxa"/>
            <w:vAlign w:val="center"/>
          </w:tcPr>
          <w:p w14:paraId="27D8E9A2" w14:textId="77777777" w:rsidR="004B1EDD" w:rsidRDefault="002D3D72" w:rsidP="004B1EDD">
            <w:pPr>
              <w:rPr>
                <w:rFonts w:cs="Calibri"/>
                <w:sz w:val="18"/>
                <w:szCs w:val="18"/>
              </w:rPr>
            </w:pPr>
            <w:r>
              <w:rPr>
                <w:rFonts w:cs="Calibri"/>
                <w:sz w:val="18"/>
                <w:szCs w:val="18"/>
              </w:rPr>
              <w:t>50%</w:t>
            </w:r>
          </w:p>
        </w:tc>
        <w:tc>
          <w:tcPr>
            <w:tcW w:w="1559" w:type="dxa"/>
            <w:vAlign w:val="center"/>
          </w:tcPr>
          <w:p w14:paraId="4787BA4D" w14:textId="77777777" w:rsidR="004B1EDD" w:rsidRDefault="002D3D72" w:rsidP="004B1EDD">
            <w:pPr>
              <w:rPr>
                <w:rFonts w:cs="Calibri"/>
                <w:sz w:val="18"/>
                <w:szCs w:val="18"/>
              </w:rPr>
            </w:pPr>
            <w:r>
              <w:rPr>
                <w:rFonts w:cs="Calibri"/>
                <w:sz w:val="18"/>
                <w:szCs w:val="18"/>
              </w:rPr>
              <w:t>75%</w:t>
            </w:r>
          </w:p>
        </w:tc>
        <w:tc>
          <w:tcPr>
            <w:tcW w:w="1560" w:type="dxa"/>
            <w:shd w:val="clear" w:color="auto" w:fill="EAF1DD" w:themeFill="accent3" w:themeFillTint="33"/>
            <w:vAlign w:val="center"/>
          </w:tcPr>
          <w:p w14:paraId="3D02FCA1" w14:textId="77777777" w:rsidR="004B1EDD" w:rsidRDefault="002D3D72" w:rsidP="004B1EDD">
            <w:pPr>
              <w:rPr>
                <w:rFonts w:cs="Calibri"/>
                <w:sz w:val="18"/>
                <w:szCs w:val="18"/>
              </w:rPr>
            </w:pPr>
            <w:r>
              <w:rPr>
                <w:rFonts w:cs="Calibri"/>
                <w:sz w:val="18"/>
                <w:szCs w:val="18"/>
              </w:rPr>
              <w:t>100%</w:t>
            </w:r>
          </w:p>
        </w:tc>
        <w:tc>
          <w:tcPr>
            <w:tcW w:w="5103" w:type="dxa"/>
          </w:tcPr>
          <w:p w14:paraId="36A29277" w14:textId="08641E02" w:rsidR="004B1EDD" w:rsidRDefault="00246966" w:rsidP="00C72B24">
            <w:pPr>
              <w:rPr>
                <w:rFonts w:cs="Calibri"/>
                <w:sz w:val="18"/>
                <w:szCs w:val="18"/>
              </w:rPr>
            </w:pPr>
            <w:r>
              <w:rPr>
                <w:rFonts w:cs="Calibri"/>
                <w:sz w:val="18"/>
                <w:szCs w:val="18"/>
                <w:lang w:val="es-ES"/>
              </w:rPr>
              <w:t xml:space="preserve">Acciones con </w:t>
            </w:r>
            <w:r w:rsidR="00C5531B">
              <w:rPr>
                <w:rFonts w:cs="Calibri"/>
                <w:sz w:val="18"/>
                <w:szCs w:val="18"/>
                <w:lang w:val="es-ES"/>
              </w:rPr>
              <w:t>la</w:t>
            </w:r>
            <w:r w:rsidR="00B24109">
              <w:rPr>
                <w:rFonts w:cs="Calibri"/>
                <w:sz w:val="18"/>
                <w:szCs w:val="18"/>
                <w:lang w:val="es-ES"/>
              </w:rPr>
              <w:t xml:space="preserve"> CAV, etc.</w:t>
            </w:r>
          </w:p>
        </w:tc>
      </w:tr>
      <w:tr w:rsidR="004B1EDD" w14:paraId="19F8A88A" w14:textId="77777777" w:rsidTr="006E05A3">
        <w:tc>
          <w:tcPr>
            <w:tcW w:w="3969" w:type="dxa"/>
            <w:vAlign w:val="center"/>
          </w:tcPr>
          <w:p w14:paraId="5DD70B1D" w14:textId="77777777" w:rsidR="004B1EDD" w:rsidRDefault="004B1EDD" w:rsidP="006F1C13">
            <w:pPr>
              <w:rPr>
                <w:rFonts w:cs="Calibri"/>
                <w:sz w:val="18"/>
                <w:szCs w:val="18"/>
              </w:rPr>
            </w:pPr>
            <w:r w:rsidRPr="00946D87">
              <w:rPr>
                <w:rFonts w:cs="Calibri"/>
                <w:sz w:val="18"/>
                <w:szCs w:val="18"/>
              </w:rPr>
              <w:t>A.4.5.4 Colaboración en actuaciones conjuntas, en especial de cooperación técnica, con la Cooperación Española</w:t>
            </w:r>
          </w:p>
        </w:tc>
        <w:tc>
          <w:tcPr>
            <w:tcW w:w="3119" w:type="dxa"/>
            <w:vAlign w:val="center"/>
          </w:tcPr>
          <w:p w14:paraId="1DD23C17" w14:textId="77777777" w:rsidR="004B1EDD" w:rsidRDefault="004B1EDD" w:rsidP="006F1C13">
            <w:pPr>
              <w:rPr>
                <w:rFonts w:cs="Calibri"/>
                <w:sz w:val="18"/>
                <w:szCs w:val="18"/>
                <w:lang w:val="es-ES"/>
              </w:rPr>
            </w:pPr>
            <w:r w:rsidRPr="74D5B912">
              <w:rPr>
                <w:rFonts w:cs="Calibri"/>
                <w:sz w:val="18"/>
                <w:szCs w:val="18"/>
                <w:lang w:val="es-ES"/>
              </w:rPr>
              <w:t>Nº de acciones conjuntas realizadas</w:t>
            </w:r>
          </w:p>
        </w:tc>
        <w:tc>
          <w:tcPr>
            <w:tcW w:w="709" w:type="dxa"/>
            <w:vAlign w:val="center"/>
          </w:tcPr>
          <w:p w14:paraId="25580F0E" w14:textId="77777777" w:rsidR="004B1EDD" w:rsidRDefault="004B1EDD" w:rsidP="006F1C13">
            <w:pPr>
              <w:rPr>
                <w:rFonts w:cs="Calibri"/>
                <w:sz w:val="18"/>
                <w:szCs w:val="18"/>
              </w:rPr>
            </w:pPr>
            <w:r>
              <w:rPr>
                <w:rFonts w:cs="Calibri"/>
                <w:sz w:val="18"/>
                <w:szCs w:val="18"/>
              </w:rPr>
              <w:t>2021-2024</w:t>
            </w:r>
          </w:p>
        </w:tc>
        <w:tc>
          <w:tcPr>
            <w:tcW w:w="708" w:type="dxa"/>
            <w:vAlign w:val="center"/>
          </w:tcPr>
          <w:p w14:paraId="3E46579D" w14:textId="77777777" w:rsidR="004B1EDD" w:rsidRDefault="004B1EDD" w:rsidP="006F1C13">
            <w:pPr>
              <w:rPr>
                <w:rFonts w:cs="Calibri"/>
                <w:sz w:val="18"/>
                <w:szCs w:val="18"/>
              </w:rPr>
            </w:pPr>
          </w:p>
        </w:tc>
        <w:tc>
          <w:tcPr>
            <w:tcW w:w="993" w:type="dxa"/>
            <w:vAlign w:val="center"/>
          </w:tcPr>
          <w:p w14:paraId="2B9BFF79" w14:textId="77777777" w:rsidR="004B1EDD" w:rsidRDefault="004B1EDD" w:rsidP="006F1C13">
            <w:pPr>
              <w:rPr>
                <w:rFonts w:cs="Calibri"/>
                <w:sz w:val="18"/>
                <w:szCs w:val="18"/>
              </w:rPr>
            </w:pPr>
            <w:r>
              <w:rPr>
                <w:rFonts w:cs="Calibri"/>
                <w:sz w:val="18"/>
                <w:szCs w:val="18"/>
              </w:rPr>
              <w:t>4</w:t>
            </w:r>
          </w:p>
        </w:tc>
        <w:tc>
          <w:tcPr>
            <w:tcW w:w="1559" w:type="dxa"/>
            <w:vAlign w:val="center"/>
          </w:tcPr>
          <w:p w14:paraId="1AA48BD8" w14:textId="77777777" w:rsidR="004B1EDD" w:rsidRDefault="002D3D72" w:rsidP="004B1EDD">
            <w:pPr>
              <w:rPr>
                <w:rFonts w:cs="Calibri"/>
                <w:sz w:val="18"/>
                <w:szCs w:val="18"/>
              </w:rPr>
            </w:pPr>
            <w:r>
              <w:rPr>
                <w:rFonts w:cs="Calibri"/>
                <w:sz w:val="18"/>
                <w:szCs w:val="18"/>
              </w:rPr>
              <w:t>25%</w:t>
            </w:r>
          </w:p>
        </w:tc>
        <w:tc>
          <w:tcPr>
            <w:tcW w:w="1559" w:type="dxa"/>
            <w:vAlign w:val="center"/>
          </w:tcPr>
          <w:p w14:paraId="35958A80" w14:textId="77777777" w:rsidR="004B1EDD" w:rsidRDefault="002D3D72" w:rsidP="004B1EDD">
            <w:pPr>
              <w:rPr>
                <w:rFonts w:cs="Calibri"/>
                <w:sz w:val="18"/>
                <w:szCs w:val="18"/>
              </w:rPr>
            </w:pPr>
            <w:r>
              <w:rPr>
                <w:rFonts w:cs="Calibri"/>
                <w:sz w:val="18"/>
                <w:szCs w:val="18"/>
              </w:rPr>
              <w:t>50%</w:t>
            </w:r>
          </w:p>
        </w:tc>
        <w:tc>
          <w:tcPr>
            <w:tcW w:w="1559" w:type="dxa"/>
            <w:vAlign w:val="center"/>
          </w:tcPr>
          <w:p w14:paraId="44EF30B5" w14:textId="77777777" w:rsidR="004B1EDD" w:rsidRDefault="002D3D72" w:rsidP="004B1EDD">
            <w:pPr>
              <w:rPr>
                <w:rFonts w:cs="Calibri"/>
                <w:sz w:val="18"/>
                <w:szCs w:val="18"/>
              </w:rPr>
            </w:pPr>
            <w:r>
              <w:rPr>
                <w:rFonts w:cs="Calibri"/>
                <w:sz w:val="18"/>
                <w:szCs w:val="18"/>
              </w:rPr>
              <w:t>75%</w:t>
            </w:r>
          </w:p>
        </w:tc>
        <w:tc>
          <w:tcPr>
            <w:tcW w:w="1560" w:type="dxa"/>
            <w:shd w:val="clear" w:color="auto" w:fill="EAF1DD" w:themeFill="accent3" w:themeFillTint="33"/>
            <w:vAlign w:val="center"/>
          </w:tcPr>
          <w:p w14:paraId="272C7249" w14:textId="77777777" w:rsidR="004B1EDD" w:rsidRDefault="002D3D72" w:rsidP="004B1EDD">
            <w:pPr>
              <w:rPr>
                <w:rFonts w:cs="Calibri"/>
                <w:sz w:val="18"/>
                <w:szCs w:val="18"/>
              </w:rPr>
            </w:pPr>
            <w:r>
              <w:rPr>
                <w:rFonts w:cs="Calibri"/>
                <w:sz w:val="18"/>
                <w:szCs w:val="18"/>
              </w:rPr>
              <w:t>100%</w:t>
            </w:r>
          </w:p>
        </w:tc>
        <w:tc>
          <w:tcPr>
            <w:tcW w:w="5103" w:type="dxa"/>
          </w:tcPr>
          <w:p w14:paraId="6F292EE3" w14:textId="2E2B3F95" w:rsidR="004B1EDD" w:rsidRDefault="00B24109" w:rsidP="00A576A0">
            <w:pPr>
              <w:rPr>
                <w:rFonts w:cs="Calibri"/>
                <w:sz w:val="18"/>
                <w:szCs w:val="18"/>
              </w:rPr>
            </w:pPr>
            <w:r>
              <w:rPr>
                <w:rFonts w:cs="Calibri"/>
                <w:sz w:val="18"/>
                <w:szCs w:val="18"/>
              </w:rPr>
              <w:t>Algunas acciones</w:t>
            </w:r>
            <w:r w:rsidR="00A576A0">
              <w:rPr>
                <w:rFonts w:cs="Calibri"/>
                <w:sz w:val="18"/>
                <w:szCs w:val="18"/>
              </w:rPr>
              <w:t xml:space="preserve"> puntuales.</w:t>
            </w:r>
          </w:p>
        </w:tc>
      </w:tr>
      <w:tr w:rsidR="004B1EDD" w14:paraId="66D96341" w14:textId="77777777" w:rsidTr="006E05A3">
        <w:trPr>
          <w:trHeight w:val="443"/>
        </w:trPr>
        <w:tc>
          <w:tcPr>
            <w:tcW w:w="3969" w:type="dxa"/>
            <w:vMerge w:val="restart"/>
            <w:vAlign w:val="center"/>
          </w:tcPr>
          <w:p w14:paraId="73666329" w14:textId="77777777" w:rsidR="004B1EDD" w:rsidRDefault="004B1EDD" w:rsidP="006F1C13">
            <w:pPr>
              <w:rPr>
                <w:rFonts w:cs="Calibri"/>
                <w:sz w:val="18"/>
                <w:szCs w:val="18"/>
              </w:rPr>
            </w:pPr>
            <w:r w:rsidRPr="00946D87">
              <w:rPr>
                <w:rFonts w:cs="Calibri"/>
                <w:sz w:val="18"/>
                <w:szCs w:val="18"/>
              </w:rPr>
              <w:t>A.4.5.5. Intercambio de información, realización de actuaciones conjuntas y asesoramiento a las entidades locales de Navarra, con especial intensidad con el Ayuntamiento de Pamplona</w:t>
            </w:r>
          </w:p>
        </w:tc>
        <w:tc>
          <w:tcPr>
            <w:tcW w:w="3119" w:type="dxa"/>
            <w:vAlign w:val="center"/>
          </w:tcPr>
          <w:p w14:paraId="39F72277" w14:textId="77777777" w:rsidR="004B1EDD" w:rsidRDefault="004B1EDD" w:rsidP="006F1C13">
            <w:pPr>
              <w:rPr>
                <w:rFonts w:cs="Calibri"/>
                <w:sz w:val="18"/>
                <w:szCs w:val="18"/>
                <w:lang w:val="es-ES"/>
              </w:rPr>
            </w:pPr>
            <w:r w:rsidRPr="74D5B912">
              <w:rPr>
                <w:rFonts w:cs="Calibri"/>
                <w:sz w:val="18"/>
                <w:szCs w:val="18"/>
                <w:lang w:val="es-ES"/>
              </w:rPr>
              <w:t>Nº de reuniones al año mantenidas con el Ayuntamiento de Pamplona</w:t>
            </w:r>
          </w:p>
        </w:tc>
        <w:tc>
          <w:tcPr>
            <w:tcW w:w="709" w:type="dxa"/>
            <w:vMerge w:val="restart"/>
            <w:vAlign w:val="center"/>
          </w:tcPr>
          <w:p w14:paraId="58F211C3" w14:textId="77777777" w:rsidR="004B1EDD" w:rsidRDefault="004B1EDD" w:rsidP="006F1C13">
            <w:pPr>
              <w:rPr>
                <w:rFonts w:cs="Calibri"/>
                <w:sz w:val="18"/>
                <w:szCs w:val="18"/>
              </w:rPr>
            </w:pPr>
            <w:r>
              <w:rPr>
                <w:rFonts w:cs="Calibri"/>
                <w:sz w:val="18"/>
                <w:szCs w:val="18"/>
              </w:rPr>
              <w:t>2021-2024</w:t>
            </w:r>
          </w:p>
        </w:tc>
        <w:tc>
          <w:tcPr>
            <w:tcW w:w="708" w:type="dxa"/>
            <w:vMerge w:val="restart"/>
            <w:vAlign w:val="center"/>
          </w:tcPr>
          <w:p w14:paraId="59A03A35" w14:textId="77777777" w:rsidR="004B1EDD" w:rsidRDefault="004B1EDD" w:rsidP="006F1C13">
            <w:pPr>
              <w:rPr>
                <w:rFonts w:cs="Calibri"/>
                <w:sz w:val="18"/>
                <w:szCs w:val="18"/>
              </w:rPr>
            </w:pPr>
          </w:p>
        </w:tc>
        <w:tc>
          <w:tcPr>
            <w:tcW w:w="993" w:type="dxa"/>
            <w:vAlign w:val="center"/>
          </w:tcPr>
          <w:p w14:paraId="72E5F152" w14:textId="77777777" w:rsidR="004B1EDD" w:rsidRPr="00A83DA8" w:rsidRDefault="004B1EDD" w:rsidP="006F1C13">
            <w:pPr>
              <w:rPr>
                <w:rFonts w:cs="Calibri"/>
                <w:sz w:val="18"/>
                <w:szCs w:val="18"/>
              </w:rPr>
            </w:pPr>
            <w:r>
              <w:rPr>
                <w:rFonts w:cs="Calibri"/>
                <w:sz w:val="18"/>
                <w:szCs w:val="18"/>
              </w:rPr>
              <w:t>2</w:t>
            </w:r>
          </w:p>
        </w:tc>
        <w:tc>
          <w:tcPr>
            <w:tcW w:w="1559" w:type="dxa"/>
            <w:vMerge w:val="restart"/>
            <w:vAlign w:val="center"/>
          </w:tcPr>
          <w:p w14:paraId="7A67D078" w14:textId="77777777" w:rsidR="004B1EDD" w:rsidRPr="00A83DA8" w:rsidRDefault="00996700" w:rsidP="004B1EDD">
            <w:pPr>
              <w:rPr>
                <w:rFonts w:cs="Calibri"/>
                <w:sz w:val="18"/>
                <w:szCs w:val="18"/>
              </w:rPr>
            </w:pPr>
            <w:r>
              <w:rPr>
                <w:rFonts w:cs="Calibri"/>
                <w:sz w:val="18"/>
                <w:szCs w:val="18"/>
              </w:rPr>
              <w:t>25%</w:t>
            </w:r>
          </w:p>
        </w:tc>
        <w:tc>
          <w:tcPr>
            <w:tcW w:w="1559" w:type="dxa"/>
            <w:vMerge w:val="restart"/>
            <w:vAlign w:val="center"/>
          </w:tcPr>
          <w:p w14:paraId="7BB58B31" w14:textId="77777777" w:rsidR="004B1EDD" w:rsidRPr="00A83DA8" w:rsidRDefault="00996700" w:rsidP="004B1EDD">
            <w:pPr>
              <w:rPr>
                <w:rFonts w:cs="Calibri"/>
                <w:sz w:val="18"/>
                <w:szCs w:val="18"/>
              </w:rPr>
            </w:pPr>
            <w:r>
              <w:rPr>
                <w:rFonts w:cs="Calibri"/>
                <w:sz w:val="18"/>
                <w:szCs w:val="18"/>
              </w:rPr>
              <w:t>50%</w:t>
            </w:r>
          </w:p>
        </w:tc>
        <w:tc>
          <w:tcPr>
            <w:tcW w:w="1559" w:type="dxa"/>
            <w:vMerge w:val="restart"/>
            <w:vAlign w:val="center"/>
          </w:tcPr>
          <w:p w14:paraId="7EA9E3E3" w14:textId="77777777" w:rsidR="004B1EDD" w:rsidRPr="00A83DA8" w:rsidRDefault="00996700" w:rsidP="004B1EDD">
            <w:pPr>
              <w:rPr>
                <w:rFonts w:cs="Calibri"/>
                <w:sz w:val="18"/>
                <w:szCs w:val="18"/>
              </w:rPr>
            </w:pPr>
            <w:r>
              <w:rPr>
                <w:rFonts w:cs="Calibri"/>
                <w:sz w:val="18"/>
                <w:szCs w:val="18"/>
              </w:rPr>
              <w:t>75%</w:t>
            </w:r>
          </w:p>
        </w:tc>
        <w:tc>
          <w:tcPr>
            <w:tcW w:w="1560" w:type="dxa"/>
            <w:vMerge w:val="restart"/>
            <w:shd w:val="clear" w:color="auto" w:fill="EAF1DD" w:themeFill="accent3" w:themeFillTint="33"/>
            <w:vAlign w:val="center"/>
          </w:tcPr>
          <w:p w14:paraId="56987CDD" w14:textId="77777777" w:rsidR="004B1EDD" w:rsidRPr="00A83DA8" w:rsidRDefault="00996700" w:rsidP="004B1EDD">
            <w:pPr>
              <w:rPr>
                <w:rFonts w:cs="Calibri"/>
                <w:sz w:val="18"/>
                <w:szCs w:val="18"/>
              </w:rPr>
            </w:pPr>
            <w:r>
              <w:rPr>
                <w:rFonts w:cs="Calibri"/>
                <w:sz w:val="18"/>
                <w:szCs w:val="18"/>
              </w:rPr>
              <w:t>100%</w:t>
            </w:r>
          </w:p>
        </w:tc>
        <w:tc>
          <w:tcPr>
            <w:tcW w:w="5103" w:type="dxa"/>
            <w:vMerge w:val="restart"/>
          </w:tcPr>
          <w:p w14:paraId="32FB1ECD" w14:textId="18EEA523" w:rsidR="004B1EDD" w:rsidRDefault="00A576A0" w:rsidP="006F1C13">
            <w:pPr>
              <w:rPr>
                <w:rFonts w:cs="Calibri"/>
                <w:sz w:val="18"/>
                <w:szCs w:val="18"/>
              </w:rPr>
            </w:pPr>
            <w:r>
              <w:rPr>
                <w:rFonts w:cs="Calibri"/>
                <w:sz w:val="18"/>
                <w:szCs w:val="18"/>
                <w:lang w:val="es-ES"/>
              </w:rPr>
              <w:t>Participación específica en el CNCD, en la comisión permanente y en el grupo de actualización de la estrategia de ETCG.</w:t>
            </w:r>
          </w:p>
        </w:tc>
      </w:tr>
      <w:tr w:rsidR="004B1EDD" w14:paraId="3142520F" w14:textId="77777777" w:rsidTr="006E05A3">
        <w:trPr>
          <w:trHeight w:val="442"/>
        </w:trPr>
        <w:tc>
          <w:tcPr>
            <w:tcW w:w="3969" w:type="dxa"/>
            <w:vMerge/>
            <w:vAlign w:val="center"/>
          </w:tcPr>
          <w:p w14:paraId="3CC1AB13" w14:textId="77777777" w:rsidR="004B1EDD" w:rsidRPr="00946D87" w:rsidRDefault="004B1EDD" w:rsidP="006F1C13">
            <w:pPr>
              <w:rPr>
                <w:rFonts w:cs="Calibri"/>
                <w:sz w:val="18"/>
                <w:szCs w:val="18"/>
              </w:rPr>
            </w:pPr>
          </w:p>
        </w:tc>
        <w:tc>
          <w:tcPr>
            <w:tcW w:w="3119" w:type="dxa"/>
            <w:vAlign w:val="center"/>
          </w:tcPr>
          <w:p w14:paraId="6CCCD868" w14:textId="77777777" w:rsidR="004B1EDD" w:rsidRDefault="004B1EDD" w:rsidP="006F1C13">
            <w:pPr>
              <w:rPr>
                <w:rFonts w:cs="Calibri"/>
                <w:sz w:val="18"/>
                <w:szCs w:val="18"/>
                <w:lang w:val="es-ES"/>
              </w:rPr>
            </w:pPr>
            <w:r w:rsidRPr="74D5B912">
              <w:rPr>
                <w:rFonts w:cs="Calibri"/>
                <w:sz w:val="18"/>
                <w:szCs w:val="18"/>
                <w:lang w:val="es-ES"/>
              </w:rPr>
              <w:t>Nº de EE.LL. con las que se tiene algún tipo de relación al año</w:t>
            </w:r>
          </w:p>
        </w:tc>
        <w:tc>
          <w:tcPr>
            <w:tcW w:w="709" w:type="dxa"/>
            <w:vMerge/>
            <w:vAlign w:val="center"/>
          </w:tcPr>
          <w:p w14:paraId="09970C30" w14:textId="77777777" w:rsidR="004B1EDD" w:rsidRDefault="004B1EDD" w:rsidP="006F1C13">
            <w:pPr>
              <w:rPr>
                <w:rFonts w:cs="Calibri"/>
                <w:sz w:val="18"/>
                <w:szCs w:val="18"/>
              </w:rPr>
            </w:pPr>
          </w:p>
        </w:tc>
        <w:tc>
          <w:tcPr>
            <w:tcW w:w="708" w:type="dxa"/>
            <w:vMerge/>
            <w:vAlign w:val="center"/>
          </w:tcPr>
          <w:p w14:paraId="02BB5167" w14:textId="77777777" w:rsidR="004B1EDD" w:rsidRDefault="004B1EDD" w:rsidP="006F1C13">
            <w:pPr>
              <w:rPr>
                <w:rFonts w:cs="Calibri"/>
                <w:sz w:val="18"/>
                <w:szCs w:val="18"/>
              </w:rPr>
            </w:pPr>
          </w:p>
        </w:tc>
        <w:tc>
          <w:tcPr>
            <w:tcW w:w="993" w:type="dxa"/>
            <w:vAlign w:val="center"/>
          </w:tcPr>
          <w:p w14:paraId="672E863A" w14:textId="77777777" w:rsidR="004B1EDD" w:rsidRDefault="004B1EDD" w:rsidP="006F1C13">
            <w:pPr>
              <w:rPr>
                <w:rFonts w:cs="Calibri"/>
                <w:sz w:val="18"/>
                <w:szCs w:val="18"/>
              </w:rPr>
            </w:pPr>
            <w:r>
              <w:rPr>
                <w:rFonts w:cs="Calibri"/>
                <w:sz w:val="18"/>
                <w:szCs w:val="18"/>
              </w:rPr>
              <w:t>5</w:t>
            </w:r>
          </w:p>
        </w:tc>
        <w:tc>
          <w:tcPr>
            <w:tcW w:w="1559" w:type="dxa"/>
            <w:vMerge/>
            <w:vAlign w:val="center"/>
          </w:tcPr>
          <w:p w14:paraId="7EE0468C" w14:textId="77777777" w:rsidR="004B1EDD" w:rsidRDefault="004B1EDD" w:rsidP="004B1EDD">
            <w:pPr>
              <w:rPr>
                <w:rFonts w:cs="Calibri"/>
                <w:sz w:val="18"/>
                <w:szCs w:val="18"/>
              </w:rPr>
            </w:pPr>
          </w:p>
        </w:tc>
        <w:tc>
          <w:tcPr>
            <w:tcW w:w="1559" w:type="dxa"/>
            <w:vMerge/>
            <w:vAlign w:val="center"/>
          </w:tcPr>
          <w:p w14:paraId="7CFF53C7" w14:textId="77777777" w:rsidR="004B1EDD" w:rsidRDefault="004B1EDD" w:rsidP="004B1EDD">
            <w:pPr>
              <w:rPr>
                <w:rFonts w:cs="Calibri"/>
                <w:sz w:val="18"/>
                <w:szCs w:val="18"/>
              </w:rPr>
            </w:pPr>
          </w:p>
        </w:tc>
        <w:tc>
          <w:tcPr>
            <w:tcW w:w="1559" w:type="dxa"/>
            <w:vMerge/>
            <w:vAlign w:val="center"/>
          </w:tcPr>
          <w:p w14:paraId="6A3E0149" w14:textId="77777777" w:rsidR="004B1EDD" w:rsidRDefault="004B1EDD" w:rsidP="004B1EDD">
            <w:pPr>
              <w:rPr>
                <w:rFonts w:cs="Calibri"/>
                <w:sz w:val="18"/>
                <w:szCs w:val="18"/>
              </w:rPr>
            </w:pPr>
          </w:p>
        </w:tc>
        <w:tc>
          <w:tcPr>
            <w:tcW w:w="1560" w:type="dxa"/>
            <w:vMerge/>
            <w:shd w:val="clear" w:color="auto" w:fill="EAF1DD" w:themeFill="accent3" w:themeFillTint="33"/>
            <w:vAlign w:val="center"/>
          </w:tcPr>
          <w:p w14:paraId="67C4416E" w14:textId="77777777" w:rsidR="004B1EDD" w:rsidRDefault="004B1EDD" w:rsidP="004B1EDD">
            <w:pPr>
              <w:rPr>
                <w:rFonts w:cs="Calibri"/>
                <w:sz w:val="18"/>
                <w:szCs w:val="18"/>
              </w:rPr>
            </w:pPr>
          </w:p>
        </w:tc>
        <w:tc>
          <w:tcPr>
            <w:tcW w:w="5103" w:type="dxa"/>
            <w:vMerge/>
          </w:tcPr>
          <w:p w14:paraId="6F0F1916" w14:textId="77777777" w:rsidR="004B1EDD" w:rsidRDefault="004B1EDD" w:rsidP="006F1C13">
            <w:pPr>
              <w:rPr>
                <w:rFonts w:cs="Calibri"/>
                <w:sz w:val="18"/>
                <w:szCs w:val="18"/>
              </w:rPr>
            </w:pPr>
          </w:p>
        </w:tc>
      </w:tr>
      <w:tr w:rsidR="004B1EDD" w:rsidRPr="0034507B" w14:paraId="484C3F72" w14:textId="77777777" w:rsidTr="005619B2">
        <w:tc>
          <w:tcPr>
            <w:tcW w:w="3969" w:type="dxa"/>
            <w:shd w:val="clear" w:color="auto" w:fill="FBE5D6"/>
            <w:vAlign w:val="center"/>
          </w:tcPr>
          <w:p w14:paraId="5852E709" w14:textId="77777777" w:rsidR="004B1EDD" w:rsidRPr="0034507B" w:rsidRDefault="004B1EDD" w:rsidP="006F1C13">
            <w:pPr>
              <w:rPr>
                <w:rFonts w:cs="Calibri"/>
                <w:b/>
                <w:sz w:val="18"/>
                <w:szCs w:val="18"/>
              </w:rPr>
            </w:pPr>
            <w:r w:rsidRPr="0034507B">
              <w:rPr>
                <w:rFonts w:cs="Calibri"/>
                <w:b/>
                <w:sz w:val="18"/>
                <w:szCs w:val="18"/>
              </w:rPr>
              <w:t>RESULTADO 4.6. El Consejo Navarro de Cooperación al Desarrollo es un espacio de debate y concertación</w:t>
            </w:r>
          </w:p>
        </w:tc>
        <w:tc>
          <w:tcPr>
            <w:tcW w:w="3119" w:type="dxa"/>
            <w:shd w:val="clear" w:color="auto" w:fill="FBE5D6"/>
            <w:vAlign w:val="center"/>
          </w:tcPr>
          <w:p w14:paraId="7F761916" w14:textId="63EA2884" w:rsidR="004B1EDD" w:rsidRPr="00BE6AFE" w:rsidRDefault="004B1EDD" w:rsidP="006F1C13">
            <w:pPr>
              <w:rPr>
                <w:rFonts w:cs="Calibri"/>
                <w:b/>
                <w:bCs/>
                <w:sz w:val="18"/>
                <w:szCs w:val="18"/>
              </w:rPr>
            </w:pPr>
            <w:r w:rsidRPr="00BE6AFE">
              <w:rPr>
                <w:rFonts w:cs="Calibri"/>
                <w:b/>
                <w:bCs/>
                <w:sz w:val="18"/>
                <w:szCs w:val="18"/>
              </w:rPr>
              <w:t>Grado de satisfacción del CNCD sobre el funcionamiento del Consejo</w:t>
            </w:r>
            <w:r w:rsidR="00426AEB">
              <w:rPr>
                <w:rStyle w:val="Refdenotaalpie"/>
                <w:rFonts w:cs="Calibri"/>
                <w:b/>
                <w:bCs/>
                <w:sz w:val="18"/>
                <w:szCs w:val="18"/>
              </w:rPr>
              <w:footnoteReference w:id="23"/>
            </w:r>
          </w:p>
        </w:tc>
        <w:tc>
          <w:tcPr>
            <w:tcW w:w="709" w:type="dxa"/>
            <w:shd w:val="clear" w:color="auto" w:fill="FBE5D6"/>
            <w:vAlign w:val="center"/>
          </w:tcPr>
          <w:p w14:paraId="70AD5282" w14:textId="77777777" w:rsidR="004B1EDD" w:rsidRPr="0034507B" w:rsidRDefault="004B1EDD" w:rsidP="006F1C13">
            <w:pPr>
              <w:rPr>
                <w:rFonts w:cs="Calibri"/>
                <w:b/>
                <w:sz w:val="18"/>
                <w:szCs w:val="18"/>
              </w:rPr>
            </w:pPr>
            <w:r>
              <w:rPr>
                <w:rFonts w:cs="Calibri"/>
                <w:b/>
                <w:sz w:val="18"/>
                <w:szCs w:val="18"/>
              </w:rPr>
              <w:t>2024</w:t>
            </w:r>
          </w:p>
        </w:tc>
        <w:tc>
          <w:tcPr>
            <w:tcW w:w="708" w:type="dxa"/>
            <w:shd w:val="clear" w:color="auto" w:fill="FBE5D6"/>
            <w:vAlign w:val="center"/>
          </w:tcPr>
          <w:p w14:paraId="44432642" w14:textId="77777777" w:rsidR="004B1EDD" w:rsidRPr="0034507B" w:rsidRDefault="004B1EDD" w:rsidP="006F1C13">
            <w:pPr>
              <w:rPr>
                <w:rFonts w:cs="Calibri"/>
                <w:b/>
                <w:sz w:val="18"/>
                <w:szCs w:val="18"/>
              </w:rPr>
            </w:pPr>
            <w:r>
              <w:rPr>
                <w:rFonts w:cs="Calibri"/>
                <w:b/>
                <w:sz w:val="18"/>
                <w:szCs w:val="18"/>
              </w:rPr>
              <w:t>6</w:t>
            </w:r>
          </w:p>
        </w:tc>
        <w:tc>
          <w:tcPr>
            <w:tcW w:w="993" w:type="dxa"/>
            <w:shd w:val="clear" w:color="auto" w:fill="FBE5D6"/>
            <w:vAlign w:val="center"/>
          </w:tcPr>
          <w:p w14:paraId="5F1F9481" w14:textId="77777777" w:rsidR="004B1EDD" w:rsidRPr="0034507B" w:rsidRDefault="004B1EDD" w:rsidP="006F1C13">
            <w:pPr>
              <w:rPr>
                <w:rFonts w:cs="Calibri"/>
                <w:b/>
                <w:sz w:val="18"/>
                <w:szCs w:val="18"/>
              </w:rPr>
            </w:pPr>
            <w:r>
              <w:rPr>
                <w:rFonts w:cs="Calibri"/>
                <w:b/>
                <w:sz w:val="18"/>
                <w:szCs w:val="18"/>
              </w:rPr>
              <w:t>9 sobre 10</w:t>
            </w:r>
          </w:p>
        </w:tc>
        <w:tc>
          <w:tcPr>
            <w:tcW w:w="1559" w:type="dxa"/>
            <w:shd w:val="clear" w:color="auto" w:fill="FBE5D6"/>
            <w:vAlign w:val="center"/>
          </w:tcPr>
          <w:p w14:paraId="59911398" w14:textId="77777777" w:rsidR="004B1EDD" w:rsidRPr="0034507B" w:rsidRDefault="004B1EDD" w:rsidP="006F1C13">
            <w:pPr>
              <w:rPr>
                <w:rFonts w:cs="Calibri"/>
                <w:b/>
                <w:sz w:val="18"/>
                <w:szCs w:val="18"/>
              </w:rPr>
            </w:pPr>
          </w:p>
        </w:tc>
        <w:tc>
          <w:tcPr>
            <w:tcW w:w="1559" w:type="dxa"/>
            <w:shd w:val="clear" w:color="auto" w:fill="FBE5D6"/>
            <w:vAlign w:val="center"/>
          </w:tcPr>
          <w:p w14:paraId="2DA99C4A" w14:textId="77777777" w:rsidR="004B1EDD" w:rsidRPr="0034507B" w:rsidRDefault="004B1EDD" w:rsidP="006F1C13">
            <w:pPr>
              <w:rPr>
                <w:rFonts w:cs="Calibri"/>
                <w:b/>
                <w:sz w:val="18"/>
                <w:szCs w:val="18"/>
              </w:rPr>
            </w:pPr>
          </w:p>
        </w:tc>
        <w:tc>
          <w:tcPr>
            <w:tcW w:w="1559" w:type="dxa"/>
            <w:shd w:val="clear" w:color="auto" w:fill="FBE5D6"/>
            <w:vAlign w:val="center"/>
          </w:tcPr>
          <w:p w14:paraId="5EDD9634" w14:textId="77777777" w:rsidR="004B1EDD" w:rsidRPr="0034507B" w:rsidRDefault="004B1EDD" w:rsidP="006F1C13">
            <w:pPr>
              <w:rPr>
                <w:rFonts w:cs="Calibri"/>
                <w:b/>
                <w:sz w:val="18"/>
                <w:szCs w:val="18"/>
              </w:rPr>
            </w:pPr>
          </w:p>
        </w:tc>
        <w:tc>
          <w:tcPr>
            <w:tcW w:w="1560" w:type="dxa"/>
            <w:shd w:val="clear" w:color="auto" w:fill="E5B8B7" w:themeFill="accent2" w:themeFillTint="66"/>
            <w:vAlign w:val="center"/>
          </w:tcPr>
          <w:p w14:paraId="75D82221" w14:textId="77777777" w:rsidR="004B1EDD" w:rsidRPr="0034507B" w:rsidRDefault="005619B2" w:rsidP="006F1C13">
            <w:pPr>
              <w:rPr>
                <w:rFonts w:cs="Calibri"/>
                <w:b/>
                <w:sz w:val="18"/>
                <w:szCs w:val="18"/>
              </w:rPr>
            </w:pPr>
            <w:r>
              <w:rPr>
                <w:rFonts w:cs="Calibri"/>
                <w:b/>
                <w:sz w:val="18"/>
                <w:szCs w:val="18"/>
              </w:rPr>
              <w:t>6 sobre 10</w:t>
            </w:r>
          </w:p>
        </w:tc>
        <w:tc>
          <w:tcPr>
            <w:tcW w:w="5103" w:type="dxa"/>
            <w:shd w:val="clear" w:color="auto" w:fill="FBE5D6"/>
          </w:tcPr>
          <w:p w14:paraId="7FA232A3" w14:textId="77777777" w:rsidR="004B1EDD" w:rsidRDefault="004B1EDD" w:rsidP="006F1C13">
            <w:pPr>
              <w:rPr>
                <w:rFonts w:cs="Calibri"/>
                <w:b/>
                <w:sz w:val="18"/>
                <w:szCs w:val="18"/>
              </w:rPr>
            </w:pPr>
            <w:r w:rsidRPr="00BE6AFE">
              <w:rPr>
                <w:rFonts w:ascii="Symbol" w:eastAsia="Symbol" w:hAnsi="Symbol" w:cstheme="minorHAnsi"/>
                <w:b/>
                <w:sz w:val="18"/>
                <w:szCs w:val="18"/>
              </w:rPr>
              <w:t></w:t>
            </w:r>
            <w:r w:rsidRPr="00BE6AFE">
              <w:rPr>
                <w:rFonts w:cstheme="minorHAnsi"/>
                <w:b/>
                <w:sz w:val="18"/>
                <w:szCs w:val="18"/>
              </w:rPr>
              <w:t xml:space="preserve"> </w:t>
            </w:r>
            <w:r>
              <w:rPr>
                <w:rFonts w:cs="Calibri"/>
                <w:b/>
                <w:sz w:val="18"/>
                <w:szCs w:val="18"/>
              </w:rPr>
              <w:t xml:space="preserve">Encuesta a la </w:t>
            </w:r>
            <w:r w:rsidRPr="00431FBD">
              <w:rPr>
                <w:rFonts w:cs="Calibri"/>
                <w:b/>
                <w:sz w:val="18"/>
                <w:szCs w:val="18"/>
              </w:rPr>
              <w:t>CNCD</w:t>
            </w:r>
          </w:p>
          <w:p w14:paraId="0C7D91BA" w14:textId="77777777" w:rsidR="004B1EDD" w:rsidRDefault="004B1EDD" w:rsidP="006F1C13">
            <w:pPr>
              <w:rPr>
                <w:rFonts w:cs="Calibri"/>
                <w:b/>
                <w:sz w:val="18"/>
                <w:szCs w:val="18"/>
              </w:rPr>
            </w:pPr>
            <w:r w:rsidRPr="00BE6AFE">
              <w:rPr>
                <w:rFonts w:ascii="Symbol" w:eastAsia="Symbol" w:hAnsi="Symbol" w:cstheme="minorHAnsi"/>
                <w:b/>
                <w:sz w:val="18"/>
                <w:szCs w:val="18"/>
              </w:rPr>
              <w:t></w:t>
            </w:r>
            <w:r w:rsidRPr="00BE6AFE">
              <w:rPr>
                <w:rFonts w:cstheme="minorHAnsi"/>
                <w:b/>
                <w:sz w:val="18"/>
                <w:szCs w:val="18"/>
              </w:rPr>
              <w:t xml:space="preserve"> </w:t>
            </w:r>
            <w:r w:rsidRPr="004F40A4">
              <w:rPr>
                <w:rFonts w:cstheme="minorHAnsi"/>
                <w:b/>
                <w:sz w:val="18"/>
                <w:szCs w:val="18"/>
              </w:rPr>
              <w:t>Entrevista grupal/individual-Grupo discusión y/o encuesta con/a agentes implicados</w:t>
            </w:r>
          </w:p>
        </w:tc>
      </w:tr>
      <w:tr w:rsidR="004B1EDD" w14:paraId="40ABAE8C" w14:textId="77777777" w:rsidTr="006E05A3">
        <w:tc>
          <w:tcPr>
            <w:tcW w:w="3969" w:type="dxa"/>
            <w:vAlign w:val="center"/>
          </w:tcPr>
          <w:p w14:paraId="302ADF11" w14:textId="77777777" w:rsidR="004B1EDD" w:rsidRDefault="004B1EDD" w:rsidP="006F1C13">
            <w:pPr>
              <w:rPr>
                <w:rFonts w:cs="Calibri"/>
                <w:sz w:val="18"/>
                <w:szCs w:val="18"/>
              </w:rPr>
            </w:pPr>
            <w:r w:rsidRPr="00946D87">
              <w:rPr>
                <w:rFonts w:cs="Calibri"/>
                <w:sz w:val="18"/>
                <w:szCs w:val="18"/>
              </w:rPr>
              <w:t>A.4.6.1 Activación de la Comisión Permanente como órgano de seguimiento y debate sobre la cooperación navarra</w:t>
            </w:r>
          </w:p>
        </w:tc>
        <w:tc>
          <w:tcPr>
            <w:tcW w:w="3119" w:type="dxa"/>
            <w:vAlign w:val="center"/>
          </w:tcPr>
          <w:p w14:paraId="77BC632B" w14:textId="77777777" w:rsidR="004B1EDD" w:rsidRDefault="004B1EDD" w:rsidP="006F1C13">
            <w:pPr>
              <w:rPr>
                <w:rFonts w:cs="Calibri"/>
                <w:sz w:val="18"/>
                <w:szCs w:val="18"/>
                <w:lang w:val="es-ES"/>
              </w:rPr>
            </w:pPr>
            <w:r w:rsidRPr="74D5B912">
              <w:rPr>
                <w:rFonts w:cs="Calibri"/>
                <w:sz w:val="18"/>
                <w:szCs w:val="18"/>
                <w:lang w:val="es-ES"/>
              </w:rPr>
              <w:t>Nº de reuniones mantenidas al año</w:t>
            </w:r>
          </w:p>
        </w:tc>
        <w:tc>
          <w:tcPr>
            <w:tcW w:w="709" w:type="dxa"/>
            <w:vAlign w:val="center"/>
          </w:tcPr>
          <w:p w14:paraId="11355A37" w14:textId="77777777" w:rsidR="004B1EDD" w:rsidRDefault="004B1EDD" w:rsidP="006F1C13">
            <w:pPr>
              <w:rPr>
                <w:rFonts w:cs="Calibri"/>
                <w:sz w:val="18"/>
                <w:szCs w:val="18"/>
              </w:rPr>
            </w:pPr>
            <w:r>
              <w:rPr>
                <w:rFonts w:cs="Calibri"/>
                <w:sz w:val="18"/>
                <w:szCs w:val="18"/>
              </w:rPr>
              <w:t>2021-2024</w:t>
            </w:r>
          </w:p>
        </w:tc>
        <w:tc>
          <w:tcPr>
            <w:tcW w:w="708" w:type="dxa"/>
            <w:vAlign w:val="center"/>
          </w:tcPr>
          <w:p w14:paraId="46D2B18B" w14:textId="77777777" w:rsidR="004B1EDD" w:rsidRDefault="004B1EDD" w:rsidP="006F1C13">
            <w:pPr>
              <w:rPr>
                <w:rFonts w:cs="Calibri"/>
                <w:sz w:val="18"/>
                <w:szCs w:val="18"/>
              </w:rPr>
            </w:pPr>
          </w:p>
        </w:tc>
        <w:tc>
          <w:tcPr>
            <w:tcW w:w="993" w:type="dxa"/>
            <w:vAlign w:val="center"/>
          </w:tcPr>
          <w:p w14:paraId="1BF1F8DD" w14:textId="77777777" w:rsidR="004B1EDD" w:rsidRDefault="004B1EDD" w:rsidP="006F1C13">
            <w:pPr>
              <w:rPr>
                <w:rFonts w:cs="Calibri"/>
                <w:sz w:val="18"/>
                <w:szCs w:val="18"/>
              </w:rPr>
            </w:pPr>
            <w:r>
              <w:rPr>
                <w:rFonts w:cs="Calibri"/>
                <w:sz w:val="18"/>
                <w:szCs w:val="18"/>
              </w:rPr>
              <w:t>4</w:t>
            </w:r>
          </w:p>
        </w:tc>
        <w:tc>
          <w:tcPr>
            <w:tcW w:w="1559" w:type="dxa"/>
            <w:vAlign w:val="center"/>
          </w:tcPr>
          <w:p w14:paraId="2CE5082F" w14:textId="77777777" w:rsidR="004B1EDD" w:rsidRDefault="00123A10" w:rsidP="004B1EDD">
            <w:pPr>
              <w:rPr>
                <w:rFonts w:cs="Calibri"/>
                <w:sz w:val="18"/>
                <w:szCs w:val="18"/>
              </w:rPr>
            </w:pPr>
            <w:r>
              <w:rPr>
                <w:rFonts w:cs="Calibri"/>
                <w:sz w:val="18"/>
                <w:szCs w:val="18"/>
              </w:rPr>
              <w:t>25%</w:t>
            </w:r>
          </w:p>
        </w:tc>
        <w:tc>
          <w:tcPr>
            <w:tcW w:w="1559" w:type="dxa"/>
            <w:vAlign w:val="center"/>
          </w:tcPr>
          <w:p w14:paraId="6977BB01" w14:textId="77777777" w:rsidR="004B1EDD" w:rsidRDefault="00123A10" w:rsidP="004B1EDD">
            <w:pPr>
              <w:rPr>
                <w:rFonts w:cs="Calibri"/>
                <w:sz w:val="18"/>
                <w:szCs w:val="18"/>
              </w:rPr>
            </w:pPr>
            <w:r>
              <w:rPr>
                <w:rFonts w:cs="Calibri"/>
                <w:sz w:val="18"/>
                <w:szCs w:val="18"/>
              </w:rPr>
              <w:t>50%</w:t>
            </w:r>
          </w:p>
        </w:tc>
        <w:tc>
          <w:tcPr>
            <w:tcW w:w="1559" w:type="dxa"/>
            <w:vAlign w:val="center"/>
          </w:tcPr>
          <w:p w14:paraId="314DFD97" w14:textId="77777777" w:rsidR="004B1EDD" w:rsidRDefault="00123A10" w:rsidP="004B1EDD">
            <w:pPr>
              <w:rPr>
                <w:rFonts w:cs="Calibri"/>
                <w:sz w:val="18"/>
                <w:szCs w:val="18"/>
              </w:rPr>
            </w:pPr>
            <w:r>
              <w:rPr>
                <w:rFonts w:cs="Calibri"/>
                <w:sz w:val="18"/>
                <w:szCs w:val="18"/>
              </w:rPr>
              <w:t>75%</w:t>
            </w:r>
          </w:p>
        </w:tc>
        <w:tc>
          <w:tcPr>
            <w:tcW w:w="1560" w:type="dxa"/>
            <w:shd w:val="clear" w:color="auto" w:fill="EAF1DD" w:themeFill="accent3" w:themeFillTint="33"/>
            <w:vAlign w:val="center"/>
          </w:tcPr>
          <w:p w14:paraId="180656BC" w14:textId="77777777" w:rsidR="004B1EDD" w:rsidRDefault="00123A10" w:rsidP="004B1EDD">
            <w:pPr>
              <w:rPr>
                <w:rFonts w:cs="Calibri"/>
                <w:sz w:val="18"/>
                <w:szCs w:val="18"/>
              </w:rPr>
            </w:pPr>
            <w:r>
              <w:rPr>
                <w:rFonts w:cs="Calibri"/>
                <w:sz w:val="18"/>
                <w:szCs w:val="18"/>
              </w:rPr>
              <w:t>100%</w:t>
            </w:r>
          </w:p>
        </w:tc>
        <w:tc>
          <w:tcPr>
            <w:tcW w:w="5103" w:type="dxa"/>
          </w:tcPr>
          <w:p w14:paraId="463A2BB6" w14:textId="77777777" w:rsidR="004B1EDD" w:rsidRDefault="00123A10" w:rsidP="006F1C13">
            <w:pPr>
              <w:rPr>
                <w:rFonts w:cs="Calibri"/>
                <w:sz w:val="18"/>
                <w:szCs w:val="18"/>
              </w:rPr>
            </w:pPr>
            <w:r>
              <w:rPr>
                <w:rFonts w:cs="Calibri"/>
                <w:sz w:val="18"/>
                <w:szCs w:val="18"/>
                <w:lang w:val="es-ES"/>
              </w:rPr>
              <w:t>Función consolidada.</w:t>
            </w:r>
          </w:p>
        </w:tc>
      </w:tr>
      <w:tr w:rsidR="004B1EDD" w14:paraId="5B9AAA04" w14:textId="77777777" w:rsidTr="006E05A3">
        <w:tc>
          <w:tcPr>
            <w:tcW w:w="3969" w:type="dxa"/>
            <w:vAlign w:val="center"/>
          </w:tcPr>
          <w:p w14:paraId="15540B00" w14:textId="77777777" w:rsidR="004B1EDD" w:rsidRDefault="004B1EDD" w:rsidP="006F1C13">
            <w:pPr>
              <w:rPr>
                <w:rFonts w:cs="Calibri"/>
                <w:sz w:val="18"/>
                <w:szCs w:val="18"/>
                <w:lang w:val="es-ES"/>
              </w:rPr>
            </w:pPr>
            <w:r w:rsidRPr="74D5B912">
              <w:rPr>
                <w:rFonts w:cs="Calibri"/>
                <w:sz w:val="18"/>
                <w:szCs w:val="18"/>
                <w:lang w:val="es-ES"/>
              </w:rPr>
              <w:t>A.4.6.2 Activación del grupo de trabajo de EpD</w:t>
            </w:r>
          </w:p>
        </w:tc>
        <w:tc>
          <w:tcPr>
            <w:tcW w:w="3119" w:type="dxa"/>
            <w:vAlign w:val="center"/>
          </w:tcPr>
          <w:p w14:paraId="5436C62E" w14:textId="77777777" w:rsidR="004B1EDD" w:rsidRDefault="004B1EDD" w:rsidP="006F1C13">
            <w:pPr>
              <w:rPr>
                <w:rFonts w:cs="Calibri"/>
                <w:sz w:val="18"/>
                <w:szCs w:val="18"/>
                <w:lang w:val="es-ES"/>
              </w:rPr>
            </w:pPr>
            <w:r w:rsidRPr="74D5B912">
              <w:rPr>
                <w:rFonts w:cs="Calibri"/>
                <w:sz w:val="18"/>
                <w:szCs w:val="18"/>
                <w:lang w:val="es-ES"/>
              </w:rPr>
              <w:t>Nº de reuniones mantenidas al año</w:t>
            </w:r>
          </w:p>
        </w:tc>
        <w:tc>
          <w:tcPr>
            <w:tcW w:w="709" w:type="dxa"/>
            <w:vAlign w:val="center"/>
          </w:tcPr>
          <w:p w14:paraId="545DC1FB" w14:textId="77777777" w:rsidR="004B1EDD" w:rsidRDefault="004B1EDD" w:rsidP="006F1C13">
            <w:pPr>
              <w:rPr>
                <w:rFonts w:cs="Calibri"/>
                <w:sz w:val="18"/>
                <w:szCs w:val="18"/>
              </w:rPr>
            </w:pPr>
            <w:r>
              <w:rPr>
                <w:rFonts w:cs="Calibri"/>
                <w:sz w:val="18"/>
                <w:szCs w:val="18"/>
              </w:rPr>
              <w:t>2021-2024</w:t>
            </w:r>
          </w:p>
        </w:tc>
        <w:tc>
          <w:tcPr>
            <w:tcW w:w="708" w:type="dxa"/>
            <w:vAlign w:val="center"/>
          </w:tcPr>
          <w:p w14:paraId="2BE789E9" w14:textId="77777777" w:rsidR="004B1EDD" w:rsidRDefault="004B1EDD" w:rsidP="006F1C13">
            <w:pPr>
              <w:rPr>
                <w:rFonts w:cs="Calibri"/>
                <w:sz w:val="18"/>
                <w:szCs w:val="18"/>
              </w:rPr>
            </w:pPr>
          </w:p>
        </w:tc>
        <w:tc>
          <w:tcPr>
            <w:tcW w:w="993" w:type="dxa"/>
            <w:vAlign w:val="center"/>
          </w:tcPr>
          <w:p w14:paraId="6CA26D4F" w14:textId="77777777" w:rsidR="004B1EDD" w:rsidRDefault="004B1EDD" w:rsidP="006F1C13">
            <w:pPr>
              <w:rPr>
                <w:rFonts w:cs="Calibri"/>
                <w:sz w:val="18"/>
                <w:szCs w:val="18"/>
              </w:rPr>
            </w:pPr>
            <w:r>
              <w:rPr>
                <w:rFonts w:cs="Calibri"/>
                <w:sz w:val="18"/>
                <w:szCs w:val="18"/>
              </w:rPr>
              <w:t>4</w:t>
            </w:r>
          </w:p>
        </w:tc>
        <w:tc>
          <w:tcPr>
            <w:tcW w:w="1559" w:type="dxa"/>
            <w:vAlign w:val="center"/>
          </w:tcPr>
          <w:p w14:paraId="2E485C59" w14:textId="77777777" w:rsidR="004B1EDD" w:rsidRDefault="00123A10" w:rsidP="004B1EDD">
            <w:pPr>
              <w:rPr>
                <w:rFonts w:cs="Calibri"/>
                <w:sz w:val="18"/>
                <w:szCs w:val="18"/>
              </w:rPr>
            </w:pPr>
            <w:r>
              <w:rPr>
                <w:rFonts w:cs="Calibri"/>
                <w:sz w:val="18"/>
                <w:szCs w:val="18"/>
              </w:rPr>
              <w:t>25%</w:t>
            </w:r>
          </w:p>
        </w:tc>
        <w:tc>
          <w:tcPr>
            <w:tcW w:w="1559" w:type="dxa"/>
            <w:vAlign w:val="center"/>
          </w:tcPr>
          <w:p w14:paraId="290B847F" w14:textId="77777777" w:rsidR="004B1EDD" w:rsidRDefault="00123A10" w:rsidP="004B1EDD">
            <w:pPr>
              <w:rPr>
                <w:rFonts w:cs="Calibri"/>
                <w:sz w:val="18"/>
                <w:szCs w:val="18"/>
              </w:rPr>
            </w:pPr>
            <w:r>
              <w:rPr>
                <w:rFonts w:cs="Calibri"/>
                <w:sz w:val="18"/>
                <w:szCs w:val="18"/>
              </w:rPr>
              <w:t>50%</w:t>
            </w:r>
          </w:p>
        </w:tc>
        <w:tc>
          <w:tcPr>
            <w:tcW w:w="1559" w:type="dxa"/>
            <w:vAlign w:val="center"/>
          </w:tcPr>
          <w:p w14:paraId="39E6BE86" w14:textId="77777777" w:rsidR="004B1EDD" w:rsidRDefault="00123A10" w:rsidP="004B1EDD">
            <w:pPr>
              <w:rPr>
                <w:rFonts w:cs="Calibri"/>
                <w:sz w:val="18"/>
                <w:szCs w:val="18"/>
              </w:rPr>
            </w:pPr>
            <w:r>
              <w:rPr>
                <w:rFonts w:cs="Calibri"/>
                <w:sz w:val="18"/>
                <w:szCs w:val="18"/>
              </w:rPr>
              <w:t>75%</w:t>
            </w:r>
          </w:p>
        </w:tc>
        <w:tc>
          <w:tcPr>
            <w:tcW w:w="1560" w:type="dxa"/>
            <w:shd w:val="clear" w:color="auto" w:fill="EAF1DD" w:themeFill="accent3" w:themeFillTint="33"/>
            <w:vAlign w:val="center"/>
          </w:tcPr>
          <w:p w14:paraId="6427F1F8" w14:textId="77777777" w:rsidR="004B1EDD" w:rsidRDefault="00123A10" w:rsidP="004B1EDD">
            <w:pPr>
              <w:rPr>
                <w:rFonts w:cs="Calibri"/>
                <w:sz w:val="18"/>
                <w:szCs w:val="18"/>
              </w:rPr>
            </w:pPr>
            <w:r>
              <w:rPr>
                <w:rFonts w:cs="Calibri"/>
                <w:sz w:val="18"/>
                <w:szCs w:val="18"/>
              </w:rPr>
              <w:t>100%</w:t>
            </w:r>
          </w:p>
        </w:tc>
        <w:tc>
          <w:tcPr>
            <w:tcW w:w="5103" w:type="dxa"/>
          </w:tcPr>
          <w:p w14:paraId="6B7AA862" w14:textId="77777777" w:rsidR="004B1EDD" w:rsidRDefault="00356123" w:rsidP="006F1C13">
            <w:pPr>
              <w:rPr>
                <w:rFonts w:cs="Calibri"/>
                <w:sz w:val="18"/>
                <w:szCs w:val="18"/>
              </w:rPr>
            </w:pPr>
            <w:r>
              <w:rPr>
                <w:rFonts w:cs="Calibri"/>
                <w:sz w:val="18"/>
                <w:szCs w:val="18"/>
              </w:rPr>
              <w:t>Reuniones regulares.</w:t>
            </w:r>
          </w:p>
        </w:tc>
      </w:tr>
      <w:tr w:rsidR="004B1EDD" w14:paraId="562DB4C0" w14:textId="77777777" w:rsidTr="006E05A3">
        <w:tc>
          <w:tcPr>
            <w:tcW w:w="3969" w:type="dxa"/>
            <w:vAlign w:val="center"/>
          </w:tcPr>
          <w:p w14:paraId="57794361" w14:textId="77777777" w:rsidR="004B1EDD" w:rsidRDefault="004B1EDD" w:rsidP="006F1C13">
            <w:pPr>
              <w:rPr>
                <w:rFonts w:cs="Calibri"/>
                <w:sz w:val="18"/>
                <w:szCs w:val="18"/>
              </w:rPr>
            </w:pPr>
            <w:r w:rsidRPr="00946D87">
              <w:rPr>
                <w:rFonts w:cs="Calibri"/>
                <w:sz w:val="18"/>
                <w:szCs w:val="18"/>
              </w:rPr>
              <w:t>A.4.6.3 Activación del grupo de trabajo de cooperación sanitaria00</w:t>
            </w:r>
          </w:p>
        </w:tc>
        <w:tc>
          <w:tcPr>
            <w:tcW w:w="3119" w:type="dxa"/>
            <w:vAlign w:val="center"/>
          </w:tcPr>
          <w:p w14:paraId="621AB79A" w14:textId="77777777" w:rsidR="004B1EDD" w:rsidRDefault="004B1EDD" w:rsidP="006F1C13">
            <w:pPr>
              <w:rPr>
                <w:rFonts w:cs="Calibri"/>
                <w:sz w:val="18"/>
                <w:szCs w:val="18"/>
                <w:lang w:val="es-ES"/>
              </w:rPr>
            </w:pPr>
            <w:r w:rsidRPr="74D5B912">
              <w:rPr>
                <w:rFonts w:cs="Calibri"/>
                <w:sz w:val="18"/>
                <w:szCs w:val="18"/>
                <w:lang w:val="es-ES"/>
              </w:rPr>
              <w:t>Nº de reuniones mantenidas al año</w:t>
            </w:r>
          </w:p>
        </w:tc>
        <w:tc>
          <w:tcPr>
            <w:tcW w:w="709" w:type="dxa"/>
            <w:vAlign w:val="center"/>
          </w:tcPr>
          <w:p w14:paraId="36028735" w14:textId="77777777" w:rsidR="004B1EDD" w:rsidRDefault="004B1EDD" w:rsidP="006F1C13">
            <w:pPr>
              <w:rPr>
                <w:rFonts w:cs="Calibri"/>
                <w:sz w:val="18"/>
                <w:szCs w:val="18"/>
              </w:rPr>
            </w:pPr>
            <w:r>
              <w:rPr>
                <w:rFonts w:cs="Calibri"/>
                <w:sz w:val="18"/>
                <w:szCs w:val="18"/>
              </w:rPr>
              <w:t>2021-2024</w:t>
            </w:r>
          </w:p>
        </w:tc>
        <w:tc>
          <w:tcPr>
            <w:tcW w:w="708" w:type="dxa"/>
            <w:vAlign w:val="center"/>
          </w:tcPr>
          <w:p w14:paraId="1A09C430" w14:textId="77777777" w:rsidR="004B1EDD" w:rsidRDefault="004B1EDD" w:rsidP="006F1C13">
            <w:pPr>
              <w:rPr>
                <w:rFonts w:cs="Calibri"/>
                <w:sz w:val="18"/>
                <w:szCs w:val="18"/>
              </w:rPr>
            </w:pPr>
          </w:p>
        </w:tc>
        <w:tc>
          <w:tcPr>
            <w:tcW w:w="993" w:type="dxa"/>
            <w:vAlign w:val="center"/>
          </w:tcPr>
          <w:p w14:paraId="03B8274E" w14:textId="77777777" w:rsidR="004B1EDD" w:rsidRDefault="004B1EDD" w:rsidP="006F1C13">
            <w:pPr>
              <w:rPr>
                <w:rFonts w:cs="Calibri"/>
                <w:sz w:val="18"/>
                <w:szCs w:val="18"/>
              </w:rPr>
            </w:pPr>
            <w:r>
              <w:rPr>
                <w:rFonts w:cs="Calibri"/>
                <w:sz w:val="18"/>
                <w:szCs w:val="18"/>
              </w:rPr>
              <w:t>4</w:t>
            </w:r>
          </w:p>
        </w:tc>
        <w:tc>
          <w:tcPr>
            <w:tcW w:w="1559" w:type="dxa"/>
            <w:vAlign w:val="center"/>
          </w:tcPr>
          <w:p w14:paraId="4AC881D9" w14:textId="77777777" w:rsidR="004B1EDD" w:rsidRDefault="00356123" w:rsidP="004B1EDD">
            <w:pPr>
              <w:rPr>
                <w:rFonts w:cs="Calibri"/>
                <w:sz w:val="18"/>
                <w:szCs w:val="18"/>
              </w:rPr>
            </w:pPr>
            <w:r>
              <w:rPr>
                <w:rFonts w:cs="Calibri"/>
                <w:sz w:val="18"/>
                <w:szCs w:val="18"/>
              </w:rPr>
              <w:t>25%</w:t>
            </w:r>
          </w:p>
        </w:tc>
        <w:tc>
          <w:tcPr>
            <w:tcW w:w="1559" w:type="dxa"/>
            <w:vAlign w:val="center"/>
          </w:tcPr>
          <w:p w14:paraId="092A499D" w14:textId="77777777" w:rsidR="004B1EDD" w:rsidRDefault="00356123" w:rsidP="004B1EDD">
            <w:pPr>
              <w:rPr>
                <w:rFonts w:cs="Calibri"/>
                <w:sz w:val="18"/>
                <w:szCs w:val="18"/>
              </w:rPr>
            </w:pPr>
            <w:r>
              <w:rPr>
                <w:rFonts w:cs="Calibri"/>
                <w:sz w:val="18"/>
                <w:szCs w:val="18"/>
              </w:rPr>
              <w:t>50%</w:t>
            </w:r>
          </w:p>
        </w:tc>
        <w:tc>
          <w:tcPr>
            <w:tcW w:w="1559" w:type="dxa"/>
            <w:vAlign w:val="center"/>
          </w:tcPr>
          <w:p w14:paraId="3656AF1A" w14:textId="77777777" w:rsidR="004B1EDD" w:rsidRDefault="00356123" w:rsidP="004B1EDD">
            <w:pPr>
              <w:rPr>
                <w:rFonts w:cs="Calibri"/>
                <w:sz w:val="18"/>
                <w:szCs w:val="18"/>
              </w:rPr>
            </w:pPr>
            <w:r>
              <w:rPr>
                <w:rFonts w:cs="Calibri"/>
                <w:sz w:val="18"/>
                <w:szCs w:val="18"/>
              </w:rPr>
              <w:t>75%</w:t>
            </w:r>
          </w:p>
        </w:tc>
        <w:tc>
          <w:tcPr>
            <w:tcW w:w="1560" w:type="dxa"/>
            <w:shd w:val="clear" w:color="auto" w:fill="EAF1DD" w:themeFill="accent3" w:themeFillTint="33"/>
            <w:vAlign w:val="center"/>
          </w:tcPr>
          <w:p w14:paraId="36885296" w14:textId="77777777" w:rsidR="004B1EDD" w:rsidRDefault="00356123" w:rsidP="004B1EDD">
            <w:pPr>
              <w:rPr>
                <w:rFonts w:cs="Calibri"/>
                <w:sz w:val="18"/>
                <w:szCs w:val="18"/>
              </w:rPr>
            </w:pPr>
            <w:r>
              <w:rPr>
                <w:rFonts w:cs="Calibri"/>
                <w:sz w:val="18"/>
                <w:szCs w:val="18"/>
              </w:rPr>
              <w:t>100%</w:t>
            </w:r>
          </w:p>
        </w:tc>
        <w:tc>
          <w:tcPr>
            <w:tcW w:w="5103" w:type="dxa"/>
          </w:tcPr>
          <w:p w14:paraId="26D50BAD" w14:textId="77777777" w:rsidR="004B1EDD" w:rsidRDefault="00356123" w:rsidP="006F1C13">
            <w:pPr>
              <w:rPr>
                <w:rFonts w:cs="Calibri"/>
                <w:sz w:val="18"/>
                <w:szCs w:val="18"/>
              </w:rPr>
            </w:pPr>
            <w:r>
              <w:rPr>
                <w:rFonts w:cs="Calibri"/>
                <w:sz w:val="18"/>
                <w:szCs w:val="18"/>
                <w:lang w:val="es-ES"/>
              </w:rPr>
              <w:t>Reuniones mantenidas.</w:t>
            </w:r>
          </w:p>
        </w:tc>
      </w:tr>
      <w:tr w:rsidR="003026FF" w14:paraId="4FDC0C39" w14:textId="77777777" w:rsidTr="00C96892">
        <w:tc>
          <w:tcPr>
            <w:tcW w:w="3969" w:type="dxa"/>
            <w:vAlign w:val="center"/>
          </w:tcPr>
          <w:p w14:paraId="327C1FD7" w14:textId="77777777" w:rsidR="003026FF" w:rsidRDefault="003026FF" w:rsidP="006F1C13">
            <w:pPr>
              <w:rPr>
                <w:rFonts w:cs="Calibri"/>
                <w:sz w:val="18"/>
                <w:szCs w:val="18"/>
              </w:rPr>
            </w:pPr>
            <w:r w:rsidRPr="00946D87">
              <w:rPr>
                <w:rFonts w:cs="Calibri"/>
                <w:sz w:val="18"/>
                <w:szCs w:val="18"/>
              </w:rPr>
              <w:t>A.4.6.4 Debate en el Pleno del CNCD los temas estratégicos de la cooperación navarra</w:t>
            </w:r>
          </w:p>
        </w:tc>
        <w:tc>
          <w:tcPr>
            <w:tcW w:w="3119" w:type="dxa"/>
            <w:vAlign w:val="center"/>
          </w:tcPr>
          <w:p w14:paraId="5EDE38C5" w14:textId="77777777" w:rsidR="003026FF" w:rsidRDefault="003026FF" w:rsidP="006F1C13">
            <w:pPr>
              <w:rPr>
                <w:rFonts w:cs="Calibri"/>
                <w:sz w:val="18"/>
                <w:szCs w:val="18"/>
                <w:lang w:val="es-ES"/>
              </w:rPr>
            </w:pPr>
            <w:r w:rsidRPr="74D5B912">
              <w:rPr>
                <w:rFonts w:cs="Calibri"/>
                <w:sz w:val="18"/>
                <w:szCs w:val="18"/>
                <w:lang w:val="es-ES"/>
              </w:rPr>
              <w:t>Nº de reuniones celebradas en las que se han tratado temas estratégicos</w:t>
            </w:r>
          </w:p>
        </w:tc>
        <w:tc>
          <w:tcPr>
            <w:tcW w:w="709" w:type="dxa"/>
            <w:vAlign w:val="center"/>
          </w:tcPr>
          <w:p w14:paraId="0E34CA37" w14:textId="77777777" w:rsidR="003026FF" w:rsidRDefault="003026FF" w:rsidP="006F1C13">
            <w:pPr>
              <w:rPr>
                <w:rFonts w:cs="Calibri"/>
                <w:sz w:val="18"/>
                <w:szCs w:val="18"/>
              </w:rPr>
            </w:pPr>
            <w:r>
              <w:rPr>
                <w:rFonts w:cs="Calibri"/>
                <w:sz w:val="18"/>
                <w:szCs w:val="18"/>
              </w:rPr>
              <w:t>2021-2024</w:t>
            </w:r>
          </w:p>
        </w:tc>
        <w:tc>
          <w:tcPr>
            <w:tcW w:w="708" w:type="dxa"/>
            <w:vAlign w:val="center"/>
          </w:tcPr>
          <w:p w14:paraId="1A3E61FF" w14:textId="77777777" w:rsidR="003026FF" w:rsidRDefault="003026FF" w:rsidP="006F1C13">
            <w:pPr>
              <w:rPr>
                <w:rFonts w:cs="Calibri"/>
                <w:sz w:val="18"/>
                <w:szCs w:val="18"/>
              </w:rPr>
            </w:pPr>
          </w:p>
        </w:tc>
        <w:tc>
          <w:tcPr>
            <w:tcW w:w="7230" w:type="dxa"/>
            <w:gridSpan w:val="5"/>
            <w:vAlign w:val="center"/>
          </w:tcPr>
          <w:p w14:paraId="66422816" w14:textId="77777777" w:rsidR="003026FF" w:rsidRDefault="003026FF" w:rsidP="006F1C13">
            <w:pPr>
              <w:rPr>
                <w:rFonts w:cs="Calibri"/>
                <w:sz w:val="18"/>
                <w:szCs w:val="18"/>
              </w:rPr>
            </w:pPr>
            <w:r>
              <w:rPr>
                <w:rFonts w:cs="Calibri"/>
                <w:sz w:val="18"/>
                <w:szCs w:val="18"/>
              </w:rPr>
              <w:t>3</w:t>
            </w:r>
          </w:p>
        </w:tc>
        <w:tc>
          <w:tcPr>
            <w:tcW w:w="5103" w:type="dxa"/>
          </w:tcPr>
          <w:p w14:paraId="1308B387" w14:textId="50A34D24" w:rsidR="003026FF" w:rsidRDefault="00356123" w:rsidP="006F1C13">
            <w:pPr>
              <w:rPr>
                <w:rFonts w:cs="Calibri"/>
                <w:sz w:val="18"/>
                <w:szCs w:val="18"/>
              </w:rPr>
            </w:pPr>
            <w:r>
              <w:rPr>
                <w:rFonts w:cs="Calibri"/>
                <w:sz w:val="18"/>
                <w:szCs w:val="18"/>
              </w:rPr>
              <w:t>Inclusión de temas estratégicos</w:t>
            </w:r>
            <w:r w:rsidR="00A576A0">
              <w:rPr>
                <w:rFonts w:cs="Calibri"/>
                <w:sz w:val="18"/>
                <w:szCs w:val="18"/>
              </w:rPr>
              <w:t xml:space="preserve"> en dos ocasiones</w:t>
            </w:r>
            <w:r>
              <w:rPr>
                <w:rFonts w:cs="Calibri"/>
                <w:sz w:val="18"/>
                <w:szCs w:val="18"/>
              </w:rPr>
              <w:t>.</w:t>
            </w:r>
          </w:p>
        </w:tc>
      </w:tr>
    </w:tbl>
    <w:p w14:paraId="47CDB9CD" w14:textId="77777777" w:rsidR="003026FF" w:rsidRPr="00711ECA" w:rsidRDefault="003026FF" w:rsidP="006F1C13">
      <w:pPr>
        <w:tabs>
          <w:tab w:val="left" w:pos="14951"/>
        </w:tabs>
        <w:spacing w:after="0" w:line="240" w:lineRule="auto"/>
        <w:rPr>
          <w:rFonts w:cs="Calibri"/>
        </w:rPr>
      </w:pPr>
    </w:p>
    <w:tbl>
      <w:tblPr>
        <w:tblStyle w:val="Tablaconcuadrcula"/>
        <w:tblpPr w:leftFromText="141" w:rightFromText="141" w:vertAnchor="text" w:tblpY="1"/>
        <w:tblOverlap w:val="never"/>
        <w:tblW w:w="20833" w:type="dxa"/>
        <w:tblLayout w:type="fixed"/>
        <w:tblLook w:val="04A0" w:firstRow="1" w:lastRow="0" w:firstColumn="1" w:lastColumn="0" w:noHBand="0" w:noVBand="1"/>
      </w:tblPr>
      <w:tblGrid>
        <w:gridCol w:w="2547"/>
        <w:gridCol w:w="4527"/>
        <w:gridCol w:w="711"/>
        <w:gridCol w:w="1421"/>
        <w:gridCol w:w="1276"/>
        <w:gridCol w:w="1137"/>
        <w:gridCol w:w="1276"/>
        <w:gridCol w:w="1134"/>
        <w:gridCol w:w="1706"/>
        <w:gridCol w:w="5098"/>
      </w:tblGrid>
      <w:tr w:rsidR="0099587E" w:rsidRPr="00DB4768" w14:paraId="04EA32AC" w14:textId="77777777" w:rsidTr="00C72B24">
        <w:trPr>
          <w:trHeight w:val="187"/>
        </w:trPr>
        <w:tc>
          <w:tcPr>
            <w:tcW w:w="2547" w:type="dxa"/>
            <w:vMerge w:val="restart"/>
            <w:shd w:val="clear" w:color="auto" w:fill="AAD6E7"/>
          </w:tcPr>
          <w:p w14:paraId="3A5DD82C" w14:textId="77777777" w:rsidR="0099587E" w:rsidRPr="00DB4768" w:rsidRDefault="0099587E" w:rsidP="00F037B9">
            <w:pPr>
              <w:spacing w:after="0" w:line="240" w:lineRule="auto"/>
              <w:rPr>
                <w:rFonts w:cs="Calibri"/>
                <w:b/>
                <w:sz w:val="18"/>
                <w:szCs w:val="18"/>
              </w:rPr>
            </w:pPr>
            <w:r w:rsidRPr="00DB4768">
              <w:rPr>
                <w:rFonts w:cs="Calibri"/>
                <w:b/>
                <w:sz w:val="18"/>
                <w:szCs w:val="18"/>
              </w:rPr>
              <w:t>Resultados/acciones</w:t>
            </w:r>
          </w:p>
        </w:tc>
        <w:tc>
          <w:tcPr>
            <w:tcW w:w="4527" w:type="dxa"/>
            <w:vMerge w:val="restart"/>
            <w:shd w:val="clear" w:color="auto" w:fill="AAD6E7"/>
          </w:tcPr>
          <w:p w14:paraId="3D3ADCA3" w14:textId="77777777" w:rsidR="0099587E" w:rsidRPr="00DB4768" w:rsidRDefault="0099587E" w:rsidP="00F037B9">
            <w:pPr>
              <w:spacing w:after="0" w:line="240" w:lineRule="auto"/>
              <w:rPr>
                <w:rFonts w:cs="Calibri"/>
                <w:b/>
                <w:sz w:val="18"/>
                <w:szCs w:val="18"/>
              </w:rPr>
            </w:pPr>
            <w:r w:rsidRPr="00DB4768">
              <w:rPr>
                <w:rFonts w:cs="Calibri"/>
                <w:b/>
                <w:sz w:val="18"/>
                <w:szCs w:val="18"/>
              </w:rPr>
              <w:t>Indicadores de Resultado/Indicadores de ejecución</w:t>
            </w:r>
          </w:p>
        </w:tc>
        <w:tc>
          <w:tcPr>
            <w:tcW w:w="711" w:type="dxa"/>
            <w:vMerge w:val="restart"/>
            <w:shd w:val="clear" w:color="auto" w:fill="AAD6E7"/>
          </w:tcPr>
          <w:p w14:paraId="162F2C17" w14:textId="77777777" w:rsidR="0099587E" w:rsidRPr="00DB4768" w:rsidRDefault="0099587E" w:rsidP="00F037B9">
            <w:pPr>
              <w:spacing w:after="0" w:line="240" w:lineRule="auto"/>
              <w:rPr>
                <w:rFonts w:cs="Calibri"/>
                <w:b/>
                <w:sz w:val="18"/>
                <w:szCs w:val="18"/>
              </w:rPr>
            </w:pPr>
            <w:r w:rsidRPr="00DB4768">
              <w:rPr>
                <w:rFonts w:cs="Calibri"/>
                <w:b/>
                <w:sz w:val="18"/>
                <w:szCs w:val="18"/>
              </w:rPr>
              <w:t>Año</w:t>
            </w:r>
          </w:p>
        </w:tc>
        <w:tc>
          <w:tcPr>
            <w:tcW w:w="1421" w:type="dxa"/>
            <w:vMerge w:val="restart"/>
            <w:shd w:val="clear" w:color="auto" w:fill="AAD6E7"/>
          </w:tcPr>
          <w:p w14:paraId="2ABB1DC9" w14:textId="77777777" w:rsidR="0099587E" w:rsidRPr="00DB4768" w:rsidRDefault="0099587E" w:rsidP="00F037B9">
            <w:pPr>
              <w:spacing w:after="0" w:line="240" w:lineRule="auto"/>
              <w:rPr>
                <w:rFonts w:cs="Calibri"/>
                <w:b/>
                <w:sz w:val="18"/>
                <w:szCs w:val="18"/>
              </w:rPr>
            </w:pPr>
            <w:r w:rsidRPr="00DB4768">
              <w:rPr>
                <w:rFonts w:cs="Calibri"/>
                <w:b/>
                <w:sz w:val="18"/>
                <w:szCs w:val="18"/>
              </w:rPr>
              <w:t>Línea base</w:t>
            </w:r>
          </w:p>
        </w:tc>
        <w:tc>
          <w:tcPr>
            <w:tcW w:w="1276" w:type="dxa"/>
            <w:vMerge w:val="restart"/>
            <w:shd w:val="clear" w:color="auto" w:fill="AAD6E7"/>
          </w:tcPr>
          <w:p w14:paraId="67728108" w14:textId="77777777" w:rsidR="0099587E" w:rsidRPr="00DB4768" w:rsidRDefault="0099587E" w:rsidP="00F037B9">
            <w:pPr>
              <w:spacing w:after="0" w:line="240" w:lineRule="auto"/>
              <w:rPr>
                <w:rFonts w:cs="Calibri"/>
                <w:b/>
                <w:sz w:val="18"/>
                <w:szCs w:val="18"/>
              </w:rPr>
            </w:pPr>
            <w:r w:rsidRPr="00DB4768">
              <w:rPr>
                <w:rFonts w:cs="Calibri"/>
                <w:b/>
                <w:sz w:val="18"/>
                <w:szCs w:val="18"/>
              </w:rPr>
              <w:t>Meta</w:t>
            </w:r>
          </w:p>
        </w:tc>
        <w:tc>
          <w:tcPr>
            <w:tcW w:w="5253" w:type="dxa"/>
            <w:gridSpan w:val="4"/>
            <w:shd w:val="clear" w:color="auto" w:fill="AAD6E7"/>
          </w:tcPr>
          <w:p w14:paraId="2ECD0805" w14:textId="77777777" w:rsidR="0099587E" w:rsidRPr="00DB4768" w:rsidRDefault="0099587E" w:rsidP="00F037B9">
            <w:pPr>
              <w:spacing w:after="0" w:line="240" w:lineRule="auto"/>
              <w:jc w:val="center"/>
              <w:rPr>
                <w:rFonts w:cs="Calibri"/>
                <w:b/>
                <w:sz w:val="18"/>
                <w:szCs w:val="18"/>
              </w:rPr>
            </w:pPr>
            <w:r>
              <w:rPr>
                <w:rFonts w:cs="Calibri"/>
                <w:b/>
                <w:sz w:val="18"/>
                <w:szCs w:val="18"/>
              </w:rPr>
              <w:t>EJECUCIÓN</w:t>
            </w:r>
          </w:p>
        </w:tc>
        <w:tc>
          <w:tcPr>
            <w:tcW w:w="5098" w:type="dxa"/>
            <w:vMerge w:val="restart"/>
            <w:shd w:val="clear" w:color="auto" w:fill="AAD6E7"/>
          </w:tcPr>
          <w:p w14:paraId="0AB961D1" w14:textId="77777777" w:rsidR="0099587E" w:rsidRPr="00DB4768" w:rsidRDefault="0099587E" w:rsidP="00F037B9">
            <w:pPr>
              <w:spacing w:after="0" w:line="240" w:lineRule="auto"/>
              <w:rPr>
                <w:rFonts w:cs="Calibri"/>
                <w:b/>
                <w:sz w:val="18"/>
                <w:szCs w:val="18"/>
              </w:rPr>
            </w:pPr>
            <w:r>
              <w:rPr>
                <w:rFonts w:cs="Calibri"/>
                <w:b/>
                <w:sz w:val="18"/>
                <w:szCs w:val="18"/>
              </w:rPr>
              <w:t>EJECUCIÓN</w:t>
            </w:r>
          </w:p>
        </w:tc>
      </w:tr>
      <w:tr w:rsidR="00F037B9" w:rsidRPr="00DB4768" w14:paraId="7BFA6C9C" w14:textId="77777777" w:rsidTr="00C72B24">
        <w:trPr>
          <w:trHeight w:val="243"/>
        </w:trPr>
        <w:tc>
          <w:tcPr>
            <w:tcW w:w="2547" w:type="dxa"/>
            <w:vMerge/>
            <w:shd w:val="clear" w:color="auto" w:fill="AAD6E7"/>
          </w:tcPr>
          <w:p w14:paraId="27A69640" w14:textId="77777777" w:rsidR="0099587E" w:rsidRPr="00DB4768" w:rsidRDefault="0099587E" w:rsidP="00F037B9">
            <w:pPr>
              <w:spacing w:after="0" w:line="240" w:lineRule="auto"/>
              <w:rPr>
                <w:rFonts w:cs="Calibri"/>
                <w:b/>
                <w:sz w:val="18"/>
                <w:szCs w:val="18"/>
              </w:rPr>
            </w:pPr>
          </w:p>
        </w:tc>
        <w:tc>
          <w:tcPr>
            <w:tcW w:w="4527" w:type="dxa"/>
            <w:vMerge/>
            <w:shd w:val="clear" w:color="auto" w:fill="AAD6E7"/>
          </w:tcPr>
          <w:p w14:paraId="3CDEDDB5" w14:textId="77777777" w:rsidR="0099587E" w:rsidRPr="00DB4768" w:rsidRDefault="0099587E" w:rsidP="00F037B9">
            <w:pPr>
              <w:spacing w:after="0" w:line="240" w:lineRule="auto"/>
              <w:rPr>
                <w:rFonts w:cs="Calibri"/>
                <w:b/>
                <w:sz w:val="18"/>
                <w:szCs w:val="18"/>
              </w:rPr>
            </w:pPr>
          </w:p>
        </w:tc>
        <w:tc>
          <w:tcPr>
            <w:tcW w:w="711" w:type="dxa"/>
            <w:vMerge/>
            <w:shd w:val="clear" w:color="auto" w:fill="AAD6E7"/>
          </w:tcPr>
          <w:p w14:paraId="4CEC3508" w14:textId="77777777" w:rsidR="0099587E" w:rsidRPr="00DB4768" w:rsidRDefault="0099587E" w:rsidP="00F037B9">
            <w:pPr>
              <w:spacing w:after="0" w:line="240" w:lineRule="auto"/>
              <w:rPr>
                <w:rFonts w:cs="Calibri"/>
                <w:b/>
                <w:sz w:val="18"/>
                <w:szCs w:val="18"/>
              </w:rPr>
            </w:pPr>
          </w:p>
        </w:tc>
        <w:tc>
          <w:tcPr>
            <w:tcW w:w="1421" w:type="dxa"/>
            <w:vMerge/>
            <w:shd w:val="clear" w:color="auto" w:fill="AAD6E7"/>
          </w:tcPr>
          <w:p w14:paraId="1CBB4A4D" w14:textId="77777777" w:rsidR="0099587E" w:rsidRPr="00DB4768" w:rsidRDefault="0099587E" w:rsidP="00F037B9">
            <w:pPr>
              <w:spacing w:after="0" w:line="240" w:lineRule="auto"/>
              <w:rPr>
                <w:rFonts w:cs="Calibri"/>
                <w:b/>
                <w:sz w:val="18"/>
                <w:szCs w:val="18"/>
              </w:rPr>
            </w:pPr>
          </w:p>
        </w:tc>
        <w:tc>
          <w:tcPr>
            <w:tcW w:w="1276" w:type="dxa"/>
            <w:vMerge/>
            <w:shd w:val="clear" w:color="auto" w:fill="AAD6E7"/>
          </w:tcPr>
          <w:p w14:paraId="581E3002" w14:textId="77777777" w:rsidR="0099587E" w:rsidRPr="00DB4768" w:rsidRDefault="0099587E" w:rsidP="00F037B9">
            <w:pPr>
              <w:spacing w:after="0" w:line="240" w:lineRule="auto"/>
              <w:rPr>
                <w:rFonts w:cs="Calibri"/>
                <w:b/>
                <w:sz w:val="18"/>
                <w:szCs w:val="18"/>
              </w:rPr>
            </w:pPr>
          </w:p>
        </w:tc>
        <w:tc>
          <w:tcPr>
            <w:tcW w:w="1137" w:type="dxa"/>
            <w:shd w:val="clear" w:color="auto" w:fill="AAD6E7"/>
          </w:tcPr>
          <w:p w14:paraId="192493DF" w14:textId="77777777" w:rsidR="0099587E" w:rsidRPr="00DB4768" w:rsidRDefault="0099587E" w:rsidP="00F037B9">
            <w:pPr>
              <w:spacing w:after="0" w:line="240" w:lineRule="auto"/>
              <w:rPr>
                <w:rFonts w:cs="Calibri"/>
                <w:b/>
                <w:sz w:val="18"/>
                <w:szCs w:val="18"/>
              </w:rPr>
            </w:pPr>
            <w:r w:rsidRPr="00CD7349">
              <w:rPr>
                <w:rFonts w:cs="Calibri"/>
                <w:b/>
                <w:sz w:val="20"/>
                <w:szCs w:val="18"/>
              </w:rPr>
              <w:t>2021</w:t>
            </w:r>
          </w:p>
        </w:tc>
        <w:tc>
          <w:tcPr>
            <w:tcW w:w="1276" w:type="dxa"/>
            <w:shd w:val="clear" w:color="auto" w:fill="AAD6E7"/>
          </w:tcPr>
          <w:p w14:paraId="2B498F01" w14:textId="77777777" w:rsidR="0099587E" w:rsidRPr="00DB4768" w:rsidRDefault="0099587E" w:rsidP="00F037B9">
            <w:pPr>
              <w:spacing w:after="0" w:line="240" w:lineRule="auto"/>
              <w:rPr>
                <w:rFonts w:cs="Calibri"/>
                <w:b/>
                <w:sz w:val="18"/>
                <w:szCs w:val="18"/>
              </w:rPr>
            </w:pPr>
            <w:r w:rsidRPr="00CD7349">
              <w:rPr>
                <w:rFonts w:cs="Calibri"/>
                <w:b/>
                <w:sz w:val="20"/>
                <w:szCs w:val="18"/>
              </w:rPr>
              <w:t>2021</w:t>
            </w:r>
          </w:p>
        </w:tc>
        <w:tc>
          <w:tcPr>
            <w:tcW w:w="1134" w:type="dxa"/>
            <w:shd w:val="clear" w:color="auto" w:fill="AAD6E7"/>
          </w:tcPr>
          <w:p w14:paraId="3FFFEDA8" w14:textId="77777777" w:rsidR="0099587E" w:rsidRPr="00DB4768" w:rsidRDefault="0099587E" w:rsidP="00F037B9">
            <w:pPr>
              <w:spacing w:after="0" w:line="240" w:lineRule="auto"/>
              <w:rPr>
                <w:rFonts w:cs="Calibri"/>
                <w:b/>
                <w:sz w:val="18"/>
                <w:szCs w:val="18"/>
              </w:rPr>
            </w:pPr>
            <w:r w:rsidRPr="00CD7349">
              <w:rPr>
                <w:rFonts w:cs="Calibri"/>
                <w:b/>
                <w:sz w:val="20"/>
                <w:szCs w:val="18"/>
              </w:rPr>
              <w:t>2021</w:t>
            </w:r>
          </w:p>
        </w:tc>
        <w:tc>
          <w:tcPr>
            <w:tcW w:w="1706" w:type="dxa"/>
            <w:shd w:val="clear" w:color="auto" w:fill="AAD6E7"/>
          </w:tcPr>
          <w:p w14:paraId="584D2D22" w14:textId="77777777" w:rsidR="0099587E" w:rsidRPr="00DB4768" w:rsidRDefault="0099587E" w:rsidP="00F037B9">
            <w:pPr>
              <w:spacing w:after="0" w:line="240" w:lineRule="auto"/>
              <w:rPr>
                <w:rFonts w:cs="Calibri"/>
                <w:b/>
                <w:sz w:val="18"/>
                <w:szCs w:val="18"/>
              </w:rPr>
            </w:pPr>
            <w:r w:rsidRPr="00CD7349">
              <w:rPr>
                <w:rFonts w:cs="Calibri"/>
                <w:b/>
                <w:sz w:val="20"/>
                <w:szCs w:val="18"/>
              </w:rPr>
              <w:t>2021</w:t>
            </w:r>
          </w:p>
        </w:tc>
        <w:tc>
          <w:tcPr>
            <w:tcW w:w="5098" w:type="dxa"/>
            <w:vMerge/>
            <w:shd w:val="clear" w:color="auto" w:fill="AAD6E7"/>
          </w:tcPr>
          <w:p w14:paraId="23C948CC" w14:textId="77777777" w:rsidR="0099587E" w:rsidRDefault="0099587E" w:rsidP="00F037B9">
            <w:pPr>
              <w:spacing w:after="0" w:line="240" w:lineRule="auto"/>
              <w:rPr>
                <w:rFonts w:cs="Calibri"/>
                <w:b/>
                <w:sz w:val="18"/>
                <w:szCs w:val="18"/>
              </w:rPr>
            </w:pPr>
          </w:p>
        </w:tc>
      </w:tr>
      <w:tr w:rsidR="0099587E" w:rsidRPr="00A20D3B" w14:paraId="17735CC4" w14:textId="77777777" w:rsidTr="002A3C0B">
        <w:tc>
          <w:tcPr>
            <w:tcW w:w="10482" w:type="dxa"/>
            <w:gridSpan w:val="5"/>
            <w:shd w:val="clear" w:color="auto" w:fill="3596BC"/>
          </w:tcPr>
          <w:p w14:paraId="512586D8" w14:textId="77777777" w:rsidR="0099587E" w:rsidRPr="00A20D3B" w:rsidRDefault="0099587E" w:rsidP="00F037B9">
            <w:pPr>
              <w:spacing w:after="0" w:line="240" w:lineRule="auto"/>
              <w:rPr>
                <w:rFonts w:cs="Calibri"/>
                <w:b/>
                <w:color w:val="FFFFFF" w:themeColor="background1"/>
                <w:sz w:val="24"/>
                <w:szCs w:val="24"/>
              </w:rPr>
            </w:pPr>
            <w:r>
              <w:rPr>
                <w:rFonts w:cs="Calibri"/>
                <w:b/>
                <w:color w:val="FFFFFF" w:themeColor="background1"/>
                <w:sz w:val="24"/>
                <w:szCs w:val="24"/>
              </w:rPr>
              <w:t>OBJETIVO GENERAL: Incrementar el impacto y la calidad de cooperación navarra</w:t>
            </w:r>
          </w:p>
        </w:tc>
        <w:tc>
          <w:tcPr>
            <w:tcW w:w="10351" w:type="dxa"/>
            <w:gridSpan w:val="5"/>
            <w:shd w:val="clear" w:color="auto" w:fill="3596BC"/>
          </w:tcPr>
          <w:p w14:paraId="27B2F525" w14:textId="77777777" w:rsidR="0099587E" w:rsidRPr="00A20D3B" w:rsidRDefault="0099587E" w:rsidP="00F037B9">
            <w:pPr>
              <w:spacing w:after="0" w:line="240" w:lineRule="auto"/>
              <w:rPr>
                <w:rFonts w:cs="Calibri"/>
                <w:b/>
                <w:color w:val="FFFFFF" w:themeColor="background1"/>
                <w:sz w:val="24"/>
                <w:szCs w:val="24"/>
              </w:rPr>
            </w:pPr>
          </w:p>
        </w:tc>
      </w:tr>
      <w:tr w:rsidR="00811352" w:rsidRPr="00A20D3B" w14:paraId="2FD4A3FA" w14:textId="77777777" w:rsidTr="00C72B24">
        <w:trPr>
          <w:trHeight w:val="218"/>
        </w:trPr>
        <w:tc>
          <w:tcPr>
            <w:tcW w:w="2547" w:type="dxa"/>
            <w:vMerge w:val="restart"/>
            <w:shd w:val="clear" w:color="auto" w:fill="FBE5D6"/>
            <w:vAlign w:val="center"/>
          </w:tcPr>
          <w:p w14:paraId="3FBA9A41" w14:textId="77777777" w:rsidR="00811352" w:rsidRPr="00F34DDF" w:rsidRDefault="00811352" w:rsidP="00F037B9">
            <w:pPr>
              <w:pStyle w:val="Pa22"/>
              <w:spacing w:line="240" w:lineRule="auto"/>
              <w:jc w:val="both"/>
              <w:rPr>
                <w:rFonts w:ascii="Calibri" w:eastAsia="Times New Roman" w:hAnsi="Calibri" w:cs="Acumin Variable Concept"/>
                <w:sz w:val="20"/>
                <w:szCs w:val="20"/>
                <w:lang w:val="es-ES_tradnl" w:eastAsia="es-ES"/>
              </w:rPr>
            </w:pPr>
            <w:r w:rsidRPr="00F34DDF">
              <w:rPr>
                <w:rFonts w:ascii="Calibri" w:eastAsia="Times New Roman" w:hAnsi="Calibri" w:cs="Acumin Variable Concept"/>
                <w:sz w:val="20"/>
                <w:szCs w:val="20"/>
                <w:lang w:val="es-ES_tradnl" w:eastAsia="es-ES"/>
              </w:rPr>
              <w:t xml:space="preserve">Incrementar el impacto y la calidad de la cooperación navarra, mediante su especialización, optimizando los recursos y mejorando su eficacia desde el enfoque del desarrollo humano sostenible. </w:t>
            </w:r>
          </w:p>
        </w:tc>
        <w:tc>
          <w:tcPr>
            <w:tcW w:w="4527" w:type="dxa"/>
            <w:shd w:val="clear" w:color="auto" w:fill="FBE5D6"/>
            <w:vAlign w:val="center"/>
          </w:tcPr>
          <w:p w14:paraId="74BC7B4A" w14:textId="77777777" w:rsidR="00811352" w:rsidRPr="00F34DDF" w:rsidRDefault="00811352" w:rsidP="00F037B9">
            <w:pPr>
              <w:spacing w:after="0" w:line="240" w:lineRule="auto"/>
              <w:rPr>
                <w:rFonts w:cs="Calibri"/>
                <w:b/>
              </w:rPr>
            </w:pPr>
            <w:r w:rsidRPr="00F34DDF">
              <w:rPr>
                <w:rFonts w:cs="Acumin Variable Concept"/>
                <w:sz w:val="20"/>
                <w:szCs w:val="20"/>
              </w:rPr>
              <w:t>N</w:t>
            </w:r>
            <w:r w:rsidRPr="00F34DDF">
              <w:rPr>
                <w:rStyle w:val="A12"/>
                <w:color w:val="auto"/>
              </w:rPr>
              <w:t xml:space="preserve">o </w:t>
            </w:r>
            <w:r w:rsidRPr="00F34DDF">
              <w:rPr>
                <w:rFonts w:cs="Acumin Variable Concept"/>
                <w:sz w:val="20"/>
                <w:szCs w:val="20"/>
              </w:rPr>
              <w:t>de personas beneficiarias (directas) de la cooperación al desarrollo en Navarra (H/M)</w:t>
            </w:r>
          </w:p>
        </w:tc>
        <w:tc>
          <w:tcPr>
            <w:tcW w:w="711" w:type="dxa"/>
            <w:shd w:val="clear" w:color="auto" w:fill="FBE5D6"/>
            <w:vAlign w:val="center"/>
          </w:tcPr>
          <w:p w14:paraId="7DD2B140" w14:textId="77777777" w:rsidR="00811352" w:rsidRPr="00183530" w:rsidRDefault="00811352" w:rsidP="00F037B9">
            <w:pPr>
              <w:spacing w:after="0" w:line="240" w:lineRule="auto"/>
              <w:rPr>
                <w:rFonts w:cs="Acumin Variable Concept"/>
                <w:sz w:val="20"/>
                <w:szCs w:val="20"/>
              </w:rPr>
            </w:pPr>
            <w:r w:rsidRPr="00F34DDF">
              <w:rPr>
                <w:rFonts w:cs="Acumin Variable Concept"/>
                <w:sz w:val="20"/>
                <w:szCs w:val="20"/>
              </w:rPr>
              <w:t xml:space="preserve">2024 </w:t>
            </w:r>
          </w:p>
        </w:tc>
        <w:tc>
          <w:tcPr>
            <w:tcW w:w="1421" w:type="dxa"/>
            <w:shd w:val="clear" w:color="auto" w:fill="FBE5D6"/>
            <w:vAlign w:val="center"/>
          </w:tcPr>
          <w:p w14:paraId="16E6EFB2" w14:textId="77777777" w:rsidR="00811352" w:rsidRPr="00183530" w:rsidRDefault="00811352" w:rsidP="00F037B9">
            <w:pPr>
              <w:pStyle w:val="Pa23"/>
              <w:spacing w:line="240" w:lineRule="auto"/>
              <w:jc w:val="both"/>
              <w:rPr>
                <w:rFonts w:ascii="Calibri" w:eastAsia="Times New Roman" w:hAnsi="Calibri" w:cs="Acumin Variable Concept"/>
                <w:sz w:val="20"/>
                <w:szCs w:val="20"/>
                <w:lang w:eastAsia="es-ES"/>
              </w:rPr>
            </w:pPr>
            <w:r w:rsidRPr="00183530">
              <w:rPr>
                <w:rFonts w:ascii="Calibri" w:eastAsia="Times New Roman" w:hAnsi="Calibri" w:cs="Acumin Variable Concept"/>
                <w:sz w:val="20"/>
                <w:szCs w:val="20"/>
                <w:lang w:eastAsia="es-ES"/>
              </w:rPr>
              <w:t xml:space="preserve">1.348.920 </w:t>
            </w:r>
          </w:p>
          <w:p w14:paraId="3486347D" w14:textId="77777777" w:rsidR="00811352" w:rsidRPr="00183530" w:rsidRDefault="00811352" w:rsidP="00F037B9">
            <w:pPr>
              <w:pStyle w:val="Pa23"/>
              <w:spacing w:line="240" w:lineRule="auto"/>
              <w:jc w:val="both"/>
              <w:rPr>
                <w:rFonts w:ascii="Calibri" w:eastAsia="Times New Roman" w:hAnsi="Calibri" w:cs="Acumin Variable Concept"/>
                <w:sz w:val="20"/>
                <w:szCs w:val="20"/>
                <w:lang w:eastAsia="es-ES"/>
              </w:rPr>
            </w:pPr>
            <w:r w:rsidRPr="00183530">
              <w:rPr>
                <w:rFonts w:ascii="Calibri" w:eastAsia="Times New Roman" w:hAnsi="Calibri" w:cs="Acumin Variable Concept"/>
                <w:sz w:val="20"/>
                <w:szCs w:val="20"/>
                <w:lang w:eastAsia="es-ES"/>
              </w:rPr>
              <w:t>(618.635 H/730.285 M)</w:t>
            </w:r>
          </w:p>
        </w:tc>
        <w:tc>
          <w:tcPr>
            <w:tcW w:w="1276" w:type="dxa"/>
            <w:shd w:val="clear" w:color="auto" w:fill="FBE5D6"/>
            <w:vAlign w:val="center"/>
          </w:tcPr>
          <w:p w14:paraId="1B987B6D" w14:textId="77777777" w:rsidR="00811352" w:rsidRPr="00183530" w:rsidRDefault="00811352" w:rsidP="00F037B9">
            <w:pPr>
              <w:spacing w:after="0" w:line="240" w:lineRule="auto"/>
              <w:rPr>
                <w:rFonts w:cs="Acumin Variable Concept"/>
                <w:sz w:val="20"/>
                <w:szCs w:val="20"/>
              </w:rPr>
            </w:pPr>
            <w:r w:rsidRPr="00F34DDF">
              <w:rPr>
                <w:rFonts w:cs="Acumin Variable Concept"/>
                <w:sz w:val="20"/>
                <w:szCs w:val="20"/>
              </w:rPr>
              <w:t xml:space="preserve">1.500.000 € </w:t>
            </w:r>
          </w:p>
        </w:tc>
        <w:tc>
          <w:tcPr>
            <w:tcW w:w="1137" w:type="dxa"/>
            <w:shd w:val="clear" w:color="auto" w:fill="FBE5D6"/>
            <w:vAlign w:val="center"/>
          </w:tcPr>
          <w:p w14:paraId="43C3BA2C" w14:textId="77777777" w:rsidR="00811352" w:rsidRPr="00183530" w:rsidRDefault="00811352" w:rsidP="00F037B9">
            <w:pPr>
              <w:spacing w:after="0" w:line="240" w:lineRule="auto"/>
              <w:rPr>
                <w:rFonts w:cs="Acumin Variable Concept"/>
                <w:sz w:val="20"/>
                <w:szCs w:val="20"/>
              </w:rPr>
            </w:pPr>
          </w:p>
        </w:tc>
        <w:tc>
          <w:tcPr>
            <w:tcW w:w="1276" w:type="dxa"/>
            <w:shd w:val="clear" w:color="auto" w:fill="FBE5D6"/>
            <w:vAlign w:val="center"/>
          </w:tcPr>
          <w:p w14:paraId="46C9FEF4" w14:textId="77777777" w:rsidR="00811352" w:rsidRPr="00183530" w:rsidRDefault="00811352" w:rsidP="00F037B9">
            <w:pPr>
              <w:spacing w:after="0" w:line="240" w:lineRule="auto"/>
              <w:rPr>
                <w:rFonts w:cs="Acumin Variable Concept"/>
                <w:sz w:val="20"/>
                <w:szCs w:val="20"/>
              </w:rPr>
            </w:pPr>
          </w:p>
        </w:tc>
        <w:tc>
          <w:tcPr>
            <w:tcW w:w="1134" w:type="dxa"/>
            <w:shd w:val="clear" w:color="auto" w:fill="FBE5D6"/>
            <w:vAlign w:val="center"/>
          </w:tcPr>
          <w:p w14:paraId="4E46AFBB" w14:textId="77777777" w:rsidR="00811352" w:rsidRPr="00183530" w:rsidRDefault="00811352" w:rsidP="00F037B9">
            <w:pPr>
              <w:spacing w:after="0" w:line="240" w:lineRule="auto"/>
              <w:rPr>
                <w:rFonts w:cs="Acumin Variable Concept"/>
                <w:sz w:val="20"/>
                <w:szCs w:val="20"/>
              </w:rPr>
            </w:pPr>
          </w:p>
        </w:tc>
        <w:tc>
          <w:tcPr>
            <w:tcW w:w="1706" w:type="dxa"/>
            <w:shd w:val="clear" w:color="auto" w:fill="FBE5D6"/>
            <w:vAlign w:val="center"/>
          </w:tcPr>
          <w:p w14:paraId="08D071A7" w14:textId="77777777" w:rsidR="00811352" w:rsidRPr="00183530" w:rsidRDefault="00811352" w:rsidP="00F037B9">
            <w:pPr>
              <w:spacing w:after="0" w:line="240" w:lineRule="auto"/>
              <w:rPr>
                <w:rFonts w:cs="Acumin Variable Concept"/>
                <w:sz w:val="20"/>
                <w:szCs w:val="20"/>
              </w:rPr>
            </w:pPr>
          </w:p>
        </w:tc>
        <w:tc>
          <w:tcPr>
            <w:tcW w:w="5098" w:type="dxa"/>
            <w:shd w:val="clear" w:color="auto" w:fill="FBE5D6"/>
          </w:tcPr>
          <w:p w14:paraId="3FA4C98B" w14:textId="77777777" w:rsidR="00811352" w:rsidRPr="00A20D3B" w:rsidRDefault="00811352" w:rsidP="00F037B9">
            <w:pPr>
              <w:spacing w:after="0" w:line="240" w:lineRule="auto"/>
              <w:rPr>
                <w:rFonts w:cs="Calibri"/>
                <w:b/>
              </w:rPr>
            </w:pPr>
            <w:r w:rsidRPr="00F34DDF">
              <w:rPr>
                <w:rFonts w:cs="Calibri"/>
                <w:sz w:val="18"/>
                <w:szCs w:val="18"/>
                <w:lang w:val="es-ES"/>
              </w:rPr>
              <w:t>Memoria de gestión 2021, 2022, 2023 y 2024 del III Plan Director de Cooperación al Desarrollo 2021-2024</w:t>
            </w:r>
          </w:p>
        </w:tc>
      </w:tr>
      <w:tr w:rsidR="00811352" w:rsidRPr="00A20D3B" w14:paraId="7FB162BD" w14:textId="77777777" w:rsidTr="00C72B24">
        <w:trPr>
          <w:trHeight w:val="218"/>
        </w:trPr>
        <w:tc>
          <w:tcPr>
            <w:tcW w:w="2547" w:type="dxa"/>
            <w:vMerge/>
            <w:vAlign w:val="center"/>
          </w:tcPr>
          <w:p w14:paraId="0BA3766E" w14:textId="77777777" w:rsidR="00811352" w:rsidRPr="00F34DDF" w:rsidRDefault="00811352" w:rsidP="00F037B9">
            <w:pPr>
              <w:spacing w:after="0" w:line="240" w:lineRule="auto"/>
              <w:rPr>
                <w:rFonts w:cs="Calibri"/>
                <w:b/>
              </w:rPr>
            </w:pPr>
          </w:p>
        </w:tc>
        <w:tc>
          <w:tcPr>
            <w:tcW w:w="4527" w:type="dxa"/>
            <w:shd w:val="clear" w:color="auto" w:fill="FBE5D6"/>
            <w:vAlign w:val="center"/>
          </w:tcPr>
          <w:p w14:paraId="19030DD0" w14:textId="77777777" w:rsidR="00811352" w:rsidRPr="00F34DDF" w:rsidRDefault="00811352" w:rsidP="00F037B9">
            <w:pPr>
              <w:spacing w:after="0" w:line="240" w:lineRule="auto"/>
              <w:rPr>
                <w:rFonts w:cs="Acumin Variable Concept"/>
                <w:sz w:val="20"/>
                <w:szCs w:val="20"/>
              </w:rPr>
            </w:pPr>
            <w:r w:rsidRPr="00F34DDF">
              <w:rPr>
                <w:rFonts w:cs="Acumin Variable Concept"/>
                <w:sz w:val="20"/>
                <w:szCs w:val="20"/>
              </w:rPr>
              <w:t xml:space="preserve">Cuantía media de financiación por intervención de EPD </w:t>
            </w:r>
          </w:p>
        </w:tc>
        <w:tc>
          <w:tcPr>
            <w:tcW w:w="711" w:type="dxa"/>
            <w:shd w:val="clear" w:color="auto" w:fill="FBE5D6"/>
            <w:vAlign w:val="center"/>
          </w:tcPr>
          <w:p w14:paraId="2535B2B7" w14:textId="77777777" w:rsidR="00811352" w:rsidRPr="00F34DDF" w:rsidRDefault="00811352" w:rsidP="00F037B9">
            <w:pPr>
              <w:spacing w:after="0" w:line="240" w:lineRule="auto"/>
              <w:rPr>
                <w:rFonts w:cs="Acumin Variable Concept"/>
                <w:sz w:val="20"/>
                <w:szCs w:val="20"/>
              </w:rPr>
            </w:pPr>
            <w:r w:rsidRPr="00F34DDF">
              <w:rPr>
                <w:rFonts w:cs="Acumin Variable Concept"/>
                <w:sz w:val="20"/>
                <w:szCs w:val="20"/>
              </w:rPr>
              <w:t xml:space="preserve">2024 </w:t>
            </w:r>
          </w:p>
        </w:tc>
        <w:tc>
          <w:tcPr>
            <w:tcW w:w="1421" w:type="dxa"/>
            <w:shd w:val="clear" w:color="auto" w:fill="FBE5D6"/>
            <w:vAlign w:val="center"/>
          </w:tcPr>
          <w:p w14:paraId="1815DB44" w14:textId="77777777" w:rsidR="00811352" w:rsidRPr="00183530" w:rsidRDefault="00811352" w:rsidP="00F037B9">
            <w:pPr>
              <w:pStyle w:val="Pa23"/>
              <w:spacing w:line="240" w:lineRule="auto"/>
              <w:jc w:val="both"/>
              <w:rPr>
                <w:rFonts w:ascii="Calibri" w:eastAsia="Times New Roman" w:hAnsi="Calibri" w:cs="Acumin Variable Concept"/>
                <w:sz w:val="20"/>
                <w:szCs w:val="20"/>
                <w:lang w:eastAsia="es-ES"/>
              </w:rPr>
            </w:pPr>
            <w:r w:rsidRPr="00183530">
              <w:rPr>
                <w:rFonts w:ascii="Calibri" w:eastAsia="Times New Roman" w:hAnsi="Calibri" w:cs="Acumin Variable Concept"/>
                <w:sz w:val="20"/>
                <w:szCs w:val="20"/>
                <w:lang w:eastAsia="es-ES"/>
              </w:rPr>
              <w:t xml:space="preserve">25.122 € </w:t>
            </w:r>
          </w:p>
        </w:tc>
        <w:tc>
          <w:tcPr>
            <w:tcW w:w="1276" w:type="dxa"/>
            <w:shd w:val="clear" w:color="auto" w:fill="FBE5D6"/>
            <w:vAlign w:val="center"/>
          </w:tcPr>
          <w:p w14:paraId="19898FCE" w14:textId="77777777" w:rsidR="00811352" w:rsidRPr="00F34DDF" w:rsidRDefault="00811352" w:rsidP="00F037B9">
            <w:pPr>
              <w:spacing w:after="0" w:line="240" w:lineRule="auto"/>
              <w:rPr>
                <w:rFonts w:cs="Acumin Variable Concept"/>
                <w:sz w:val="20"/>
                <w:szCs w:val="20"/>
              </w:rPr>
            </w:pPr>
            <w:r w:rsidRPr="00F34DDF">
              <w:rPr>
                <w:rFonts w:cs="Acumin Variable Concept"/>
                <w:sz w:val="20"/>
                <w:szCs w:val="20"/>
              </w:rPr>
              <w:t xml:space="preserve">30.000 € </w:t>
            </w:r>
          </w:p>
        </w:tc>
        <w:tc>
          <w:tcPr>
            <w:tcW w:w="1137" w:type="dxa"/>
            <w:shd w:val="clear" w:color="auto" w:fill="E5B8B7" w:themeFill="accent2" w:themeFillTint="66"/>
            <w:vAlign w:val="center"/>
          </w:tcPr>
          <w:p w14:paraId="4D5E8BFB" w14:textId="77777777" w:rsidR="00811352" w:rsidRPr="00F34DDF" w:rsidRDefault="009907A2" w:rsidP="00F037B9">
            <w:pPr>
              <w:spacing w:after="0" w:line="240" w:lineRule="auto"/>
              <w:rPr>
                <w:rFonts w:cs="Acumin Variable Concept"/>
                <w:sz w:val="20"/>
                <w:szCs w:val="20"/>
              </w:rPr>
            </w:pPr>
            <w:r w:rsidRPr="009907A2">
              <w:rPr>
                <w:rFonts w:cs="Acumin Variable Concept"/>
                <w:sz w:val="20"/>
                <w:szCs w:val="20"/>
              </w:rPr>
              <w:t>24.872,75</w:t>
            </w:r>
          </w:p>
        </w:tc>
        <w:tc>
          <w:tcPr>
            <w:tcW w:w="1276" w:type="dxa"/>
            <w:shd w:val="clear" w:color="auto" w:fill="D6E3BC" w:themeFill="accent3" w:themeFillTint="66"/>
            <w:vAlign w:val="center"/>
          </w:tcPr>
          <w:p w14:paraId="3F2CF43A" w14:textId="77777777" w:rsidR="00811352" w:rsidRPr="00F34DDF" w:rsidRDefault="009907A2" w:rsidP="00F037B9">
            <w:pPr>
              <w:spacing w:after="0" w:line="240" w:lineRule="auto"/>
              <w:rPr>
                <w:rFonts w:cs="Acumin Variable Concept"/>
                <w:sz w:val="20"/>
                <w:szCs w:val="20"/>
              </w:rPr>
            </w:pPr>
            <w:r w:rsidRPr="009907A2">
              <w:rPr>
                <w:rFonts w:cs="Acumin Variable Concept"/>
                <w:sz w:val="20"/>
                <w:szCs w:val="20"/>
              </w:rPr>
              <w:t>30.841,25</w:t>
            </w:r>
          </w:p>
        </w:tc>
        <w:tc>
          <w:tcPr>
            <w:tcW w:w="1134" w:type="dxa"/>
            <w:shd w:val="clear" w:color="auto" w:fill="D6E3BC" w:themeFill="accent3" w:themeFillTint="66"/>
            <w:vAlign w:val="center"/>
          </w:tcPr>
          <w:p w14:paraId="3AA218F5" w14:textId="77777777" w:rsidR="00811352" w:rsidRPr="00F34DDF" w:rsidRDefault="009907A2" w:rsidP="00F037B9">
            <w:pPr>
              <w:spacing w:after="0" w:line="240" w:lineRule="auto"/>
              <w:rPr>
                <w:rFonts w:cs="Acumin Variable Concept"/>
                <w:sz w:val="20"/>
                <w:szCs w:val="20"/>
              </w:rPr>
            </w:pPr>
            <w:r w:rsidRPr="009907A2">
              <w:rPr>
                <w:rFonts w:cs="Acumin Variable Concept"/>
                <w:sz w:val="20"/>
                <w:szCs w:val="20"/>
              </w:rPr>
              <w:t>34.455,20</w:t>
            </w:r>
          </w:p>
        </w:tc>
        <w:tc>
          <w:tcPr>
            <w:tcW w:w="1706" w:type="dxa"/>
            <w:shd w:val="clear" w:color="auto" w:fill="D6E3BC" w:themeFill="accent3" w:themeFillTint="66"/>
            <w:vAlign w:val="center"/>
          </w:tcPr>
          <w:p w14:paraId="77A43835" w14:textId="77777777" w:rsidR="00811352" w:rsidRPr="00F34DDF" w:rsidRDefault="009907A2" w:rsidP="00F037B9">
            <w:pPr>
              <w:spacing w:after="0" w:line="240" w:lineRule="auto"/>
              <w:rPr>
                <w:rFonts w:cs="Acumin Variable Concept"/>
                <w:sz w:val="20"/>
                <w:szCs w:val="20"/>
              </w:rPr>
            </w:pPr>
            <w:r w:rsidRPr="009907A2">
              <w:rPr>
                <w:rFonts w:cs="Acumin Variable Concept"/>
                <w:sz w:val="20"/>
                <w:szCs w:val="20"/>
              </w:rPr>
              <w:t>40.000,00</w:t>
            </w:r>
          </w:p>
        </w:tc>
        <w:tc>
          <w:tcPr>
            <w:tcW w:w="5098" w:type="dxa"/>
            <w:shd w:val="clear" w:color="auto" w:fill="FBE5D6"/>
          </w:tcPr>
          <w:p w14:paraId="720D34D9" w14:textId="77777777" w:rsidR="00811352" w:rsidRPr="00A20D3B" w:rsidRDefault="00811352" w:rsidP="00F037B9">
            <w:pPr>
              <w:spacing w:after="0" w:line="240" w:lineRule="auto"/>
              <w:rPr>
                <w:rFonts w:cs="Calibri"/>
                <w:b/>
              </w:rPr>
            </w:pPr>
            <w:r w:rsidRPr="00F34DDF">
              <w:rPr>
                <w:rFonts w:cs="Calibri"/>
                <w:sz w:val="18"/>
                <w:szCs w:val="18"/>
                <w:lang w:val="es-ES"/>
              </w:rPr>
              <w:t>Memoria de gestión 2021, 2022, 2023 y 2024 del III Plan Director de Cooperación al Desarrollo 2021-2024</w:t>
            </w:r>
          </w:p>
        </w:tc>
      </w:tr>
      <w:tr w:rsidR="00811352" w:rsidRPr="00A20D3B" w14:paraId="0F16ED55" w14:textId="77777777" w:rsidTr="00C72B24">
        <w:trPr>
          <w:trHeight w:val="218"/>
        </w:trPr>
        <w:tc>
          <w:tcPr>
            <w:tcW w:w="2547" w:type="dxa"/>
            <w:vMerge/>
            <w:vAlign w:val="center"/>
          </w:tcPr>
          <w:p w14:paraId="5325DAE1" w14:textId="77777777" w:rsidR="00811352" w:rsidRPr="00F34DDF" w:rsidRDefault="00811352" w:rsidP="00F037B9">
            <w:pPr>
              <w:spacing w:after="0" w:line="240" w:lineRule="auto"/>
              <w:rPr>
                <w:rFonts w:cs="Calibri"/>
                <w:b/>
              </w:rPr>
            </w:pPr>
          </w:p>
        </w:tc>
        <w:tc>
          <w:tcPr>
            <w:tcW w:w="4527" w:type="dxa"/>
            <w:shd w:val="clear" w:color="auto" w:fill="FBE5D6"/>
            <w:vAlign w:val="center"/>
          </w:tcPr>
          <w:p w14:paraId="6E4ACB11" w14:textId="77777777" w:rsidR="00811352" w:rsidRPr="00F34DDF" w:rsidRDefault="00811352" w:rsidP="00F037B9">
            <w:pPr>
              <w:spacing w:after="0" w:line="240" w:lineRule="auto"/>
              <w:rPr>
                <w:rFonts w:cs="Acumin Variable Concept"/>
                <w:sz w:val="20"/>
                <w:szCs w:val="20"/>
              </w:rPr>
            </w:pPr>
            <w:r w:rsidRPr="00F34DDF">
              <w:rPr>
                <w:rFonts w:cs="Acumin Variable Concept"/>
                <w:sz w:val="20"/>
                <w:szCs w:val="20"/>
              </w:rPr>
              <w:t xml:space="preserve">Cuantía media de financiación por acciones de sensibilización </w:t>
            </w:r>
          </w:p>
        </w:tc>
        <w:tc>
          <w:tcPr>
            <w:tcW w:w="711" w:type="dxa"/>
            <w:shd w:val="clear" w:color="auto" w:fill="FBE5D6"/>
            <w:vAlign w:val="center"/>
          </w:tcPr>
          <w:p w14:paraId="465D4981" w14:textId="77777777" w:rsidR="00811352" w:rsidRPr="00F34DDF" w:rsidRDefault="00811352" w:rsidP="00F037B9">
            <w:pPr>
              <w:spacing w:after="0" w:line="240" w:lineRule="auto"/>
              <w:rPr>
                <w:rFonts w:cs="Acumin Variable Concept"/>
                <w:sz w:val="20"/>
                <w:szCs w:val="20"/>
              </w:rPr>
            </w:pPr>
            <w:r w:rsidRPr="00F34DDF">
              <w:rPr>
                <w:rFonts w:cs="Acumin Variable Concept"/>
                <w:sz w:val="20"/>
                <w:szCs w:val="20"/>
              </w:rPr>
              <w:t xml:space="preserve">2024 </w:t>
            </w:r>
          </w:p>
        </w:tc>
        <w:tc>
          <w:tcPr>
            <w:tcW w:w="1421" w:type="dxa"/>
            <w:shd w:val="clear" w:color="auto" w:fill="FBE5D6"/>
            <w:vAlign w:val="center"/>
          </w:tcPr>
          <w:p w14:paraId="03D9BD4C" w14:textId="77777777" w:rsidR="00811352" w:rsidRPr="00183530" w:rsidRDefault="00811352" w:rsidP="00F037B9">
            <w:pPr>
              <w:pStyle w:val="Pa23"/>
              <w:spacing w:line="240" w:lineRule="auto"/>
              <w:jc w:val="both"/>
              <w:rPr>
                <w:rFonts w:ascii="Calibri" w:eastAsia="Times New Roman" w:hAnsi="Calibri" w:cs="Acumin Variable Concept"/>
                <w:sz w:val="20"/>
                <w:szCs w:val="20"/>
                <w:lang w:eastAsia="es-ES"/>
              </w:rPr>
            </w:pPr>
            <w:r w:rsidRPr="00183530">
              <w:rPr>
                <w:rFonts w:ascii="Calibri" w:eastAsia="Times New Roman" w:hAnsi="Calibri" w:cs="Acumin Variable Concept"/>
                <w:sz w:val="20"/>
                <w:szCs w:val="20"/>
                <w:lang w:eastAsia="es-ES"/>
              </w:rPr>
              <w:t xml:space="preserve">17.539 € </w:t>
            </w:r>
          </w:p>
        </w:tc>
        <w:tc>
          <w:tcPr>
            <w:tcW w:w="1276" w:type="dxa"/>
            <w:shd w:val="clear" w:color="auto" w:fill="FBE5D6"/>
            <w:vAlign w:val="center"/>
          </w:tcPr>
          <w:p w14:paraId="533FC182" w14:textId="77777777" w:rsidR="00811352" w:rsidRPr="00F34DDF" w:rsidRDefault="00811352" w:rsidP="00F037B9">
            <w:pPr>
              <w:spacing w:after="0" w:line="240" w:lineRule="auto"/>
              <w:rPr>
                <w:rFonts w:cs="Acumin Variable Concept"/>
                <w:sz w:val="20"/>
                <w:szCs w:val="20"/>
              </w:rPr>
            </w:pPr>
            <w:r w:rsidRPr="00F34DDF">
              <w:rPr>
                <w:rFonts w:cs="Acumin Variable Concept"/>
                <w:sz w:val="20"/>
                <w:szCs w:val="20"/>
              </w:rPr>
              <w:t xml:space="preserve">30.000 € </w:t>
            </w:r>
          </w:p>
        </w:tc>
        <w:tc>
          <w:tcPr>
            <w:tcW w:w="1137" w:type="dxa"/>
            <w:shd w:val="clear" w:color="auto" w:fill="E5B8B7" w:themeFill="accent2" w:themeFillTint="66"/>
            <w:vAlign w:val="center"/>
          </w:tcPr>
          <w:p w14:paraId="4FEF7B35" w14:textId="77777777" w:rsidR="00811352" w:rsidRPr="00F34DDF" w:rsidRDefault="000C08E7" w:rsidP="000C08E7">
            <w:pPr>
              <w:spacing w:after="0" w:line="240" w:lineRule="auto"/>
              <w:rPr>
                <w:rFonts w:cs="Acumin Variable Concept"/>
                <w:sz w:val="20"/>
                <w:szCs w:val="20"/>
              </w:rPr>
            </w:pPr>
            <w:r w:rsidRPr="000C08E7">
              <w:rPr>
                <w:rFonts w:cs="Acumin Variable Concept"/>
                <w:sz w:val="20"/>
                <w:szCs w:val="20"/>
              </w:rPr>
              <w:t xml:space="preserve">26.706,18 </w:t>
            </w:r>
          </w:p>
        </w:tc>
        <w:tc>
          <w:tcPr>
            <w:tcW w:w="1276" w:type="dxa"/>
            <w:shd w:val="clear" w:color="auto" w:fill="E5B8B7" w:themeFill="accent2" w:themeFillTint="66"/>
            <w:vAlign w:val="center"/>
          </w:tcPr>
          <w:p w14:paraId="31567812" w14:textId="77777777" w:rsidR="00811352" w:rsidRPr="00F34DDF" w:rsidRDefault="000C08E7" w:rsidP="00F037B9">
            <w:pPr>
              <w:spacing w:after="0" w:line="240" w:lineRule="auto"/>
              <w:rPr>
                <w:rFonts w:cs="Acumin Variable Concept"/>
                <w:sz w:val="20"/>
                <w:szCs w:val="20"/>
              </w:rPr>
            </w:pPr>
            <w:r w:rsidRPr="000C08E7">
              <w:rPr>
                <w:rFonts w:cs="Acumin Variable Concept"/>
                <w:sz w:val="20"/>
                <w:szCs w:val="20"/>
              </w:rPr>
              <w:t>27.969,23</w:t>
            </w:r>
          </w:p>
        </w:tc>
        <w:tc>
          <w:tcPr>
            <w:tcW w:w="1134" w:type="dxa"/>
            <w:shd w:val="clear" w:color="auto" w:fill="E5B8B7" w:themeFill="accent2" w:themeFillTint="66"/>
            <w:vAlign w:val="center"/>
          </w:tcPr>
          <w:p w14:paraId="5D491FE2" w14:textId="77777777" w:rsidR="00811352" w:rsidRPr="00F34DDF" w:rsidRDefault="000C08E7" w:rsidP="00F037B9">
            <w:pPr>
              <w:spacing w:after="0" w:line="240" w:lineRule="auto"/>
              <w:rPr>
                <w:rFonts w:cs="Acumin Variable Concept"/>
                <w:sz w:val="20"/>
                <w:szCs w:val="20"/>
              </w:rPr>
            </w:pPr>
            <w:r w:rsidRPr="000C08E7">
              <w:rPr>
                <w:rFonts w:cs="Acumin Variable Concept"/>
                <w:sz w:val="20"/>
                <w:szCs w:val="20"/>
              </w:rPr>
              <w:t>27.287,93</w:t>
            </w:r>
          </w:p>
        </w:tc>
        <w:tc>
          <w:tcPr>
            <w:tcW w:w="1706" w:type="dxa"/>
            <w:shd w:val="clear" w:color="auto" w:fill="D6E3BC" w:themeFill="accent3" w:themeFillTint="66"/>
            <w:vAlign w:val="center"/>
          </w:tcPr>
          <w:p w14:paraId="5958F6AB" w14:textId="77777777" w:rsidR="00811352" w:rsidRPr="00F34DDF" w:rsidRDefault="000C08E7" w:rsidP="00F037B9">
            <w:pPr>
              <w:spacing w:after="0" w:line="240" w:lineRule="auto"/>
              <w:rPr>
                <w:rFonts w:cs="Acumin Variable Concept"/>
                <w:sz w:val="20"/>
                <w:szCs w:val="20"/>
              </w:rPr>
            </w:pPr>
            <w:r w:rsidRPr="000C08E7">
              <w:rPr>
                <w:rFonts w:cs="Acumin Variable Concept"/>
                <w:sz w:val="20"/>
                <w:szCs w:val="20"/>
              </w:rPr>
              <w:t>30.538,93</w:t>
            </w:r>
          </w:p>
        </w:tc>
        <w:tc>
          <w:tcPr>
            <w:tcW w:w="5098" w:type="dxa"/>
            <w:shd w:val="clear" w:color="auto" w:fill="FBE5D6"/>
          </w:tcPr>
          <w:p w14:paraId="44FBE898" w14:textId="77777777" w:rsidR="00811352" w:rsidRPr="00A20D3B" w:rsidRDefault="00811352" w:rsidP="00F037B9">
            <w:pPr>
              <w:spacing w:after="0" w:line="240" w:lineRule="auto"/>
              <w:rPr>
                <w:rFonts w:cs="Calibri"/>
                <w:b/>
              </w:rPr>
            </w:pPr>
            <w:r w:rsidRPr="00F34DDF">
              <w:rPr>
                <w:rFonts w:cs="Calibri"/>
                <w:sz w:val="18"/>
                <w:szCs w:val="18"/>
                <w:lang w:val="es-ES"/>
              </w:rPr>
              <w:t>Memoria de gestión 2021, 2022, 2023 y 2024 del III Plan Director de Cooperación al Desarrollo 2021-2024</w:t>
            </w:r>
          </w:p>
        </w:tc>
      </w:tr>
      <w:tr w:rsidR="00811352" w:rsidRPr="00A20D3B" w14:paraId="22E0364D" w14:textId="77777777" w:rsidTr="00C72B24">
        <w:trPr>
          <w:trHeight w:val="218"/>
        </w:trPr>
        <w:tc>
          <w:tcPr>
            <w:tcW w:w="2547" w:type="dxa"/>
            <w:vMerge/>
            <w:vAlign w:val="center"/>
          </w:tcPr>
          <w:p w14:paraId="7D9B8EBF" w14:textId="77777777" w:rsidR="00811352" w:rsidRPr="00F34DDF" w:rsidRDefault="00811352" w:rsidP="00F037B9">
            <w:pPr>
              <w:spacing w:after="0" w:line="240" w:lineRule="auto"/>
              <w:rPr>
                <w:rFonts w:cs="Calibri"/>
                <w:b/>
              </w:rPr>
            </w:pPr>
          </w:p>
        </w:tc>
        <w:tc>
          <w:tcPr>
            <w:tcW w:w="4527" w:type="dxa"/>
            <w:shd w:val="clear" w:color="auto" w:fill="FBE5D6"/>
            <w:vAlign w:val="center"/>
          </w:tcPr>
          <w:p w14:paraId="53C0306B" w14:textId="77777777" w:rsidR="00811352" w:rsidRPr="00F34DDF" w:rsidRDefault="00811352" w:rsidP="00F037B9">
            <w:pPr>
              <w:spacing w:after="0" w:line="240" w:lineRule="auto"/>
              <w:rPr>
                <w:rFonts w:cs="Acumin Variable Concept"/>
                <w:sz w:val="20"/>
                <w:szCs w:val="20"/>
              </w:rPr>
            </w:pPr>
            <w:r w:rsidRPr="00F34DDF">
              <w:rPr>
                <w:rFonts w:cs="Acumin Variable Concept"/>
                <w:sz w:val="20"/>
                <w:szCs w:val="20"/>
              </w:rPr>
              <w:t>N</w:t>
            </w:r>
            <w:r w:rsidRPr="00F34DDF">
              <w:rPr>
                <w:rStyle w:val="A12"/>
                <w:color w:val="auto"/>
              </w:rPr>
              <w:t xml:space="preserve">o </w:t>
            </w:r>
            <w:r w:rsidRPr="00F34DDF">
              <w:rPr>
                <w:rFonts w:cs="Acumin Variable Concept"/>
                <w:sz w:val="20"/>
                <w:szCs w:val="20"/>
              </w:rPr>
              <w:t xml:space="preserve">de personas que participan en las acciones de sensibilización en Navarra </w:t>
            </w:r>
          </w:p>
        </w:tc>
        <w:tc>
          <w:tcPr>
            <w:tcW w:w="711" w:type="dxa"/>
            <w:shd w:val="clear" w:color="auto" w:fill="FBE5D6"/>
            <w:vAlign w:val="center"/>
          </w:tcPr>
          <w:p w14:paraId="0F0E5C9B" w14:textId="77777777" w:rsidR="00811352" w:rsidRPr="00F34DDF" w:rsidRDefault="00811352" w:rsidP="00F037B9">
            <w:pPr>
              <w:spacing w:after="0" w:line="240" w:lineRule="auto"/>
              <w:rPr>
                <w:rFonts w:cs="Acumin Variable Concept"/>
                <w:sz w:val="20"/>
                <w:szCs w:val="20"/>
              </w:rPr>
            </w:pPr>
            <w:r w:rsidRPr="00F34DDF">
              <w:rPr>
                <w:rFonts w:cs="Acumin Variable Concept"/>
                <w:sz w:val="20"/>
                <w:szCs w:val="20"/>
              </w:rPr>
              <w:t xml:space="preserve">2024 </w:t>
            </w:r>
          </w:p>
        </w:tc>
        <w:tc>
          <w:tcPr>
            <w:tcW w:w="1421" w:type="dxa"/>
            <w:shd w:val="clear" w:color="auto" w:fill="FBE5D6"/>
            <w:vAlign w:val="center"/>
          </w:tcPr>
          <w:p w14:paraId="350350B8" w14:textId="77777777" w:rsidR="00811352" w:rsidRPr="00183530" w:rsidRDefault="00811352" w:rsidP="00F037B9">
            <w:pPr>
              <w:pStyle w:val="Pa23"/>
              <w:spacing w:line="240" w:lineRule="auto"/>
              <w:jc w:val="both"/>
              <w:rPr>
                <w:rFonts w:ascii="Calibri" w:eastAsia="Times New Roman" w:hAnsi="Calibri" w:cs="Acumin Variable Concept"/>
                <w:sz w:val="20"/>
                <w:szCs w:val="20"/>
                <w:lang w:eastAsia="es-ES"/>
              </w:rPr>
            </w:pPr>
            <w:r w:rsidRPr="00183530">
              <w:rPr>
                <w:rFonts w:ascii="Calibri" w:eastAsia="Times New Roman" w:hAnsi="Calibri" w:cs="Acumin Variable Concept"/>
                <w:sz w:val="20"/>
                <w:szCs w:val="20"/>
                <w:lang w:eastAsia="es-ES"/>
              </w:rPr>
              <w:t xml:space="preserve">59.222 </w:t>
            </w:r>
          </w:p>
          <w:p w14:paraId="5B3C7557" w14:textId="77777777" w:rsidR="00811352" w:rsidRPr="00183530" w:rsidRDefault="00811352" w:rsidP="00F037B9">
            <w:pPr>
              <w:pStyle w:val="Pa23"/>
              <w:spacing w:line="240" w:lineRule="auto"/>
              <w:jc w:val="both"/>
              <w:rPr>
                <w:rFonts w:ascii="Calibri" w:eastAsia="Times New Roman" w:hAnsi="Calibri" w:cs="Acumin Variable Concept"/>
                <w:sz w:val="20"/>
                <w:szCs w:val="20"/>
                <w:lang w:eastAsia="es-ES"/>
              </w:rPr>
            </w:pPr>
            <w:r w:rsidRPr="00183530">
              <w:rPr>
                <w:rFonts w:ascii="Calibri" w:eastAsia="Times New Roman" w:hAnsi="Calibri" w:cs="Acumin Variable Concept"/>
                <w:sz w:val="20"/>
                <w:szCs w:val="20"/>
                <w:lang w:eastAsia="es-ES"/>
              </w:rPr>
              <w:t>(23.965 H/35.257 M)</w:t>
            </w:r>
          </w:p>
        </w:tc>
        <w:tc>
          <w:tcPr>
            <w:tcW w:w="1276" w:type="dxa"/>
            <w:shd w:val="clear" w:color="auto" w:fill="FBE5D6"/>
            <w:vAlign w:val="center"/>
          </w:tcPr>
          <w:p w14:paraId="396E63EC" w14:textId="77777777" w:rsidR="00811352" w:rsidRPr="00F34DDF" w:rsidRDefault="00811352" w:rsidP="00F037B9">
            <w:pPr>
              <w:spacing w:after="0" w:line="240" w:lineRule="auto"/>
              <w:rPr>
                <w:rFonts w:cs="Acumin Variable Concept"/>
                <w:sz w:val="20"/>
                <w:szCs w:val="20"/>
              </w:rPr>
            </w:pPr>
            <w:r>
              <w:rPr>
                <w:rFonts w:cs="Acumin Variable Concept"/>
                <w:sz w:val="20"/>
                <w:szCs w:val="20"/>
              </w:rPr>
              <w:t>60.000</w:t>
            </w:r>
          </w:p>
        </w:tc>
        <w:tc>
          <w:tcPr>
            <w:tcW w:w="1137" w:type="dxa"/>
            <w:shd w:val="clear" w:color="auto" w:fill="FBE5D6"/>
            <w:vAlign w:val="center"/>
          </w:tcPr>
          <w:p w14:paraId="5AFC1BFD" w14:textId="77777777" w:rsidR="00811352" w:rsidRPr="00F34DDF" w:rsidRDefault="00811352" w:rsidP="00F037B9">
            <w:pPr>
              <w:spacing w:after="0" w:line="240" w:lineRule="auto"/>
              <w:rPr>
                <w:rFonts w:cs="Acumin Variable Concept"/>
                <w:sz w:val="20"/>
                <w:szCs w:val="20"/>
              </w:rPr>
            </w:pPr>
          </w:p>
        </w:tc>
        <w:tc>
          <w:tcPr>
            <w:tcW w:w="1276" w:type="dxa"/>
            <w:shd w:val="clear" w:color="auto" w:fill="FBE5D6"/>
            <w:vAlign w:val="center"/>
          </w:tcPr>
          <w:p w14:paraId="14CAAF26" w14:textId="77777777" w:rsidR="00811352" w:rsidRPr="00F34DDF" w:rsidRDefault="00811352" w:rsidP="00F037B9">
            <w:pPr>
              <w:spacing w:after="0" w:line="240" w:lineRule="auto"/>
              <w:rPr>
                <w:rFonts w:cs="Acumin Variable Concept"/>
                <w:sz w:val="20"/>
                <w:szCs w:val="20"/>
              </w:rPr>
            </w:pPr>
          </w:p>
        </w:tc>
        <w:tc>
          <w:tcPr>
            <w:tcW w:w="1134" w:type="dxa"/>
            <w:shd w:val="clear" w:color="auto" w:fill="FBE5D6"/>
            <w:vAlign w:val="center"/>
          </w:tcPr>
          <w:p w14:paraId="3EAE1068" w14:textId="77777777" w:rsidR="00811352" w:rsidRPr="00F34DDF" w:rsidRDefault="00811352" w:rsidP="00F037B9">
            <w:pPr>
              <w:spacing w:after="0" w:line="240" w:lineRule="auto"/>
              <w:rPr>
                <w:rFonts w:cs="Acumin Variable Concept"/>
                <w:sz w:val="20"/>
                <w:szCs w:val="20"/>
              </w:rPr>
            </w:pPr>
          </w:p>
        </w:tc>
        <w:tc>
          <w:tcPr>
            <w:tcW w:w="1706" w:type="dxa"/>
            <w:shd w:val="clear" w:color="auto" w:fill="FBE5D6"/>
            <w:vAlign w:val="center"/>
          </w:tcPr>
          <w:p w14:paraId="36B84A30" w14:textId="77777777" w:rsidR="00811352" w:rsidRPr="00F34DDF" w:rsidRDefault="00811352" w:rsidP="00F037B9">
            <w:pPr>
              <w:spacing w:after="0" w:line="240" w:lineRule="auto"/>
              <w:rPr>
                <w:rFonts w:cs="Acumin Variable Concept"/>
                <w:sz w:val="20"/>
                <w:szCs w:val="20"/>
              </w:rPr>
            </w:pPr>
          </w:p>
        </w:tc>
        <w:tc>
          <w:tcPr>
            <w:tcW w:w="5098" w:type="dxa"/>
            <w:shd w:val="clear" w:color="auto" w:fill="FBE5D6"/>
          </w:tcPr>
          <w:p w14:paraId="5702D633" w14:textId="77777777" w:rsidR="00811352" w:rsidRPr="00A20D3B" w:rsidRDefault="00811352" w:rsidP="00F037B9">
            <w:pPr>
              <w:spacing w:after="0" w:line="240" w:lineRule="auto"/>
              <w:rPr>
                <w:rFonts w:cs="Calibri"/>
                <w:b/>
              </w:rPr>
            </w:pPr>
            <w:r w:rsidRPr="00F34DDF">
              <w:rPr>
                <w:rFonts w:cs="Calibri"/>
                <w:sz w:val="18"/>
                <w:szCs w:val="18"/>
                <w:lang w:val="es-ES"/>
              </w:rPr>
              <w:t>Memoria de gestión 2021, 2022, 2023 y 2024 del III Plan Director de Cooperación al Desarrollo 2021-2024</w:t>
            </w:r>
          </w:p>
        </w:tc>
      </w:tr>
      <w:tr w:rsidR="00811352" w:rsidRPr="00A20D3B" w14:paraId="0509CA88" w14:textId="77777777" w:rsidTr="00C72B24">
        <w:trPr>
          <w:trHeight w:val="218"/>
        </w:trPr>
        <w:tc>
          <w:tcPr>
            <w:tcW w:w="2547" w:type="dxa"/>
            <w:vMerge/>
            <w:vAlign w:val="center"/>
          </w:tcPr>
          <w:p w14:paraId="0E8FDE4D" w14:textId="77777777" w:rsidR="00811352" w:rsidRPr="00F34DDF" w:rsidRDefault="00811352" w:rsidP="00F037B9">
            <w:pPr>
              <w:spacing w:after="0" w:line="240" w:lineRule="auto"/>
              <w:rPr>
                <w:rFonts w:cs="Calibri"/>
                <w:b/>
              </w:rPr>
            </w:pPr>
          </w:p>
        </w:tc>
        <w:tc>
          <w:tcPr>
            <w:tcW w:w="4527" w:type="dxa"/>
            <w:shd w:val="clear" w:color="auto" w:fill="FBE5D6"/>
            <w:vAlign w:val="center"/>
          </w:tcPr>
          <w:p w14:paraId="404FD789" w14:textId="77777777" w:rsidR="00811352" w:rsidRPr="00F34DDF" w:rsidRDefault="00811352" w:rsidP="00F037B9">
            <w:pPr>
              <w:spacing w:after="0" w:line="240" w:lineRule="auto"/>
              <w:rPr>
                <w:rFonts w:cs="Acumin Variable Concept"/>
                <w:sz w:val="20"/>
                <w:szCs w:val="20"/>
                <w:lang w:val="es-ES"/>
              </w:rPr>
            </w:pPr>
            <w:r w:rsidRPr="00F34DDF">
              <w:rPr>
                <w:rFonts w:cs="Acumin Variable Concept"/>
                <w:sz w:val="20"/>
                <w:szCs w:val="20"/>
                <w:lang w:val="es-ES"/>
              </w:rPr>
              <w:t>N</w:t>
            </w:r>
            <w:r w:rsidRPr="00F34DDF">
              <w:rPr>
                <w:rStyle w:val="A12"/>
                <w:color w:val="auto"/>
                <w:lang w:val="es-ES"/>
              </w:rPr>
              <w:t xml:space="preserve">o </w:t>
            </w:r>
            <w:r w:rsidRPr="00F34DDF">
              <w:rPr>
                <w:rFonts w:cs="Acumin Variable Concept"/>
                <w:sz w:val="20"/>
                <w:szCs w:val="20"/>
                <w:lang w:val="es-ES"/>
              </w:rPr>
              <w:t xml:space="preserve">de personas que participan en las acciones de EpD en Navarra </w:t>
            </w:r>
          </w:p>
        </w:tc>
        <w:tc>
          <w:tcPr>
            <w:tcW w:w="711" w:type="dxa"/>
            <w:shd w:val="clear" w:color="auto" w:fill="FBE5D6"/>
            <w:vAlign w:val="center"/>
          </w:tcPr>
          <w:p w14:paraId="520C7903" w14:textId="77777777" w:rsidR="00811352" w:rsidRPr="00F34DDF" w:rsidRDefault="00811352" w:rsidP="00F037B9">
            <w:pPr>
              <w:spacing w:after="0" w:line="240" w:lineRule="auto"/>
              <w:rPr>
                <w:rFonts w:cs="Acumin Variable Concept"/>
                <w:sz w:val="20"/>
                <w:szCs w:val="20"/>
              </w:rPr>
            </w:pPr>
            <w:r w:rsidRPr="00F34DDF">
              <w:rPr>
                <w:rFonts w:cs="Acumin Variable Concept"/>
                <w:sz w:val="20"/>
                <w:szCs w:val="20"/>
              </w:rPr>
              <w:t xml:space="preserve">2024 </w:t>
            </w:r>
          </w:p>
        </w:tc>
        <w:tc>
          <w:tcPr>
            <w:tcW w:w="1421" w:type="dxa"/>
            <w:shd w:val="clear" w:color="auto" w:fill="FBE5D6"/>
            <w:vAlign w:val="center"/>
          </w:tcPr>
          <w:p w14:paraId="438B448D" w14:textId="77777777" w:rsidR="00811352" w:rsidRPr="00F34DDF" w:rsidRDefault="00811352" w:rsidP="00F037B9">
            <w:pPr>
              <w:pStyle w:val="Pa23"/>
              <w:spacing w:line="240" w:lineRule="auto"/>
              <w:jc w:val="both"/>
              <w:rPr>
                <w:rFonts w:cs="Acumin Variable Concept"/>
                <w:sz w:val="20"/>
                <w:szCs w:val="20"/>
              </w:rPr>
            </w:pPr>
            <w:r w:rsidRPr="00F34DDF">
              <w:rPr>
                <w:rFonts w:cs="Acumin Variable Concept"/>
                <w:sz w:val="20"/>
                <w:szCs w:val="20"/>
              </w:rPr>
              <w:t xml:space="preserve">41.237 </w:t>
            </w:r>
          </w:p>
          <w:p w14:paraId="50D1B49B" w14:textId="77777777" w:rsidR="00811352" w:rsidRPr="00F34DDF" w:rsidRDefault="00811352" w:rsidP="00F037B9">
            <w:pPr>
              <w:pStyle w:val="Pa23"/>
              <w:spacing w:line="240" w:lineRule="auto"/>
              <w:jc w:val="both"/>
              <w:rPr>
                <w:rFonts w:cs="Acumin Variable Concept"/>
                <w:sz w:val="20"/>
                <w:szCs w:val="20"/>
              </w:rPr>
            </w:pPr>
            <w:r w:rsidRPr="00F34DDF">
              <w:rPr>
                <w:rFonts w:cs="Acumin Variable Concept"/>
                <w:sz w:val="20"/>
                <w:szCs w:val="20"/>
              </w:rPr>
              <w:t>(19.611 H/</w:t>
            </w:r>
          </w:p>
          <w:p w14:paraId="180A80EB" w14:textId="77777777" w:rsidR="00811352" w:rsidRPr="00F34DDF" w:rsidRDefault="00811352" w:rsidP="00F037B9">
            <w:pPr>
              <w:pStyle w:val="Pa23"/>
              <w:spacing w:line="240" w:lineRule="auto"/>
              <w:jc w:val="both"/>
              <w:rPr>
                <w:rFonts w:cs="Acumin Variable Concept"/>
                <w:sz w:val="20"/>
                <w:szCs w:val="20"/>
              </w:rPr>
            </w:pPr>
            <w:r w:rsidRPr="00F34DDF">
              <w:rPr>
                <w:rFonts w:cs="Acumin Variable Concept"/>
                <w:sz w:val="20"/>
                <w:szCs w:val="20"/>
              </w:rPr>
              <w:t>21.626 M)</w:t>
            </w:r>
          </w:p>
        </w:tc>
        <w:tc>
          <w:tcPr>
            <w:tcW w:w="1276" w:type="dxa"/>
            <w:shd w:val="clear" w:color="auto" w:fill="FBE5D6"/>
            <w:vAlign w:val="center"/>
          </w:tcPr>
          <w:p w14:paraId="66006C58" w14:textId="77777777" w:rsidR="00811352" w:rsidRPr="00F34DDF" w:rsidRDefault="00811352" w:rsidP="00F037B9">
            <w:pPr>
              <w:spacing w:after="0" w:line="240" w:lineRule="auto"/>
              <w:rPr>
                <w:rFonts w:cs="Acumin Variable Concept"/>
                <w:sz w:val="20"/>
                <w:szCs w:val="20"/>
              </w:rPr>
            </w:pPr>
            <w:r>
              <w:rPr>
                <w:rFonts w:cs="Acumin Variable Concept"/>
                <w:sz w:val="20"/>
                <w:szCs w:val="20"/>
              </w:rPr>
              <w:t>45.000</w:t>
            </w:r>
          </w:p>
        </w:tc>
        <w:tc>
          <w:tcPr>
            <w:tcW w:w="1137" w:type="dxa"/>
            <w:shd w:val="clear" w:color="auto" w:fill="FBE5D6"/>
            <w:vAlign w:val="center"/>
          </w:tcPr>
          <w:p w14:paraId="394955EB" w14:textId="77777777" w:rsidR="00811352" w:rsidRPr="00F34DDF" w:rsidRDefault="00811352" w:rsidP="00F037B9">
            <w:pPr>
              <w:spacing w:after="0" w:line="240" w:lineRule="auto"/>
              <w:rPr>
                <w:rFonts w:cs="Acumin Variable Concept"/>
                <w:sz w:val="20"/>
                <w:szCs w:val="20"/>
              </w:rPr>
            </w:pPr>
          </w:p>
        </w:tc>
        <w:tc>
          <w:tcPr>
            <w:tcW w:w="1276" w:type="dxa"/>
            <w:shd w:val="clear" w:color="auto" w:fill="FBE5D6"/>
            <w:vAlign w:val="center"/>
          </w:tcPr>
          <w:p w14:paraId="4D71EC11" w14:textId="77777777" w:rsidR="00811352" w:rsidRPr="00F34DDF" w:rsidRDefault="00811352" w:rsidP="00F037B9">
            <w:pPr>
              <w:spacing w:after="0" w:line="240" w:lineRule="auto"/>
              <w:rPr>
                <w:rFonts w:cs="Acumin Variable Concept"/>
                <w:sz w:val="20"/>
                <w:szCs w:val="20"/>
              </w:rPr>
            </w:pPr>
          </w:p>
        </w:tc>
        <w:tc>
          <w:tcPr>
            <w:tcW w:w="1134" w:type="dxa"/>
            <w:shd w:val="clear" w:color="auto" w:fill="FBE5D6"/>
            <w:vAlign w:val="center"/>
          </w:tcPr>
          <w:p w14:paraId="267A1DE5" w14:textId="77777777" w:rsidR="00811352" w:rsidRPr="00F34DDF" w:rsidRDefault="00811352" w:rsidP="00F037B9">
            <w:pPr>
              <w:spacing w:after="0" w:line="240" w:lineRule="auto"/>
              <w:rPr>
                <w:rFonts w:cs="Acumin Variable Concept"/>
                <w:sz w:val="20"/>
                <w:szCs w:val="20"/>
              </w:rPr>
            </w:pPr>
          </w:p>
        </w:tc>
        <w:tc>
          <w:tcPr>
            <w:tcW w:w="1706" w:type="dxa"/>
            <w:shd w:val="clear" w:color="auto" w:fill="FBE5D6"/>
            <w:vAlign w:val="center"/>
          </w:tcPr>
          <w:p w14:paraId="35D9AC3D" w14:textId="77777777" w:rsidR="00811352" w:rsidRPr="00F34DDF" w:rsidRDefault="00811352" w:rsidP="00F037B9">
            <w:pPr>
              <w:spacing w:after="0" w:line="240" w:lineRule="auto"/>
              <w:rPr>
                <w:rFonts w:cs="Acumin Variable Concept"/>
                <w:sz w:val="20"/>
                <w:szCs w:val="20"/>
              </w:rPr>
            </w:pPr>
          </w:p>
        </w:tc>
        <w:tc>
          <w:tcPr>
            <w:tcW w:w="5098" w:type="dxa"/>
            <w:shd w:val="clear" w:color="auto" w:fill="FBE5D6"/>
          </w:tcPr>
          <w:p w14:paraId="7AB17606" w14:textId="77777777" w:rsidR="00811352" w:rsidRPr="00A20D3B" w:rsidRDefault="00811352" w:rsidP="00F037B9">
            <w:pPr>
              <w:spacing w:after="0" w:line="240" w:lineRule="auto"/>
              <w:rPr>
                <w:rFonts w:cs="Calibri"/>
                <w:b/>
              </w:rPr>
            </w:pPr>
            <w:r w:rsidRPr="00F34DDF">
              <w:rPr>
                <w:rFonts w:cs="Calibri"/>
                <w:sz w:val="18"/>
                <w:szCs w:val="18"/>
                <w:lang w:val="es-ES"/>
              </w:rPr>
              <w:t>Memoria de gestión 2021, 2022, 2023 y 2024 del III Plan Director de Cooperación al Desarrollo 2021-2024</w:t>
            </w:r>
          </w:p>
        </w:tc>
      </w:tr>
      <w:tr w:rsidR="00811352" w:rsidRPr="00A20D3B" w14:paraId="2EBC1D39" w14:textId="77777777" w:rsidTr="00C72B24">
        <w:trPr>
          <w:trHeight w:val="218"/>
        </w:trPr>
        <w:tc>
          <w:tcPr>
            <w:tcW w:w="2547" w:type="dxa"/>
            <w:vMerge/>
            <w:vAlign w:val="center"/>
          </w:tcPr>
          <w:p w14:paraId="63AB6ABE" w14:textId="77777777" w:rsidR="00811352" w:rsidRPr="00F34DDF" w:rsidRDefault="00811352" w:rsidP="00F037B9">
            <w:pPr>
              <w:spacing w:after="0" w:line="240" w:lineRule="auto"/>
              <w:rPr>
                <w:rFonts w:cs="Calibri"/>
                <w:b/>
              </w:rPr>
            </w:pPr>
          </w:p>
        </w:tc>
        <w:tc>
          <w:tcPr>
            <w:tcW w:w="4527" w:type="dxa"/>
            <w:shd w:val="clear" w:color="auto" w:fill="FBE5D6"/>
            <w:vAlign w:val="center"/>
          </w:tcPr>
          <w:p w14:paraId="422AE2B9" w14:textId="77777777" w:rsidR="00811352" w:rsidRPr="00F34DDF" w:rsidRDefault="00811352" w:rsidP="00F037B9">
            <w:pPr>
              <w:spacing w:after="0" w:line="240" w:lineRule="auto"/>
              <w:rPr>
                <w:rFonts w:cs="Acumin Variable Concept"/>
                <w:sz w:val="20"/>
                <w:szCs w:val="20"/>
              </w:rPr>
            </w:pPr>
            <w:r w:rsidRPr="00F34DDF">
              <w:rPr>
                <w:rFonts w:cs="Acumin Variable Concept"/>
                <w:sz w:val="20"/>
                <w:szCs w:val="20"/>
              </w:rPr>
              <w:t xml:space="preserve">Cuantía media de financiación por intervención económica y social (incorpora intervenciones Eje I) </w:t>
            </w:r>
          </w:p>
        </w:tc>
        <w:tc>
          <w:tcPr>
            <w:tcW w:w="711" w:type="dxa"/>
            <w:shd w:val="clear" w:color="auto" w:fill="FBE5D6"/>
            <w:vAlign w:val="center"/>
          </w:tcPr>
          <w:p w14:paraId="0248BC09" w14:textId="77777777" w:rsidR="00811352" w:rsidRPr="00F34DDF" w:rsidRDefault="00811352" w:rsidP="00F037B9">
            <w:pPr>
              <w:spacing w:after="0" w:line="240" w:lineRule="auto"/>
              <w:rPr>
                <w:rFonts w:cs="Acumin Variable Concept"/>
                <w:sz w:val="20"/>
                <w:szCs w:val="20"/>
              </w:rPr>
            </w:pPr>
            <w:r w:rsidRPr="00F34DDF">
              <w:rPr>
                <w:rFonts w:cs="Acumin Variable Concept"/>
                <w:sz w:val="20"/>
                <w:szCs w:val="20"/>
              </w:rPr>
              <w:t xml:space="preserve">2024 </w:t>
            </w:r>
          </w:p>
        </w:tc>
        <w:tc>
          <w:tcPr>
            <w:tcW w:w="1421" w:type="dxa"/>
            <w:shd w:val="clear" w:color="auto" w:fill="FBE5D6"/>
            <w:vAlign w:val="center"/>
          </w:tcPr>
          <w:p w14:paraId="3B625D2B" w14:textId="77777777" w:rsidR="00811352" w:rsidRPr="00F34DDF" w:rsidRDefault="00811352" w:rsidP="00F037B9">
            <w:pPr>
              <w:pStyle w:val="Pa23"/>
              <w:spacing w:line="240" w:lineRule="auto"/>
              <w:jc w:val="both"/>
              <w:rPr>
                <w:rFonts w:cs="Acumin Variable Concept"/>
                <w:sz w:val="20"/>
                <w:szCs w:val="20"/>
              </w:rPr>
            </w:pPr>
            <w:r w:rsidRPr="00F34DDF">
              <w:rPr>
                <w:rFonts w:cs="Acumin Variable Concept"/>
                <w:sz w:val="20"/>
                <w:szCs w:val="20"/>
              </w:rPr>
              <w:t xml:space="preserve">105.000 € </w:t>
            </w:r>
          </w:p>
        </w:tc>
        <w:tc>
          <w:tcPr>
            <w:tcW w:w="1276" w:type="dxa"/>
            <w:shd w:val="clear" w:color="auto" w:fill="FBE5D6"/>
            <w:vAlign w:val="center"/>
          </w:tcPr>
          <w:p w14:paraId="479D016E" w14:textId="77777777" w:rsidR="00811352" w:rsidRPr="00F34DDF" w:rsidRDefault="00811352" w:rsidP="00F037B9">
            <w:pPr>
              <w:spacing w:after="0" w:line="240" w:lineRule="auto"/>
              <w:rPr>
                <w:rFonts w:cs="Acumin Variable Concept"/>
                <w:sz w:val="20"/>
                <w:szCs w:val="20"/>
              </w:rPr>
            </w:pPr>
            <w:r w:rsidRPr="00F34DDF">
              <w:rPr>
                <w:rFonts w:cs="Acumin Variable Concept"/>
                <w:sz w:val="20"/>
                <w:szCs w:val="20"/>
              </w:rPr>
              <w:t xml:space="preserve">125.000 € </w:t>
            </w:r>
          </w:p>
        </w:tc>
        <w:tc>
          <w:tcPr>
            <w:tcW w:w="1137" w:type="dxa"/>
            <w:shd w:val="clear" w:color="auto" w:fill="FBE5D6"/>
            <w:vAlign w:val="center"/>
          </w:tcPr>
          <w:p w14:paraId="6D4CBC63" w14:textId="77777777" w:rsidR="00811352" w:rsidRPr="00F34DDF" w:rsidRDefault="00811352" w:rsidP="00F037B9">
            <w:pPr>
              <w:spacing w:after="0" w:line="240" w:lineRule="auto"/>
              <w:rPr>
                <w:rFonts w:cs="Acumin Variable Concept"/>
                <w:sz w:val="20"/>
                <w:szCs w:val="20"/>
              </w:rPr>
            </w:pPr>
          </w:p>
        </w:tc>
        <w:tc>
          <w:tcPr>
            <w:tcW w:w="1276" w:type="dxa"/>
            <w:shd w:val="clear" w:color="auto" w:fill="FBE5D6"/>
            <w:vAlign w:val="center"/>
          </w:tcPr>
          <w:p w14:paraId="33E42398" w14:textId="77777777" w:rsidR="00811352" w:rsidRPr="00F34DDF" w:rsidRDefault="00811352" w:rsidP="00F037B9">
            <w:pPr>
              <w:spacing w:after="0" w:line="240" w:lineRule="auto"/>
              <w:rPr>
                <w:rFonts w:cs="Acumin Variable Concept"/>
                <w:sz w:val="20"/>
                <w:szCs w:val="20"/>
              </w:rPr>
            </w:pPr>
          </w:p>
        </w:tc>
        <w:tc>
          <w:tcPr>
            <w:tcW w:w="1134" w:type="dxa"/>
            <w:shd w:val="clear" w:color="auto" w:fill="FBE5D6"/>
            <w:vAlign w:val="center"/>
          </w:tcPr>
          <w:p w14:paraId="52363AFC" w14:textId="77777777" w:rsidR="00811352" w:rsidRPr="00F34DDF" w:rsidRDefault="00811352" w:rsidP="00F037B9">
            <w:pPr>
              <w:spacing w:after="0" w:line="240" w:lineRule="auto"/>
              <w:rPr>
                <w:rFonts w:cs="Acumin Variable Concept"/>
                <w:sz w:val="20"/>
                <w:szCs w:val="20"/>
              </w:rPr>
            </w:pPr>
          </w:p>
        </w:tc>
        <w:tc>
          <w:tcPr>
            <w:tcW w:w="1706" w:type="dxa"/>
            <w:shd w:val="clear" w:color="auto" w:fill="FBE5D6"/>
            <w:vAlign w:val="center"/>
          </w:tcPr>
          <w:p w14:paraId="0581BB4E" w14:textId="77777777" w:rsidR="00811352" w:rsidRPr="00F34DDF" w:rsidRDefault="00811352" w:rsidP="00F037B9">
            <w:pPr>
              <w:spacing w:after="0" w:line="240" w:lineRule="auto"/>
              <w:rPr>
                <w:rFonts w:cs="Acumin Variable Concept"/>
                <w:sz w:val="20"/>
                <w:szCs w:val="20"/>
              </w:rPr>
            </w:pPr>
          </w:p>
        </w:tc>
        <w:tc>
          <w:tcPr>
            <w:tcW w:w="5098" w:type="dxa"/>
            <w:shd w:val="clear" w:color="auto" w:fill="FBE5D6"/>
          </w:tcPr>
          <w:p w14:paraId="5CFB4613" w14:textId="77777777" w:rsidR="00811352" w:rsidRPr="00A20D3B" w:rsidRDefault="00811352" w:rsidP="00F037B9">
            <w:pPr>
              <w:spacing w:after="0" w:line="240" w:lineRule="auto"/>
              <w:rPr>
                <w:rFonts w:cs="Calibri"/>
                <w:b/>
              </w:rPr>
            </w:pPr>
            <w:r w:rsidRPr="00F34DDF">
              <w:rPr>
                <w:rFonts w:cs="Calibri"/>
                <w:sz w:val="18"/>
                <w:szCs w:val="18"/>
                <w:lang w:val="es-ES"/>
              </w:rPr>
              <w:t>Memoria de gestión 2021, 2022, 2023 y 2024 del III Plan Director de Cooperación al Desarrollo 2021-2024</w:t>
            </w:r>
          </w:p>
        </w:tc>
      </w:tr>
      <w:tr w:rsidR="00811352" w:rsidRPr="00A20D3B" w14:paraId="4FACC44D" w14:textId="77777777" w:rsidTr="00C72B24">
        <w:trPr>
          <w:trHeight w:val="218"/>
        </w:trPr>
        <w:tc>
          <w:tcPr>
            <w:tcW w:w="2547" w:type="dxa"/>
            <w:vMerge/>
            <w:vAlign w:val="center"/>
          </w:tcPr>
          <w:p w14:paraId="01B9D0C7" w14:textId="77777777" w:rsidR="00811352" w:rsidRPr="00F34DDF" w:rsidRDefault="00811352" w:rsidP="00F037B9">
            <w:pPr>
              <w:spacing w:after="0" w:line="240" w:lineRule="auto"/>
              <w:rPr>
                <w:rFonts w:cs="Calibri"/>
                <w:b/>
              </w:rPr>
            </w:pPr>
          </w:p>
        </w:tc>
        <w:tc>
          <w:tcPr>
            <w:tcW w:w="4527" w:type="dxa"/>
            <w:shd w:val="clear" w:color="auto" w:fill="FBE5D6"/>
            <w:vAlign w:val="center"/>
          </w:tcPr>
          <w:p w14:paraId="508B1731" w14:textId="77777777" w:rsidR="00811352" w:rsidRPr="00F34DDF" w:rsidRDefault="00811352" w:rsidP="00F037B9">
            <w:pPr>
              <w:spacing w:after="0" w:line="240" w:lineRule="auto"/>
              <w:rPr>
                <w:rFonts w:cs="Acumin Variable Concept"/>
                <w:sz w:val="20"/>
                <w:szCs w:val="20"/>
              </w:rPr>
            </w:pPr>
            <w:r w:rsidRPr="00F34DDF">
              <w:rPr>
                <w:rFonts w:cs="Acumin Variable Concept"/>
                <w:sz w:val="20"/>
                <w:szCs w:val="20"/>
              </w:rPr>
              <w:t xml:space="preserve">Cuantía media financiada a países prioritarios de la cooperación al desarrollo de Navarra. </w:t>
            </w:r>
          </w:p>
        </w:tc>
        <w:tc>
          <w:tcPr>
            <w:tcW w:w="711" w:type="dxa"/>
            <w:shd w:val="clear" w:color="auto" w:fill="FBE5D6"/>
            <w:vAlign w:val="center"/>
          </w:tcPr>
          <w:p w14:paraId="030595CA" w14:textId="77777777" w:rsidR="00811352" w:rsidRPr="00F34DDF" w:rsidRDefault="00811352" w:rsidP="00F037B9">
            <w:pPr>
              <w:spacing w:after="0" w:line="240" w:lineRule="auto"/>
              <w:rPr>
                <w:rFonts w:cs="Acumin Variable Concept"/>
                <w:sz w:val="20"/>
                <w:szCs w:val="20"/>
              </w:rPr>
            </w:pPr>
            <w:r w:rsidRPr="00F34DDF">
              <w:rPr>
                <w:rFonts w:cs="Acumin Variable Concept"/>
                <w:sz w:val="20"/>
                <w:szCs w:val="20"/>
              </w:rPr>
              <w:t xml:space="preserve">2024 </w:t>
            </w:r>
          </w:p>
        </w:tc>
        <w:tc>
          <w:tcPr>
            <w:tcW w:w="1421" w:type="dxa"/>
            <w:shd w:val="clear" w:color="auto" w:fill="FBE5D6"/>
            <w:vAlign w:val="center"/>
          </w:tcPr>
          <w:p w14:paraId="0850087B" w14:textId="77777777" w:rsidR="00811352" w:rsidRPr="00F34DDF" w:rsidRDefault="00811352" w:rsidP="00F037B9">
            <w:pPr>
              <w:pStyle w:val="Pa23"/>
              <w:spacing w:line="240" w:lineRule="auto"/>
              <w:jc w:val="both"/>
              <w:rPr>
                <w:rFonts w:cs="Acumin Variable Concept"/>
                <w:sz w:val="20"/>
                <w:szCs w:val="20"/>
              </w:rPr>
            </w:pPr>
            <w:r w:rsidRPr="00F34DDF">
              <w:rPr>
                <w:rFonts w:cs="Acumin Variable Concept"/>
                <w:sz w:val="20"/>
                <w:szCs w:val="20"/>
              </w:rPr>
              <w:t xml:space="preserve">111.709 € </w:t>
            </w:r>
          </w:p>
        </w:tc>
        <w:tc>
          <w:tcPr>
            <w:tcW w:w="1276" w:type="dxa"/>
            <w:shd w:val="clear" w:color="auto" w:fill="FBE5D6"/>
            <w:vAlign w:val="center"/>
          </w:tcPr>
          <w:p w14:paraId="0161FC9B" w14:textId="77777777" w:rsidR="00811352" w:rsidRPr="00F34DDF" w:rsidRDefault="00811352" w:rsidP="00F037B9">
            <w:pPr>
              <w:spacing w:after="0" w:line="240" w:lineRule="auto"/>
              <w:rPr>
                <w:rFonts w:cs="Acumin Variable Concept"/>
                <w:sz w:val="20"/>
                <w:szCs w:val="20"/>
              </w:rPr>
            </w:pPr>
            <w:r w:rsidRPr="00F34DDF">
              <w:rPr>
                <w:rFonts w:cs="Acumin Variable Concept"/>
                <w:sz w:val="20"/>
                <w:szCs w:val="20"/>
              </w:rPr>
              <w:t xml:space="preserve">125.000 € </w:t>
            </w:r>
          </w:p>
        </w:tc>
        <w:tc>
          <w:tcPr>
            <w:tcW w:w="1137" w:type="dxa"/>
            <w:shd w:val="clear" w:color="auto" w:fill="FBE5D6"/>
            <w:vAlign w:val="center"/>
          </w:tcPr>
          <w:p w14:paraId="272466F8" w14:textId="77777777" w:rsidR="00811352" w:rsidRPr="00F34DDF" w:rsidRDefault="00811352" w:rsidP="00F037B9">
            <w:pPr>
              <w:spacing w:after="0" w:line="240" w:lineRule="auto"/>
              <w:rPr>
                <w:rFonts w:cs="Acumin Variable Concept"/>
                <w:sz w:val="20"/>
                <w:szCs w:val="20"/>
              </w:rPr>
            </w:pPr>
          </w:p>
        </w:tc>
        <w:tc>
          <w:tcPr>
            <w:tcW w:w="1276" w:type="dxa"/>
            <w:shd w:val="clear" w:color="auto" w:fill="FBE5D6"/>
            <w:vAlign w:val="center"/>
          </w:tcPr>
          <w:p w14:paraId="3A8F0A2C" w14:textId="77777777" w:rsidR="00811352" w:rsidRPr="00F34DDF" w:rsidRDefault="00811352" w:rsidP="00F037B9">
            <w:pPr>
              <w:spacing w:after="0" w:line="240" w:lineRule="auto"/>
              <w:rPr>
                <w:rFonts w:cs="Acumin Variable Concept"/>
                <w:sz w:val="20"/>
                <w:szCs w:val="20"/>
              </w:rPr>
            </w:pPr>
          </w:p>
        </w:tc>
        <w:tc>
          <w:tcPr>
            <w:tcW w:w="1134" w:type="dxa"/>
            <w:shd w:val="clear" w:color="auto" w:fill="FBE5D6"/>
            <w:vAlign w:val="center"/>
          </w:tcPr>
          <w:p w14:paraId="1C85FC69" w14:textId="77777777" w:rsidR="00811352" w:rsidRPr="00F34DDF" w:rsidRDefault="00811352" w:rsidP="00F037B9">
            <w:pPr>
              <w:spacing w:after="0" w:line="240" w:lineRule="auto"/>
              <w:rPr>
                <w:rFonts w:cs="Acumin Variable Concept"/>
                <w:sz w:val="20"/>
                <w:szCs w:val="20"/>
              </w:rPr>
            </w:pPr>
          </w:p>
        </w:tc>
        <w:tc>
          <w:tcPr>
            <w:tcW w:w="1706" w:type="dxa"/>
            <w:shd w:val="clear" w:color="auto" w:fill="FBE5D6"/>
            <w:vAlign w:val="center"/>
          </w:tcPr>
          <w:p w14:paraId="5B310FC6" w14:textId="77777777" w:rsidR="00811352" w:rsidRPr="00F34DDF" w:rsidRDefault="00811352" w:rsidP="00F037B9">
            <w:pPr>
              <w:spacing w:after="0" w:line="240" w:lineRule="auto"/>
              <w:rPr>
                <w:rFonts w:cs="Acumin Variable Concept"/>
                <w:sz w:val="20"/>
                <w:szCs w:val="20"/>
              </w:rPr>
            </w:pPr>
          </w:p>
        </w:tc>
        <w:tc>
          <w:tcPr>
            <w:tcW w:w="5098" w:type="dxa"/>
            <w:shd w:val="clear" w:color="auto" w:fill="FBE5D6"/>
          </w:tcPr>
          <w:p w14:paraId="043711A6" w14:textId="77777777" w:rsidR="00811352" w:rsidRPr="00A20D3B" w:rsidRDefault="00811352" w:rsidP="00F037B9">
            <w:pPr>
              <w:spacing w:after="0" w:line="240" w:lineRule="auto"/>
              <w:rPr>
                <w:rFonts w:cs="Calibri"/>
                <w:b/>
              </w:rPr>
            </w:pPr>
            <w:r w:rsidRPr="00F34DDF">
              <w:rPr>
                <w:rFonts w:cs="Calibri"/>
                <w:sz w:val="18"/>
                <w:szCs w:val="18"/>
                <w:lang w:val="es-ES"/>
              </w:rPr>
              <w:t>Memoria de gestión 2021, 2022, 2023 y 2024 del III Plan Director de Cooperación al Desarrollo 2021-2024</w:t>
            </w:r>
          </w:p>
        </w:tc>
      </w:tr>
      <w:tr w:rsidR="00811352" w:rsidRPr="00A20D3B" w14:paraId="1C82632B" w14:textId="77777777" w:rsidTr="00C72B24">
        <w:trPr>
          <w:trHeight w:val="218"/>
        </w:trPr>
        <w:tc>
          <w:tcPr>
            <w:tcW w:w="2547" w:type="dxa"/>
            <w:vMerge/>
            <w:vAlign w:val="center"/>
          </w:tcPr>
          <w:p w14:paraId="31F3A440" w14:textId="77777777" w:rsidR="00811352" w:rsidRPr="00F34DDF" w:rsidRDefault="00811352" w:rsidP="00F037B9">
            <w:pPr>
              <w:spacing w:after="0" w:line="240" w:lineRule="auto"/>
              <w:rPr>
                <w:rFonts w:cs="Calibri"/>
                <w:b/>
              </w:rPr>
            </w:pPr>
          </w:p>
        </w:tc>
        <w:tc>
          <w:tcPr>
            <w:tcW w:w="4527" w:type="dxa"/>
            <w:shd w:val="clear" w:color="auto" w:fill="FBE5D6"/>
            <w:vAlign w:val="center"/>
          </w:tcPr>
          <w:p w14:paraId="6AF102C4" w14:textId="77777777" w:rsidR="00811352" w:rsidRPr="00F34DDF" w:rsidRDefault="00811352" w:rsidP="00F037B9">
            <w:pPr>
              <w:spacing w:after="0" w:line="240" w:lineRule="auto"/>
              <w:rPr>
                <w:rFonts w:cs="Acumin Variable Concept"/>
                <w:sz w:val="20"/>
                <w:szCs w:val="20"/>
                <w:lang w:val="es-ES"/>
              </w:rPr>
            </w:pPr>
            <w:r w:rsidRPr="00F34DDF">
              <w:rPr>
                <w:rFonts w:cs="Acumin Variable Concept"/>
                <w:sz w:val="20"/>
                <w:szCs w:val="20"/>
                <w:lang w:val="es-ES"/>
              </w:rPr>
              <w:t xml:space="preserve">Grado de satisfacción de los agentes de la cooperación navarra en relación a las intervenciones de la cooperación navarra establecidas en el Plan. </w:t>
            </w:r>
          </w:p>
        </w:tc>
        <w:tc>
          <w:tcPr>
            <w:tcW w:w="711" w:type="dxa"/>
            <w:shd w:val="clear" w:color="auto" w:fill="FBE5D6"/>
            <w:vAlign w:val="center"/>
          </w:tcPr>
          <w:p w14:paraId="3B03F909" w14:textId="77777777" w:rsidR="00811352" w:rsidRPr="00F34DDF" w:rsidRDefault="00811352" w:rsidP="00F037B9">
            <w:pPr>
              <w:spacing w:after="0" w:line="240" w:lineRule="auto"/>
              <w:rPr>
                <w:rFonts w:cs="Acumin Variable Concept"/>
                <w:sz w:val="20"/>
                <w:szCs w:val="20"/>
              </w:rPr>
            </w:pPr>
            <w:r w:rsidRPr="00F34DDF">
              <w:rPr>
                <w:rFonts w:cs="Acumin Variable Concept"/>
                <w:sz w:val="20"/>
                <w:szCs w:val="20"/>
              </w:rPr>
              <w:t xml:space="preserve">2024 </w:t>
            </w:r>
          </w:p>
        </w:tc>
        <w:tc>
          <w:tcPr>
            <w:tcW w:w="1421" w:type="dxa"/>
            <w:shd w:val="clear" w:color="auto" w:fill="FBE5D6"/>
            <w:vAlign w:val="center"/>
          </w:tcPr>
          <w:p w14:paraId="2275B466" w14:textId="77777777" w:rsidR="00811352" w:rsidRPr="00F34DDF" w:rsidRDefault="00811352" w:rsidP="00F037B9">
            <w:pPr>
              <w:pStyle w:val="Pa23"/>
              <w:spacing w:line="240" w:lineRule="auto"/>
              <w:jc w:val="both"/>
              <w:rPr>
                <w:rFonts w:cs="Acumin Variable Concept"/>
                <w:sz w:val="20"/>
                <w:szCs w:val="20"/>
              </w:rPr>
            </w:pPr>
            <w:r w:rsidRPr="00F34DDF">
              <w:rPr>
                <w:rFonts w:cs="Acumin Variable Concept"/>
                <w:sz w:val="20"/>
                <w:szCs w:val="20"/>
              </w:rPr>
              <w:t xml:space="preserve">7 </w:t>
            </w:r>
          </w:p>
        </w:tc>
        <w:tc>
          <w:tcPr>
            <w:tcW w:w="1276" w:type="dxa"/>
            <w:shd w:val="clear" w:color="auto" w:fill="FBE5D6"/>
            <w:vAlign w:val="center"/>
          </w:tcPr>
          <w:p w14:paraId="189676A3" w14:textId="77777777" w:rsidR="00811352" w:rsidRPr="00F34DDF" w:rsidRDefault="00811352" w:rsidP="00F037B9">
            <w:pPr>
              <w:spacing w:after="0" w:line="240" w:lineRule="auto"/>
              <w:rPr>
                <w:rFonts w:cs="Acumin Variable Concept"/>
                <w:sz w:val="20"/>
                <w:szCs w:val="20"/>
              </w:rPr>
            </w:pPr>
            <w:r w:rsidRPr="00F34DDF">
              <w:rPr>
                <w:rFonts w:cs="Acumin Variable Concept"/>
                <w:sz w:val="20"/>
                <w:szCs w:val="20"/>
              </w:rPr>
              <w:t xml:space="preserve">8 </w:t>
            </w:r>
          </w:p>
        </w:tc>
        <w:tc>
          <w:tcPr>
            <w:tcW w:w="1137" w:type="dxa"/>
            <w:shd w:val="clear" w:color="auto" w:fill="FBE5D6"/>
            <w:vAlign w:val="center"/>
          </w:tcPr>
          <w:p w14:paraId="5F520CED" w14:textId="77777777" w:rsidR="00811352" w:rsidRPr="00F34DDF" w:rsidRDefault="00811352" w:rsidP="00F037B9">
            <w:pPr>
              <w:spacing w:after="0" w:line="240" w:lineRule="auto"/>
              <w:rPr>
                <w:rFonts w:cs="Acumin Variable Concept"/>
                <w:sz w:val="20"/>
                <w:szCs w:val="20"/>
              </w:rPr>
            </w:pPr>
          </w:p>
        </w:tc>
        <w:tc>
          <w:tcPr>
            <w:tcW w:w="1276" w:type="dxa"/>
            <w:shd w:val="clear" w:color="auto" w:fill="FBE5D6"/>
            <w:vAlign w:val="center"/>
          </w:tcPr>
          <w:p w14:paraId="69C6C566" w14:textId="77777777" w:rsidR="00811352" w:rsidRPr="00F34DDF" w:rsidRDefault="00811352" w:rsidP="00F037B9">
            <w:pPr>
              <w:spacing w:after="0" w:line="240" w:lineRule="auto"/>
              <w:rPr>
                <w:rFonts w:cs="Acumin Variable Concept"/>
                <w:sz w:val="20"/>
                <w:szCs w:val="20"/>
              </w:rPr>
            </w:pPr>
          </w:p>
        </w:tc>
        <w:tc>
          <w:tcPr>
            <w:tcW w:w="1134" w:type="dxa"/>
            <w:shd w:val="clear" w:color="auto" w:fill="FBE5D6"/>
            <w:vAlign w:val="center"/>
          </w:tcPr>
          <w:p w14:paraId="098FCA13" w14:textId="77777777" w:rsidR="00811352" w:rsidRPr="00F34DDF" w:rsidRDefault="00811352" w:rsidP="00F037B9">
            <w:pPr>
              <w:spacing w:after="0" w:line="240" w:lineRule="auto"/>
              <w:rPr>
                <w:rFonts w:cs="Acumin Variable Concept"/>
                <w:sz w:val="20"/>
                <w:szCs w:val="20"/>
              </w:rPr>
            </w:pPr>
          </w:p>
        </w:tc>
        <w:tc>
          <w:tcPr>
            <w:tcW w:w="1706" w:type="dxa"/>
            <w:shd w:val="clear" w:color="auto" w:fill="E5B8B7" w:themeFill="accent2" w:themeFillTint="66"/>
            <w:vAlign w:val="center"/>
          </w:tcPr>
          <w:p w14:paraId="6C480395" w14:textId="77777777" w:rsidR="00811352" w:rsidRPr="00F34DDF" w:rsidRDefault="001C0AFE" w:rsidP="001C0AFE">
            <w:pPr>
              <w:spacing w:after="0" w:line="240" w:lineRule="auto"/>
              <w:jc w:val="left"/>
              <w:rPr>
                <w:rFonts w:cs="Acumin Variable Concept"/>
                <w:sz w:val="20"/>
                <w:szCs w:val="20"/>
              </w:rPr>
            </w:pPr>
            <w:r>
              <w:rPr>
                <w:rFonts w:cs="Acumin Variable Concept"/>
                <w:sz w:val="20"/>
                <w:szCs w:val="20"/>
              </w:rPr>
              <w:t>El grado de satisfacción con el III PDCN ha sido de 7 sobre 10</w:t>
            </w:r>
          </w:p>
        </w:tc>
        <w:tc>
          <w:tcPr>
            <w:tcW w:w="5098" w:type="dxa"/>
            <w:shd w:val="clear" w:color="auto" w:fill="FBE5D6"/>
          </w:tcPr>
          <w:p w14:paraId="21BE4C50" w14:textId="77777777" w:rsidR="00811352" w:rsidRPr="00A20D3B" w:rsidRDefault="00811352" w:rsidP="00F037B9">
            <w:pPr>
              <w:spacing w:after="0" w:line="240" w:lineRule="auto"/>
              <w:rPr>
                <w:rFonts w:cs="Calibri"/>
                <w:b/>
              </w:rPr>
            </w:pPr>
            <w:r w:rsidRPr="00F34DDF">
              <w:rPr>
                <w:rFonts w:cs="Calibri"/>
                <w:sz w:val="18"/>
                <w:szCs w:val="18"/>
                <w:lang w:val="es-ES"/>
              </w:rPr>
              <w:t>Memoria de gestión 2021, 2022, 2023 y 2024 del III Plan Director de Cooperación al Desarrollo 2021-2024</w:t>
            </w:r>
          </w:p>
        </w:tc>
      </w:tr>
      <w:tr w:rsidR="00811352" w:rsidRPr="00A20D3B" w14:paraId="668AEF1C" w14:textId="77777777" w:rsidTr="00C72B24">
        <w:trPr>
          <w:trHeight w:val="218"/>
        </w:trPr>
        <w:tc>
          <w:tcPr>
            <w:tcW w:w="2547" w:type="dxa"/>
            <w:vMerge/>
            <w:vAlign w:val="center"/>
          </w:tcPr>
          <w:p w14:paraId="512334BF" w14:textId="77777777" w:rsidR="00811352" w:rsidRPr="00F34DDF" w:rsidRDefault="00811352" w:rsidP="00F037B9">
            <w:pPr>
              <w:spacing w:after="0" w:line="240" w:lineRule="auto"/>
              <w:rPr>
                <w:rFonts w:cs="Calibri"/>
                <w:b/>
              </w:rPr>
            </w:pPr>
          </w:p>
        </w:tc>
        <w:tc>
          <w:tcPr>
            <w:tcW w:w="4527" w:type="dxa"/>
            <w:shd w:val="clear" w:color="auto" w:fill="FBE5D6"/>
            <w:vAlign w:val="center"/>
          </w:tcPr>
          <w:p w14:paraId="4EAB7235" w14:textId="77777777" w:rsidR="00811352" w:rsidRPr="00F34DDF" w:rsidRDefault="00811352" w:rsidP="00F037B9">
            <w:pPr>
              <w:spacing w:after="0" w:line="240" w:lineRule="auto"/>
              <w:rPr>
                <w:rFonts w:cs="Acumin Variable Concept"/>
                <w:sz w:val="20"/>
                <w:szCs w:val="20"/>
              </w:rPr>
            </w:pPr>
            <w:r w:rsidRPr="00F34DDF">
              <w:rPr>
                <w:rFonts w:cs="Acumin Variable Concept"/>
                <w:sz w:val="20"/>
                <w:szCs w:val="20"/>
              </w:rPr>
              <w:t xml:space="preserve">Contribución del Plan a la mejora de la calidad de la cooperación navarra en términos de eficacia. </w:t>
            </w:r>
          </w:p>
        </w:tc>
        <w:tc>
          <w:tcPr>
            <w:tcW w:w="711" w:type="dxa"/>
            <w:shd w:val="clear" w:color="auto" w:fill="FBE5D6"/>
            <w:vAlign w:val="center"/>
          </w:tcPr>
          <w:p w14:paraId="22492788" w14:textId="77777777" w:rsidR="00811352" w:rsidRPr="00F34DDF" w:rsidRDefault="00811352" w:rsidP="00F037B9">
            <w:pPr>
              <w:spacing w:after="0" w:line="240" w:lineRule="auto"/>
              <w:rPr>
                <w:rFonts w:cs="Acumin Variable Concept"/>
                <w:sz w:val="20"/>
                <w:szCs w:val="20"/>
              </w:rPr>
            </w:pPr>
            <w:r w:rsidRPr="00F34DDF">
              <w:rPr>
                <w:rFonts w:cs="Acumin Variable Concept"/>
                <w:sz w:val="20"/>
                <w:szCs w:val="20"/>
              </w:rPr>
              <w:t xml:space="preserve">2024 </w:t>
            </w:r>
          </w:p>
        </w:tc>
        <w:tc>
          <w:tcPr>
            <w:tcW w:w="1421" w:type="dxa"/>
            <w:shd w:val="clear" w:color="auto" w:fill="FBE5D6"/>
            <w:vAlign w:val="center"/>
          </w:tcPr>
          <w:p w14:paraId="6B7E62CC" w14:textId="77777777" w:rsidR="00811352" w:rsidRPr="00F34DDF" w:rsidRDefault="00811352" w:rsidP="00F037B9">
            <w:pPr>
              <w:pStyle w:val="Pa23"/>
              <w:spacing w:line="240" w:lineRule="auto"/>
              <w:jc w:val="both"/>
              <w:rPr>
                <w:rFonts w:cs="Acumin Variable Concept"/>
                <w:sz w:val="20"/>
                <w:szCs w:val="20"/>
              </w:rPr>
            </w:pPr>
            <w:r w:rsidRPr="00F34DDF">
              <w:rPr>
                <w:rFonts w:cs="Acumin Variable Concept"/>
                <w:sz w:val="20"/>
                <w:szCs w:val="20"/>
              </w:rPr>
              <w:t xml:space="preserve">60 % </w:t>
            </w:r>
          </w:p>
        </w:tc>
        <w:tc>
          <w:tcPr>
            <w:tcW w:w="1276" w:type="dxa"/>
            <w:shd w:val="clear" w:color="auto" w:fill="FBE5D6"/>
            <w:vAlign w:val="center"/>
          </w:tcPr>
          <w:p w14:paraId="6AA11681" w14:textId="77777777" w:rsidR="00811352" w:rsidRPr="00F34DDF" w:rsidRDefault="00811352" w:rsidP="00F037B9">
            <w:pPr>
              <w:spacing w:after="0" w:line="240" w:lineRule="auto"/>
              <w:rPr>
                <w:rFonts w:cs="Acumin Variable Concept"/>
                <w:sz w:val="20"/>
                <w:szCs w:val="20"/>
              </w:rPr>
            </w:pPr>
            <w:r w:rsidRPr="00F34DDF">
              <w:rPr>
                <w:rFonts w:cs="Acumin Variable Concept"/>
                <w:sz w:val="20"/>
                <w:szCs w:val="20"/>
              </w:rPr>
              <w:t xml:space="preserve">80 % </w:t>
            </w:r>
          </w:p>
        </w:tc>
        <w:tc>
          <w:tcPr>
            <w:tcW w:w="1137" w:type="dxa"/>
            <w:shd w:val="clear" w:color="auto" w:fill="FBE5D6"/>
            <w:vAlign w:val="center"/>
          </w:tcPr>
          <w:p w14:paraId="40E9505E" w14:textId="77777777" w:rsidR="00811352" w:rsidRPr="00F34DDF" w:rsidRDefault="00811352" w:rsidP="00F037B9">
            <w:pPr>
              <w:spacing w:after="0" w:line="240" w:lineRule="auto"/>
              <w:rPr>
                <w:rFonts w:cs="Acumin Variable Concept"/>
                <w:sz w:val="20"/>
                <w:szCs w:val="20"/>
              </w:rPr>
            </w:pPr>
          </w:p>
        </w:tc>
        <w:tc>
          <w:tcPr>
            <w:tcW w:w="1276" w:type="dxa"/>
            <w:shd w:val="clear" w:color="auto" w:fill="FBE5D6"/>
            <w:vAlign w:val="center"/>
          </w:tcPr>
          <w:p w14:paraId="51BD0981" w14:textId="77777777" w:rsidR="00811352" w:rsidRPr="00F34DDF" w:rsidRDefault="00811352" w:rsidP="00F037B9">
            <w:pPr>
              <w:spacing w:after="0" w:line="240" w:lineRule="auto"/>
              <w:rPr>
                <w:rFonts w:cs="Acumin Variable Concept"/>
                <w:sz w:val="20"/>
                <w:szCs w:val="20"/>
              </w:rPr>
            </w:pPr>
          </w:p>
        </w:tc>
        <w:tc>
          <w:tcPr>
            <w:tcW w:w="1134" w:type="dxa"/>
            <w:shd w:val="clear" w:color="auto" w:fill="FBE5D6"/>
            <w:vAlign w:val="center"/>
          </w:tcPr>
          <w:p w14:paraId="5C226E28" w14:textId="77777777" w:rsidR="00811352" w:rsidRPr="00F34DDF" w:rsidRDefault="00811352" w:rsidP="00F037B9">
            <w:pPr>
              <w:spacing w:after="0" w:line="240" w:lineRule="auto"/>
              <w:rPr>
                <w:rFonts w:cs="Acumin Variable Concept"/>
                <w:sz w:val="20"/>
                <w:szCs w:val="20"/>
              </w:rPr>
            </w:pPr>
          </w:p>
        </w:tc>
        <w:tc>
          <w:tcPr>
            <w:tcW w:w="1706" w:type="dxa"/>
            <w:shd w:val="clear" w:color="auto" w:fill="FBE5D6"/>
            <w:vAlign w:val="center"/>
          </w:tcPr>
          <w:p w14:paraId="2FE8DBA2" w14:textId="77777777" w:rsidR="00811352" w:rsidRPr="00F34DDF" w:rsidRDefault="00811352" w:rsidP="00F037B9">
            <w:pPr>
              <w:spacing w:after="0" w:line="240" w:lineRule="auto"/>
              <w:rPr>
                <w:rFonts w:cs="Acumin Variable Concept"/>
                <w:sz w:val="20"/>
                <w:szCs w:val="20"/>
              </w:rPr>
            </w:pPr>
          </w:p>
        </w:tc>
        <w:tc>
          <w:tcPr>
            <w:tcW w:w="5098" w:type="dxa"/>
            <w:shd w:val="clear" w:color="auto" w:fill="FBE5D6"/>
          </w:tcPr>
          <w:p w14:paraId="133EAD4C" w14:textId="77777777" w:rsidR="00811352" w:rsidRPr="00A20D3B" w:rsidRDefault="00811352" w:rsidP="00F037B9">
            <w:pPr>
              <w:spacing w:after="0" w:line="240" w:lineRule="auto"/>
              <w:rPr>
                <w:rFonts w:cs="Calibri"/>
                <w:b/>
              </w:rPr>
            </w:pPr>
            <w:r w:rsidRPr="00F34DDF">
              <w:rPr>
                <w:rFonts w:cs="Calibri"/>
                <w:sz w:val="18"/>
                <w:szCs w:val="18"/>
                <w:lang w:val="es-ES"/>
              </w:rPr>
              <w:t>Memoria de gestión 2021, 2022, 2023 y 2024 del III Plan Director de Cooperación al Desarrollo 2021-2024</w:t>
            </w:r>
          </w:p>
        </w:tc>
      </w:tr>
      <w:tr w:rsidR="00811352" w:rsidRPr="00A20D3B" w14:paraId="6E6B6767" w14:textId="77777777" w:rsidTr="00C72B24">
        <w:trPr>
          <w:trHeight w:val="218"/>
        </w:trPr>
        <w:tc>
          <w:tcPr>
            <w:tcW w:w="2547" w:type="dxa"/>
            <w:vMerge/>
            <w:vAlign w:val="center"/>
          </w:tcPr>
          <w:p w14:paraId="7B03EF58" w14:textId="77777777" w:rsidR="00811352" w:rsidRPr="00F34DDF" w:rsidRDefault="00811352" w:rsidP="00F037B9">
            <w:pPr>
              <w:spacing w:after="0" w:line="240" w:lineRule="auto"/>
              <w:rPr>
                <w:rFonts w:cs="Calibri"/>
                <w:b/>
              </w:rPr>
            </w:pPr>
          </w:p>
        </w:tc>
        <w:tc>
          <w:tcPr>
            <w:tcW w:w="4527" w:type="dxa"/>
            <w:shd w:val="clear" w:color="auto" w:fill="FBE5D6"/>
            <w:vAlign w:val="center"/>
          </w:tcPr>
          <w:p w14:paraId="6101EB91" w14:textId="77777777" w:rsidR="00811352" w:rsidRPr="00F34DDF" w:rsidRDefault="00811352" w:rsidP="00F037B9">
            <w:pPr>
              <w:spacing w:after="0" w:line="240" w:lineRule="auto"/>
              <w:rPr>
                <w:rFonts w:cs="Acumin Variable Concept"/>
                <w:sz w:val="20"/>
                <w:szCs w:val="20"/>
              </w:rPr>
            </w:pPr>
            <w:r w:rsidRPr="00F34DDF">
              <w:rPr>
                <w:rFonts w:cs="Acumin Variable Concept"/>
                <w:sz w:val="20"/>
                <w:szCs w:val="20"/>
              </w:rPr>
              <w:t xml:space="preserve">AOD per cápita (Navarra) </w:t>
            </w:r>
          </w:p>
        </w:tc>
        <w:tc>
          <w:tcPr>
            <w:tcW w:w="711" w:type="dxa"/>
            <w:shd w:val="clear" w:color="auto" w:fill="FBE5D6"/>
            <w:vAlign w:val="center"/>
          </w:tcPr>
          <w:p w14:paraId="21B70965" w14:textId="77777777" w:rsidR="00811352" w:rsidRPr="00F34DDF" w:rsidRDefault="00811352" w:rsidP="00F037B9">
            <w:pPr>
              <w:spacing w:after="0" w:line="240" w:lineRule="auto"/>
              <w:rPr>
                <w:rFonts w:cs="Acumin Variable Concept"/>
                <w:sz w:val="20"/>
                <w:szCs w:val="20"/>
              </w:rPr>
            </w:pPr>
            <w:r w:rsidRPr="00F34DDF">
              <w:rPr>
                <w:rFonts w:cs="Acumin Variable Concept"/>
                <w:sz w:val="20"/>
                <w:szCs w:val="20"/>
              </w:rPr>
              <w:t xml:space="preserve">2024 </w:t>
            </w:r>
          </w:p>
        </w:tc>
        <w:tc>
          <w:tcPr>
            <w:tcW w:w="1421" w:type="dxa"/>
            <w:shd w:val="clear" w:color="auto" w:fill="FBE5D6"/>
            <w:vAlign w:val="center"/>
          </w:tcPr>
          <w:p w14:paraId="05F03ADE" w14:textId="77777777" w:rsidR="00811352" w:rsidRPr="00A1181D" w:rsidRDefault="00811352" w:rsidP="00F037B9">
            <w:pPr>
              <w:pStyle w:val="Pa23"/>
              <w:spacing w:line="240" w:lineRule="auto"/>
              <w:jc w:val="both"/>
              <w:rPr>
                <w:rFonts w:ascii="Calibri" w:eastAsia="Times New Roman" w:hAnsi="Calibri" w:cs="Acumin Variable Concept"/>
                <w:sz w:val="20"/>
                <w:szCs w:val="20"/>
                <w:lang w:eastAsia="es-ES"/>
              </w:rPr>
            </w:pPr>
            <w:r w:rsidRPr="00A1181D">
              <w:rPr>
                <w:rFonts w:ascii="Calibri" w:eastAsia="Times New Roman" w:hAnsi="Calibri" w:cs="Acumin Variable Concept"/>
                <w:sz w:val="20"/>
                <w:szCs w:val="20"/>
                <w:lang w:eastAsia="es-ES"/>
              </w:rPr>
              <w:t xml:space="preserve">13,20€ </w:t>
            </w:r>
          </w:p>
        </w:tc>
        <w:tc>
          <w:tcPr>
            <w:tcW w:w="1276" w:type="dxa"/>
            <w:shd w:val="clear" w:color="auto" w:fill="FDE9D9" w:themeFill="accent6" w:themeFillTint="33"/>
            <w:vAlign w:val="center"/>
          </w:tcPr>
          <w:p w14:paraId="6C0EFB96" w14:textId="77777777" w:rsidR="00811352" w:rsidRPr="00F34DDF" w:rsidRDefault="00811352" w:rsidP="00F037B9">
            <w:pPr>
              <w:spacing w:after="0" w:line="240" w:lineRule="auto"/>
              <w:rPr>
                <w:rFonts w:cs="Acumin Variable Concept"/>
                <w:sz w:val="20"/>
                <w:szCs w:val="20"/>
              </w:rPr>
            </w:pPr>
            <w:r w:rsidRPr="00F34DDF">
              <w:rPr>
                <w:rFonts w:cs="Acumin Variable Concept"/>
                <w:sz w:val="20"/>
                <w:szCs w:val="20"/>
              </w:rPr>
              <w:t xml:space="preserve">20€ </w:t>
            </w:r>
          </w:p>
        </w:tc>
        <w:tc>
          <w:tcPr>
            <w:tcW w:w="1137" w:type="dxa"/>
            <w:shd w:val="clear" w:color="auto" w:fill="D6E3BC" w:themeFill="accent3" w:themeFillTint="66"/>
            <w:vAlign w:val="center"/>
          </w:tcPr>
          <w:p w14:paraId="15D69864" w14:textId="77777777" w:rsidR="00811352" w:rsidRPr="00F34DDF" w:rsidRDefault="000F050E" w:rsidP="00F037B9">
            <w:pPr>
              <w:spacing w:after="0" w:line="240" w:lineRule="auto"/>
              <w:rPr>
                <w:rFonts w:cs="Acumin Variable Concept"/>
                <w:sz w:val="20"/>
                <w:szCs w:val="20"/>
              </w:rPr>
            </w:pPr>
            <w:r w:rsidRPr="000F050E">
              <w:rPr>
                <w:rFonts w:cs="Acumin Variable Concept"/>
                <w:sz w:val="20"/>
                <w:szCs w:val="20"/>
              </w:rPr>
              <w:t>20,61</w:t>
            </w:r>
            <w:r w:rsidR="00303B62">
              <w:rPr>
                <w:rFonts w:cs="Acumin Variable Concept"/>
                <w:sz w:val="20"/>
                <w:szCs w:val="20"/>
              </w:rPr>
              <w:t xml:space="preserve"> €</w:t>
            </w:r>
          </w:p>
        </w:tc>
        <w:tc>
          <w:tcPr>
            <w:tcW w:w="1276" w:type="dxa"/>
            <w:shd w:val="clear" w:color="auto" w:fill="D6E3BC" w:themeFill="accent3" w:themeFillTint="66"/>
            <w:vAlign w:val="center"/>
          </w:tcPr>
          <w:p w14:paraId="64A0E135" w14:textId="77777777" w:rsidR="00811352" w:rsidRPr="00F34DDF" w:rsidRDefault="000F050E" w:rsidP="00F037B9">
            <w:pPr>
              <w:spacing w:after="0" w:line="240" w:lineRule="auto"/>
              <w:rPr>
                <w:rFonts w:cs="Acumin Variable Concept"/>
                <w:sz w:val="20"/>
                <w:szCs w:val="20"/>
              </w:rPr>
            </w:pPr>
            <w:r w:rsidRPr="000F050E">
              <w:rPr>
                <w:rFonts w:cs="Acumin Variable Concept"/>
                <w:sz w:val="20"/>
                <w:szCs w:val="20"/>
              </w:rPr>
              <w:t>23,36</w:t>
            </w:r>
            <w:r w:rsidR="00303B62">
              <w:rPr>
                <w:rFonts w:cs="Acumin Variable Concept"/>
                <w:sz w:val="20"/>
                <w:szCs w:val="20"/>
              </w:rPr>
              <w:t xml:space="preserve"> €</w:t>
            </w:r>
          </w:p>
        </w:tc>
        <w:tc>
          <w:tcPr>
            <w:tcW w:w="1134" w:type="dxa"/>
            <w:shd w:val="clear" w:color="auto" w:fill="D6E3BC" w:themeFill="accent3" w:themeFillTint="66"/>
            <w:vAlign w:val="center"/>
          </w:tcPr>
          <w:p w14:paraId="0AECA6E4" w14:textId="77777777" w:rsidR="00811352" w:rsidRPr="00F34DDF" w:rsidRDefault="000F050E" w:rsidP="00F037B9">
            <w:pPr>
              <w:spacing w:after="0" w:line="240" w:lineRule="auto"/>
              <w:rPr>
                <w:rFonts w:cs="Acumin Variable Concept"/>
                <w:sz w:val="20"/>
                <w:szCs w:val="20"/>
              </w:rPr>
            </w:pPr>
            <w:r w:rsidRPr="000F050E">
              <w:rPr>
                <w:rFonts w:cs="Acumin Variable Concept"/>
                <w:sz w:val="20"/>
                <w:szCs w:val="20"/>
              </w:rPr>
              <w:t>26,59 €</w:t>
            </w:r>
          </w:p>
        </w:tc>
        <w:tc>
          <w:tcPr>
            <w:tcW w:w="1706" w:type="dxa"/>
            <w:shd w:val="clear" w:color="auto" w:fill="D6E3BC" w:themeFill="accent3" w:themeFillTint="66"/>
            <w:vAlign w:val="center"/>
          </w:tcPr>
          <w:p w14:paraId="33CB3D3D" w14:textId="77777777" w:rsidR="00811352" w:rsidRPr="00F34DDF" w:rsidRDefault="000F050E" w:rsidP="00F037B9">
            <w:pPr>
              <w:spacing w:after="0" w:line="240" w:lineRule="auto"/>
              <w:rPr>
                <w:rFonts w:cs="Acumin Variable Concept"/>
                <w:sz w:val="20"/>
                <w:szCs w:val="20"/>
              </w:rPr>
            </w:pPr>
            <w:r w:rsidRPr="000F050E">
              <w:rPr>
                <w:rFonts w:cs="Acumin Variable Concept"/>
                <w:sz w:val="20"/>
                <w:szCs w:val="20"/>
              </w:rPr>
              <w:t>29,21 €</w:t>
            </w:r>
          </w:p>
        </w:tc>
        <w:tc>
          <w:tcPr>
            <w:tcW w:w="5098" w:type="dxa"/>
            <w:shd w:val="clear" w:color="auto" w:fill="FBE5D6"/>
          </w:tcPr>
          <w:p w14:paraId="16F920C8" w14:textId="77777777" w:rsidR="00811352" w:rsidRPr="00A20D3B" w:rsidRDefault="00811352" w:rsidP="00F037B9">
            <w:pPr>
              <w:spacing w:after="0" w:line="240" w:lineRule="auto"/>
              <w:rPr>
                <w:rFonts w:cs="Calibri"/>
                <w:b/>
              </w:rPr>
            </w:pPr>
            <w:r w:rsidRPr="00F34DDF">
              <w:rPr>
                <w:rFonts w:cs="Calibri"/>
                <w:sz w:val="18"/>
                <w:szCs w:val="18"/>
                <w:lang w:val="es-ES"/>
              </w:rPr>
              <w:t>Memoria de gestión 2021, 2022, 2023 y 2024 del III Plan Director de Cooperación al Desarrollo 2021-2024</w:t>
            </w:r>
          </w:p>
        </w:tc>
      </w:tr>
      <w:tr w:rsidR="002A3C0B" w:rsidRPr="00A20D3B" w14:paraId="5582FF47" w14:textId="77777777" w:rsidTr="00C72B24">
        <w:trPr>
          <w:trHeight w:val="218"/>
        </w:trPr>
        <w:tc>
          <w:tcPr>
            <w:tcW w:w="2547" w:type="dxa"/>
            <w:vMerge/>
            <w:vAlign w:val="center"/>
          </w:tcPr>
          <w:p w14:paraId="296AD6F3" w14:textId="77777777" w:rsidR="002A3C0B" w:rsidRPr="00A20D3B" w:rsidRDefault="002A3C0B" w:rsidP="002A3C0B">
            <w:pPr>
              <w:spacing w:after="0" w:line="240" w:lineRule="auto"/>
              <w:rPr>
                <w:rFonts w:cs="Calibri"/>
                <w:b/>
              </w:rPr>
            </w:pPr>
          </w:p>
        </w:tc>
        <w:tc>
          <w:tcPr>
            <w:tcW w:w="4527" w:type="dxa"/>
            <w:shd w:val="clear" w:color="auto" w:fill="FBE5D6"/>
            <w:vAlign w:val="center"/>
          </w:tcPr>
          <w:p w14:paraId="02C4FDED" w14:textId="77777777" w:rsidR="002A3C0B" w:rsidRDefault="002A3C0B" w:rsidP="002A3C0B">
            <w:pPr>
              <w:spacing w:after="0" w:line="240" w:lineRule="auto"/>
              <w:rPr>
                <w:rFonts w:cs="Acumin Variable Concept"/>
                <w:color w:val="211D1E"/>
                <w:sz w:val="20"/>
                <w:szCs w:val="20"/>
                <w:lang w:val="es-ES"/>
              </w:rPr>
            </w:pPr>
            <w:r w:rsidRPr="4A4BA4D4">
              <w:rPr>
                <w:rFonts w:cs="Acumin Variable Concept"/>
                <w:color w:val="211D1E"/>
                <w:sz w:val="20"/>
                <w:szCs w:val="20"/>
                <w:lang w:val="es-ES"/>
              </w:rPr>
              <w:t xml:space="preserve">Evolución de % AOD del presupuesto ejecutado de Navarra en el periodo del III Plan Director </w:t>
            </w:r>
          </w:p>
        </w:tc>
        <w:tc>
          <w:tcPr>
            <w:tcW w:w="711" w:type="dxa"/>
            <w:shd w:val="clear" w:color="auto" w:fill="FBE5D6"/>
            <w:vAlign w:val="center"/>
          </w:tcPr>
          <w:p w14:paraId="5A4E11D0" w14:textId="77777777" w:rsidR="002A3C0B" w:rsidRDefault="002A3C0B" w:rsidP="002A3C0B">
            <w:pPr>
              <w:spacing w:after="0" w:line="240" w:lineRule="auto"/>
              <w:rPr>
                <w:rFonts w:cs="Acumin Variable Concept"/>
                <w:color w:val="211D1E"/>
                <w:sz w:val="20"/>
                <w:szCs w:val="20"/>
              </w:rPr>
            </w:pPr>
            <w:r>
              <w:rPr>
                <w:rFonts w:cs="Acumin Variable Concept"/>
                <w:color w:val="211D1E"/>
                <w:sz w:val="20"/>
                <w:szCs w:val="20"/>
              </w:rPr>
              <w:t xml:space="preserve">2024 </w:t>
            </w:r>
          </w:p>
        </w:tc>
        <w:tc>
          <w:tcPr>
            <w:tcW w:w="1421" w:type="dxa"/>
            <w:shd w:val="clear" w:color="auto" w:fill="FBE5D6"/>
            <w:vAlign w:val="center"/>
          </w:tcPr>
          <w:p w14:paraId="000E328F" w14:textId="77777777" w:rsidR="002A3C0B" w:rsidRPr="003A0913" w:rsidRDefault="002A3C0B" w:rsidP="002A3C0B">
            <w:pPr>
              <w:pStyle w:val="Pa23"/>
              <w:spacing w:line="240" w:lineRule="auto"/>
              <w:jc w:val="both"/>
              <w:rPr>
                <w:rFonts w:asciiTheme="majorHAnsi" w:hAnsiTheme="majorHAnsi" w:cstheme="majorHAnsi"/>
                <w:color w:val="211D1E"/>
                <w:sz w:val="20"/>
                <w:szCs w:val="20"/>
              </w:rPr>
            </w:pPr>
            <w:r w:rsidRPr="003A0913">
              <w:rPr>
                <w:rFonts w:asciiTheme="majorHAnsi" w:hAnsiTheme="majorHAnsi" w:cstheme="majorHAnsi"/>
                <w:color w:val="211D1E"/>
                <w:sz w:val="20"/>
                <w:szCs w:val="20"/>
              </w:rPr>
              <w:t xml:space="preserve">0,28 % </w:t>
            </w:r>
          </w:p>
        </w:tc>
        <w:tc>
          <w:tcPr>
            <w:tcW w:w="1276" w:type="dxa"/>
            <w:shd w:val="clear" w:color="auto" w:fill="FBE5D6"/>
            <w:vAlign w:val="center"/>
          </w:tcPr>
          <w:p w14:paraId="3BB641D6" w14:textId="77777777" w:rsidR="002A3C0B" w:rsidRDefault="002A3C0B" w:rsidP="002A3C0B">
            <w:pPr>
              <w:spacing w:after="0" w:line="240" w:lineRule="auto"/>
              <w:rPr>
                <w:rFonts w:cs="Acumin Variable Concept"/>
                <w:color w:val="211D1E"/>
                <w:sz w:val="20"/>
                <w:szCs w:val="20"/>
              </w:rPr>
            </w:pPr>
            <w:r>
              <w:rPr>
                <w:rFonts w:cs="Acumin Variable Concept"/>
                <w:color w:val="211D1E"/>
                <w:sz w:val="20"/>
                <w:szCs w:val="20"/>
              </w:rPr>
              <w:t>0,6 %</w:t>
            </w:r>
          </w:p>
        </w:tc>
        <w:tc>
          <w:tcPr>
            <w:tcW w:w="1137" w:type="dxa"/>
            <w:shd w:val="clear" w:color="auto" w:fill="E5B8B7" w:themeFill="accent2" w:themeFillTint="66"/>
            <w:vAlign w:val="center"/>
          </w:tcPr>
          <w:p w14:paraId="5A0876D3" w14:textId="77777777" w:rsidR="002A3C0B" w:rsidRPr="00361913" w:rsidRDefault="006979D5" w:rsidP="00361913">
            <w:pPr>
              <w:pStyle w:val="Pa23"/>
              <w:spacing w:line="240" w:lineRule="auto"/>
              <w:jc w:val="both"/>
              <w:rPr>
                <w:rFonts w:asciiTheme="majorHAnsi" w:hAnsiTheme="majorHAnsi" w:cstheme="majorHAnsi"/>
                <w:color w:val="211D1E"/>
                <w:sz w:val="20"/>
                <w:szCs w:val="20"/>
              </w:rPr>
            </w:pPr>
            <w:r w:rsidRPr="00361913">
              <w:rPr>
                <w:rFonts w:asciiTheme="majorHAnsi" w:hAnsiTheme="majorHAnsi" w:cstheme="majorHAnsi"/>
                <w:color w:val="211D1E"/>
                <w:sz w:val="20"/>
                <w:szCs w:val="20"/>
              </w:rPr>
              <w:t>0,33%</w:t>
            </w:r>
          </w:p>
        </w:tc>
        <w:tc>
          <w:tcPr>
            <w:tcW w:w="1276" w:type="dxa"/>
            <w:shd w:val="clear" w:color="auto" w:fill="E5B8B7" w:themeFill="accent2" w:themeFillTint="66"/>
            <w:vAlign w:val="center"/>
          </w:tcPr>
          <w:p w14:paraId="11C35A17" w14:textId="77777777" w:rsidR="002A3C0B" w:rsidRPr="00361913" w:rsidRDefault="00361913" w:rsidP="00361913">
            <w:pPr>
              <w:pStyle w:val="Pa23"/>
              <w:spacing w:line="240" w:lineRule="auto"/>
              <w:jc w:val="both"/>
              <w:rPr>
                <w:rFonts w:asciiTheme="majorHAnsi" w:hAnsiTheme="majorHAnsi" w:cstheme="majorHAnsi"/>
                <w:color w:val="211D1E"/>
                <w:sz w:val="20"/>
                <w:szCs w:val="20"/>
              </w:rPr>
            </w:pPr>
            <w:r w:rsidRPr="00361913">
              <w:rPr>
                <w:rFonts w:asciiTheme="majorHAnsi" w:hAnsiTheme="majorHAnsi" w:cstheme="majorHAnsi"/>
                <w:color w:val="211D1E"/>
                <w:sz w:val="20"/>
                <w:szCs w:val="20"/>
              </w:rPr>
              <w:t>0,36%</w:t>
            </w:r>
          </w:p>
        </w:tc>
        <w:tc>
          <w:tcPr>
            <w:tcW w:w="1134" w:type="dxa"/>
            <w:shd w:val="clear" w:color="auto" w:fill="E5B8B7" w:themeFill="accent2" w:themeFillTint="66"/>
            <w:vAlign w:val="center"/>
          </w:tcPr>
          <w:p w14:paraId="0E63EB3E" w14:textId="77777777" w:rsidR="002A3C0B" w:rsidRPr="00361913" w:rsidRDefault="00361913" w:rsidP="00361913">
            <w:pPr>
              <w:pStyle w:val="Pa23"/>
              <w:spacing w:line="240" w:lineRule="auto"/>
              <w:jc w:val="both"/>
              <w:rPr>
                <w:rFonts w:asciiTheme="majorHAnsi" w:hAnsiTheme="majorHAnsi" w:cstheme="majorHAnsi"/>
                <w:color w:val="211D1E"/>
                <w:sz w:val="20"/>
                <w:szCs w:val="20"/>
              </w:rPr>
            </w:pPr>
            <w:r w:rsidRPr="00361913">
              <w:rPr>
                <w:rFonts w:asciiTheme="majorHAnsi" w:hAnsiTheme="majorHAnsi" w:cstheme="majorHAnsi"/>
                <w:color w:val="211D1E"/>
                <w:sz w:val="20"/>
                <w:szCs w:val="20"/>
              </w:rPr>
              <w:t>0,41%</w:t>
            </w:r>
          </w:p>
        </w:tc>
        <w:tc>
          <w:tcPr>
            <w:tcW w:w="1706" w:type="dxa"/>
            <w:shd w:val="clear" w:color="auto" w:fill="E5B8B7" w:themeFill="accent2" w:themeFillTint="66"/>
            <w:vAlign w:val="center"/>
          </w:tcPr>
          <w:p w14:paraId="2A44568F" w14:textId="77777777" w:rsidR="002A3C0B" w:rsidRPr="00361913" w:rsidRDefault="00361913" w:rsidP="00361913">
            <w:pPr>
              <w:pStyle w:val="Pa23"/>
              <w:spacing w:line="240" w:lineRule="auto"/>
              <w:jc w:val="both"/>
              <w:rPr>
                <w:rFonts w:asciiTheme="majorHAnsi" w:hAnsiTheme="majorHAnsi" w:cstheme="majorHAnsi"/>
                <w:color w:val="211D1E"/>
                <w:sz w:val="20"/>
                <w:szCs w:val="20"/>
              </w:rPr>
            </w:pPr>
            <w:r w:rsidRPr="00361913">
              <w:rPr>
                <w:rFonts w:asciiTheme="majorHAnsi" w:hAnsiTheme="majorHAnsi" w:cstheme="majorHAnsi"/>
                <w:color w:val="211D1E"/>
                <w:sz w:val="20"/>
                <w:szCs w:val="20"/>
              </w:rPr>
              <w:t>0,43%</w:t>
            </w:r>
          </w:p>
        </w:tc>
        <w:tc>
          <w:tcPr>
            <w:tcW w:w="5098" w:type="dxa"/>
            <w:shd w:val="clear" w:color="auto" w:fill="FBE5D6"/>
          </w:tcPr>
          <w:p w14:paraId="1AB965CC" w14:textId="77777777" w:rsidR="002A3C0B" w:rsidRPr="00A20D3B" w:rsidRDefault="002A3C0B" w:rsidP="002A3C0B">
            <w:pPr>
              <w:spacing w:after="0" w:line="240" w:lineRule="auto"/>
              <w:rPr>
                <w:rFonts w:cs="Calibri"/>
                <w:b/>
              </w:rPr>
            </w:pPr>
            <w:r w:rsidRPr="00F34DDF">
              <w:rPr>
                <w:rFonts w:cs="Calibri"/>
                <w:sz w:val="18"/>
                <w:szCs w:val="18"/>
                <w:lang w:val="es-ES"/>
              </w:rPr>
              <w:t>Memoria de gestión 2021, 2022, 2023 y 2024 del III Plan Director de Cooperación al Desarrollo 2021-2024</w:t>
            </w:r>
          </w:p>
        </w:tc>
      </w:tr>
      <w:tr w:rsidR="00F037B9" w:rsidRPr="00A20D3B" w14:paraId="30FE11D6" w14:textId="77777777" w:rsidTr="00C72B24">
        <w:trPr>
          <w:trHeight w:val="218"/>
        </w:trPr>
        <w:tc>
          <w:tcPr>
            <w:tcW w:w="2547" w:type="dxa"/>
            <w:vMerge/>
            <w:vAlign w:val="center"/>
          </w:tcPr>
          <w:p w14:paraId="1D881B2A" w14:textId="77777777" w:rsidR="00F037B9" w:rsidRPr="00A20D3B" w:rsidRDefault="00F037B9" w:rsidP="00F037B9">
            <w:pPr>
              <w:spacing w:after="0" w:line="240" w:lineRule="auto"/>
              <w:rPr>
                <w:rFonts w:cs="Calibri"/>
                <w:b/>
              </w:rPr>
            </w:pPr>
          </w:p>
        </w:tc>
        <w:tc>
          <w:tcPr>
            <w:tcW w:w="4527" w:type="dxa"/>
            <w:shd w:val="clear" w:color="auto" w:fill="FBE5D6"/>
            <w:vAlign w:val="center"/>
          </w:tcPr>
          <w:p w14:paraId="0986E1F8" w14:textId="77777777" w:rsidR="00F037B9" w:rsidRDefault="00F037B9" w:rsidP="00F037B9">
            <w:pPr>
              <w:spacing w:after="0" w:line="240" w:lineRule="auto"/>
              <w:rPr>
                <w:rFonts w:cs="Acumin Variable Concept"/>
                <w:color w:val="211D1E"/>
                <w:sz w:val="20"/>
                <w:szCs w:val="20"/>
              </w:rPr>
            </w:pPr>
            <w:r>
              <w:rPr>
                <w:rFonts w:cs="Acumin Variable Concept"/>
                <w:color w:val="211D1E"/>
                <w:sz w:val="20"/>
                <w:szCs w:val="20"/>
              </w:rPr>
              <w:t xml:space="preserve">Percepción de los actores de la cooperación sobre el cumplimiento del objetivo </w:t>
            </w:r>
            <w:r w:rsidR="002A3C0B">
              <w:rPr>
                <w:rFonts w:cs="Acumin Variable Concept"/>
                <w:color w:val="211D1E"/>
                <w:sz w:val="20"/>
                <w:szCs w:val="20"/>
              </w:rPr>
              <w:t>general</w:t>
            </w:r>
          </w:p>
        </w:tc>
        <w:tc>
          <w:tcPr>
            <w:tcW w:w="711" w:type="dxa"/>
            <w:shd w:val="clear" w:color="auto" w:fill="FBE5D6"/>
            <w:vAlign w:val="center"/>
          </w:tcPr>
          <w:p w14:paraId="1697940E" w14:textId="77777777" w:rsidR="00F037B9" w:rsidRDefault="00F037B9" w:rsidP="00F037B9">
            <w:pPr>
              <w:spacing w:after="0" w:line="240" w:lineRule="auto"/>
              <w:rPr>
                <w:rFonts w:cs="Acumin Variable Concept"/>
                <w:color w:val="211D1E"/>
                <w:sz w:val="20"/>
                <w:szCs w:val="20"/>
              </w:rPr>
            </w:pPr>
            <w:r>
              <w:rPr>
                <w:rFonts w:cs="Acumin Variable Concept"/>
                <w:color w:val="211D1E"/>
                <w:sz w:val="20"/>
                <w:szCs w:val="20"/>
              </w:rPr>
              <w:t xml:space="preserve">2024 </w:t>
            </w:r>
          </w:p>
        </w:tc>
        <w:tc>
          <w:tcPr>
            <w:tcW w:w="1421" w:type="dxa"/>
            <w:shd w:val="clear" w:color="auto" w:fill="FBE5D6"/>
            <w:vAlign w:val="center"/>
          </w:tcPr>
          <w:p w14:paraId="50178FF6" w14:textId="77777777" w:rsidR="00F037B9" w:rsidRPr="003A0913" w:rsidRDefault="00F037B9" w:rsidP="00F037B9">
            <w:pPr>
              <w:pStyle w:val="Pa23"/>
              <w:spacing w:line="240" w:lineRule="auto"/>
              <w:jc w:val="both"/>
              <w:rPr>
                <w:rFonts w:asciiTheme="majorHAnsi" w:hAnsiTheme="majorHAnsi" w:cstheme="majorHAnsi"/>
                <w:color w:val="211D1E"/>
                <w:sz w:val="20"/>
                <w:szCs w:val="20"/>
              </w:rPr>
            </w:pPr>
          </w:p>
        </w:tc>
        <w:tc>
          <w:tcPr>
            <w:tcW w:w="1276" w:type="dxa"/>
            <w:shd w:val="clear" w:color="auto" w:fill="FBE5D6"/>
            <w:vAlign w:val="center"/>
          </w:tcPr>
          <w:p w14:paraId="32FAB705" w14:textId="77777777" w:rsidR="00F037B9" w:rsidRDefault="00F037B9" w:rsidP="00F037B9">
            <w:pPr>
              <w:spacing w:after="0" w:line="240" w:lineRule="auto"/>
              <w:rPr>
                <w:rFonts w:cs="Acumin Variable Concept"/>
                <w:color w:val="211D1E"/>
                <w:sz w:val="20"/>
                <w:szCs w:val="20"/>
              </w:rPr>
            </w:pPr>
          </w:p>
        </w:tc>
        <w:tc>
          <w:tcPr>
            <w:tcW w:w="1137" w:type="dxa"/>
            <w:shd w:val="clear" w:color="auto" w:fill="FBE5D6"/>
            <w:vAlign w:val="center"/>
          </w:tcPr>
          <w:p w14:paraId="574C0ECF" w14:textId="77777777" w:rsidR="00F037B9" w:rsidRDefault="00F037B9" w:rsidP="00F037B9">
            <w:pPr>
              <w:spacing w:after="0" w:line="240" w:lineRule="auto"/>
              <w:rPr>
                <w:rFonts w:cs="Acumin Variable Concept"/>
                <w:color w:val="211D1E"/>
                <w:sz w:val="20"/>
                <w:szCs w:val="20"/>
              </w:rPr>
            </w:pPr>
          </w:p>
        </w:tc>
        <w:tc>
          <w:tcPr>
            <w:tcW w:w="1276" w:type="dxa"/>
            <w:shd w:val="clear" w:color="auto" w:fill="FBE5D6"/>
            <w:vAlign w:val="center"/>
          </w:tcPr>
          <w:p w14:paraId="1BE10CCB" w14:textId="77777777" w:rsidR="00F037B9" w:rsidRDefault="00F037B9" w:rsidP="00F037B9">
            <w:pPr>
              <w:spacing w:after="0" w:line="240" w:lineRule="auto"/>
              <w:rPr>
                <w:rFonts w:cs="Acumin Variable Concept"/>
                <w:color w:val="211D1E"/>
                <w:sz w:val="20"/>
                <w:szCs w:val="20"/>
              </w:rPr>
            </w:pPr>
          </w:p>
        </w:tc>
        <w:tc>
          <w:tcPr>
            <w:tcW w:w="1134" w:type="dxa"/>
            <w:shd w:val="clear" w:color="auto" w:fill="FBE5D6"/>
            <w:vAlign w:val="center"/>
          </w:tcPr>
          <w:p w14:paraId="23B4894F" w14:textId="77777777" w:rsidR="00F037B9" w:rsidRDefault="00F037B9" w:rsidP="00F037B9">
            <w:pPr>
              <w:spacing w:after="0" w:line="240" w:lineRule="auto"/>
              <w:rPr>
                <w:rFonts w:cs="Acumin Variable Concept"/>
                <w:color w:val="211D1E"/>
                <w:sz w:val="20"/>
                <w:szCs w:val="20"/>
              </w:rPr>
            </w:pPr>
          </w:p>
        </w:tc>
        <w:tc>
          <w:tcPr>
            <w:tcW w:w="1706" w:type="dxa"/>
            <w:shd w:val="clear" w:color="auto" w:fill="FBE5D6"/>
            <w:vAlign w:val="center"/>
          </w:tcPr>
          <w:p w14:paraId="60047310" w14:textId="77777777" w:rsidR="00F037B9" w:rsidRDefault="002F5E50" w:rsidP="00F037B9">
            <w:pPr>
              <w:spacing w:after="0" w:line="240" w:lineRule="auto"/>
              <w:rPr>
                <w:rFonts w:cs="Acumin Variable Concept"/>
                <w:color w:val="211D1E"/>
                <w:sz w:val="20"/>
                <w:szCs w:val="20"/>
              </w:rPr>
            </w:pPr>
            <w:r>
              <w:rPr>
                <w:rFonts w:cs="Acumin Variable Concept"/>
                <w:color w:val="211D1E"/>
                <w:sz w:val="20"/>
                <w:szCs w:val="20"/>
              </w:rPr>
              <w:t xml:space="preserve">El 60% de las personas encuestadas </w:t>
            </w:r>
            <w:r w:rsidR="00F21B61">
              <w:rPr>
                <w:rFonts w:cs="Acumin Variable Concept"/>
                <w:color w:val="211D1E"/>
                <w:sz w:val="20"/>
                <w:szCs w:val="20"/>
              </w:rPr>
              <w:t>afirman que se ha cumplido el objetivo</w:t>
            </w:r>
          </w:p>
        </w:tc>
        <w:tc>
          <w:tcPr>
            <w:tcW w:w="5098" w:type="dxa"/>
            <w:shd w:val="clear" w:color="auto" w:fill="FBE5D6"/>
          </w:tcPr>
          <w:p w14:paraId="25BF2513" w14:textId="77777777" w:rsidR="00F037B9" w:rsidRPr="00F34DDF" w:rsidRDefault="00F037B9" w:rsidP="00F037B9">
            <w:pPr>
              <w:spacing w:after="0" w:line="240" w:lineRule="auto"/>
              <w:rPr>
                <w:rFonts w:cs="Calibri"/>
                <w:sz w:val="18"/>
                <w:szCs w:val="18"/>
                <w:lang w:val="es-ES"/>
              </w:rPr>
            </w:pPr>
            <w:r w:rsidRPr="00BE6AFE">
              <w:rPr>
                <w:rFonts w:ascii="Symbol" w:eastAsia="Symbol" w:hAnsi="Symbol" w:cstheme="minorHAnsi"/>
                <w:b/>
                <w:sz w:val="18"/>
                <w:szCs w:val="18"/>
              </w:rPr>
              <w:t></w:t>
            </w:r>
            <w:r w:rsidRPr="00BE6AFE">
              <w:rPr>
                <w:rFonts w:cstheme="minorHAnsi"/>
                <w:b/>
                <w:sz w:val="18"/>
                <w:szCs w:val="18"/>
              </w:rPr>
              <w:t xml:space="preserve"> </w:t>
            </w:r>
            <w:r w:rsidRPr="004F40A4">
              <w:rPr>
                <w:rFonts w:cstheme="minorHAnsi"/>
                <w:b/>
                <w:sz w:val="18"/>
                <w:szCs w:val="18"/>
              </w:rPr>
              <w:t>Entrevista grupal/individual-Grupo discusión y/o encuesta con/a agentes implicados</w:t>
            </w:r>
          </w:p>
        </w:tc>
      </w:tr>
    </w:tbl>
    <w:p w14:paraId="206B7DDA" w14:textId="7F9F33E4" w:rsidR="00593121" w:rsidRDefault="00593121" w:rsidP="006F1C13">
      <w:pPr>
        <w:spacing w:after="0" w:line="240" w:lineRule="auto"/>
        <w:sectPr w:rsidR="00593121" w:rsidSect="00FC60F8">
          <w:pgSz w:w="23811" w:h="16838" w:orient="landscape" w:code="8"/>
          <w:pgMar w:top="1276" w:right="1440" w:bottom="1276" w:left="1440" w:header="709" w:footer="709" w:gutter="0"/>
          <w:cols w:space="708"/>
          <w:docGrid w:linePitch="360"/>
        </w:sectPr>
      </w:pPr>
    </w:p>
    <w:p w14:paraId="191BE7D4" w14:textId="58A74C4C" w:rsidR="00A71E06" w:rsidRDefault="003C603F" w:rsidP="00791109">
      <w:pPr>
        <w:pStyle w:val="Ttulo2"/>
      </w:pPr>
      <w:bookmarkStart w:id="153" w:name="_Toc197606591"/>
      <w:bookmarkStart w:id="154" w:name="_Toc210116486"/>
      <w:bookmarkStart w:id="155" w:name="_Toc210136957"/>
      <w:r>
        <w:t xml:space="preserve">ANEXO </w:t>
      </w:r>
      <w:r w:rsidR="00A71E06">
        <w:t>3</w:t>
      </w:r>
      <w:r w:rsidR="00884A4C">
        <w:t>:</w:t>
      </w:r>
      <w:bookmarkStart w:id="156" w:name="_Toc197606592"/>
      <w:bookmarkEnd w:id="153"/>
      <w:r w:rsidR="00A71E06">
        <w:t xml:space="preserve"> SEGUIMIENTO DE LAS ACTIVIDADES DEL III PDCN</w:t>
      </w:r>
      <w:bookmarkEnd w:id="154"/>
      <w:bookmarkEnd w:id="155"/>
    </w:p>
    <w:p w14:paraId="36640C54" w14:textId="77777777" w:rsidR="00A71E06" w:rsidRDefault="00A71E06" w:rsidP="00A71E06">
      <w:pPr>
        <w:spacing w:line="276" w:lineRule="auto"/>
      </w:pPr>
      <w:r>
        <w:t>En general, el III PDCN destaca por ser un Plan realista: la mayoría de las actividades previstas en el diseño se han ejecutado durante la vigencia del Plan, sin grandes desviaciones en la implementación. Analizando el grado de cumplimiento de las acciones por ejes, se observa que:</w:t>
      </w:r>
    </w:p>
    <w:p w14:paraId="3739B594" w14:textId="77777777" w:rsidR="00A71E06" w:rsidRPr="00D22D9F" w:rsidRDefault="00A71E06" w:rsidP="00A71E06">
      <w:pPr>
        <w:spacing w:line="276" w:lineRule="auto"/>
        <w:rPr>
          <w:b/>
          <w:u w:val="single"/>
        </w:rPr>
      </w:pPr>
      <w:r w:rsidRPr="00D22D9F">
        <w:rPr>
          <w:b/>
          <w:u w:val="single"/>
        </w:rPr>
        <w:t>EJE I: DESARROLLO Y ACCIÓN HUMANITARIA EN PAÍSES SOCIOS</w:t>
      </w:r>
    </w:p>
    <w:p w14:paraId="3BF7B80C" w14:textId="77777777" w:rsidR="00A71E06" w:rsidRPr="007B0EBE" w:rsidRDefault="00A71E06" w:rsidP="00A71E06">
      <w:pPr>
        <w:pStyle w:val="NormalWeb"/>
        <w:spacing w:before="240" w:beforeAutospacing="0" w:line="276" w:lineRule="auto"/>
        <w:rPr>
          <w:rFonts w:asciiTheme="majorHAnsi" w:hAnsiTheme="majorHAnsi" w:cstheme="majorHAnsi"/>
        </w:rPr>
      </w:pPr>
      <w:r w:rsidRPr="007B0EBE">
        <w:rPr>
          <w:rFonts w:asciiTheme="majorHAnsi" w:hAnsiTheme="majorHAnsi" w:cstheme="majorHAnsi"/>
        </w:rPr>
        <w:t xml:space="preserve">En general, el </w:t>
      </w:r>
      <w:r w:rsidRPr="00E94C1C">
        <w:rPr>
          <w:rStyle w:val="Textoennegrita"/>
          <w:rFonts w:asciiTheme="majorHAnsi" w:eastAsia="MS Mincho" w:hAnsiTheme="majorHAnsi" w:cstheme="majorHAnsi"/>
          <w:color w:val="006C6D"/>
        </w:rPr>
        <w:t>grado de cumplimiento del Eje I ha sido muy alto</w:t>
      </w:r>
      <w:r w:rsidRPr="007B0EBE">
        <w:rPr>
          <w:rFonts w:asciiTheme="majorHAnsi" w:hAnsiTheme="majorHAnsi" w:cstheme="majorHAnsi"/>
        </w:rPr>
        <w:t>, ejecutándose la mayoría de las acciones planificadas:</w:t>
      </w:r>
    </w:p>
    <w:p w14:paraId="295C7090" w14:textId="77777777" w:rsidR="00A71E06" w:rsidRPr="006A7D4C" w:rsidRDefault="00A71E06" w:rsidP="00A71E06">
      <w:pPr>
        <w:pStyle w:val="NormalWeb"/>
        <w:numPr>
          <w:ilvl w:val="0"/>
          <w:numId w:val="24"/>
        </w:numPr>
        <w:spacing w:before="240" w:beforeAutospacing="0" w:line="276" w:lineRule="auto"/>
        <w:rPr>
          <w:rFonts w:ascii="Calibri" w:hAnsi="Calibri" w:cs="Calibri"/>
          <w:b/>
        </w:rPr>
      </w:pPr>
      <w:r w:rsidRPr="006A7D4C">
        <w:rPr>
          <w:rStyle w:val="nfasis"/>
          <w:rFonts w:asciiTheme="majorHAnsi" w:hAnsiTheme="majorHAnsi" w:cstheme="majorHAnsi"/>
          <w:b/>
          <w:i w:val="0"/>
        </w:rPr>
        <w:t>Concentración geográfica y sectorial.</w:t>
      </w:r>
      <w:r w:rsidRPr="006A7D4C">
        <w:rPr>
          <w:rFonts w:asciiTheme="majorHAnsi" w:hAnsiTheme="majorHAnsi" w:cstheme="majorHAnsi"/>
        </w:rPr>
        <w:t xml:space="preserve"> Se han ejecutado la mayoría de las acciones previstas en este eje, como la adaptación de los baremos de proyectos y micro-acciones, la inclusión en los requisitos de los programas y cooperación técnica para que se realicen en países priorizados, o la incorporación en todas las intervenciones de los indicadores de ODS correspondientes.</w:t>
      </w:r>
      <w:r w:rsidRPr="006A7D4C">
        <w:rPr>
          <w:rFonts w:ascii="Calibri" w:hAnsi="Calibri" w:cs="Calibri"/>
          <w:b/>
        </w:rPr>
        <w:t xml:space="preserve"> </w:t>
      </w:r>
      <w:r w:rsidRPr="006A7D4C">
        <w:rPr>
          <w:rFonts w:ascii="Calibri" w:hAnsi="Calibri" w:cs="Calibri"/>
        </w:rPr>
        <w:t xml:space="preserve">Una única salvedad fue la </w:t>
      </w:r>
      <w:r w:rsidRPr="006A7D4C">
        <w:rPr>
          <w:rStyle w:val="nfasis"/>
          <w:rFonts w:ascii="Calibri" w:hAnsi="Calibri" w:cs="Calibri"/>
        </w:rPr>
        <w:t>Acción A.1.2.2</w:t>
      </w:r>
      <w:r w:rsidRPr="006A7D4C">
        <w:rPr>
          <w:rFonts w:ascii="Calibri" w:hAnsi="Calibri" w:cs="Calibri"/>
        </w:rPr>
        <w:t xml:space="preserve"> (inclusión de requisitos sectoriales en los programas plurianuales de desarrollo), que</w:t>
      </w:r>
      <w:r w:rsidRPr="006A7D4C">
        <w:rPr>
          <w:rFonts w:ascii="Calibri" w:hAnsi="Calibri" w:cs="Calibri"/>
          <w:b/>
        </w:rPr>
        <w:t xml:space="preserve"> </w:t>
      </w:r>
      <w:r w:rsidRPr="006A7D4C">
        <w:rPr>
          <w:rStyle w:val="Textoennegrita"/>
          <w:rFonts w:ascii="Calibri" w:eastAsia="MS Mincho" w:hAnsi="Calibri" w:cs="Calibri"/>
          <w:b w:val="0"/>
        </w:rPr>
        <w:t>no llegó a implementarse</w:t>
      </w:r>
      <w:r w:rsidRPr="006A7D4C">
        <w:rPr>
          <w:rFonts w:ascii="Calibri" w:hAnsi="Calibri" w:cs="Calibri"/>
          <w:b/>
        </w:rPr>
        <w:t>.</w:t>
      </w:r>
      <w:r w:rsidRPr="006A7D4C">
        <w:rPr>
          <w:rFonts w:ascii="Calibri" w:hAnsi="Calibri" w:cs="Calibri"/>
        </w:rPr>
        <w:t xml:space="preserve"> En la práctica, no se modificaron las bases de los </w:t>
      </w:r>
      <w:r w:rsidRPr="006A7D4C">
        <w:rPr>
          <w:rStyle w:val="Textoennegrita"/>
          <w:rFonts w:ascii="Calibri" w:eastAsia="MS Mincho" w:hAnsi="Calibri" w:cs="Calibri"/>
          <w:b w:val="0"/>
        </w:rPr>
        <w:t>programas plurianuales</w:t>
      </w:r>
      <w:r w:rsidRPr="006A7D4C">
        <w:rPr>
          <w:rFonts w:ascii="Calibri" w:hAnsi="Calibri" w:cs="Calibri"/>
        </w:rPr>
        <w:t xml:space="preserve"> para restringirlos a sectores prioritarios, posiblemente para no limitar la flexi</w:t>
      </w:r>
      <w:r>
        <w:rPr>
          <w:rFonts w:ascii="Calibri" w:hAnsi="Calibri" w:cs="Calibri"/>
        </w:rPr>
        <w:t>bilidad de estos instrumentos –</w:t>
      </w:r>
      <w:r w:rsidRPr="006A7D4C">
        <w:rPr>
          <w:rFonts w:ascii="Calibri" w:hAnsi="Calibri" w:cs="Calibri"/>
        </w:rPr>
        <w:t xml:space="preserve">esta fue una </w:t>
      </w:r>
      <w:r w:rsidRPr="006A7D4C">
        <w:rPr>
          <w:rStyle w:val="Textoennegrita"/>
          <w:rFonts w:ascii="Calibri" w:eastAsia="MS Mincho" w:hAnsi="Calibri" w:cs="Calibri"/>
          <w:b w:val="0"/>
        </w:rPr>
        <w:t>desviación menor</w:t>
      </w:r>
      <w:r w:rsidRPr="006A7D4C">
        <w:rPr>
          <w:rFonts w:ascii="Calibri" w:hAnsi="Calibri" w:cs="Calibri"/>
          <w:b/>
        </w:rPr>
        <w:t xml:space="preserve"> </w:t>
      </w:r>
      <w:r w:rsidRPr="006A7D4C">
        <w:rPr>
          <w:rFonts w:ascii="Calibri" w:hAnsi="Calibri" w:cs="Calibri"/>
        </w:rPr>
        <w:t>respecto a la planificación.</w:t>
      </w:r>
    </w:p>
    <w:p w14:paraId="5A5713BC" w14:textId="77777777" w:rsidR="00A71E06" w:rsidRPr="006A7D4C" w:rsidRDefault="00A71E06" w:rsidP="00A71E06">
      <w:pPr>
        <w:pStyle w:val="NormalWeb"/>
        <w:numPr>
          <w:ilvl w:val="0"/>
          <w:numId w:val="24"/>
        </w:numPr>
        <w:spacing w:before="240" w:beforeAutospacing="0" w:line="276" w:lineRule="auto"/>
        <w:rPr>
          <w:rFonts w:asciiTheme="majorHAnsi" w:hAnsiTheme="majorHAnsi" w:cstheme="majorHAnsi"/>
          <w:b/>
        </w:rPr>
      </w:pPr>
      <w:r w:rsidRPr="006A7D4C">
        <w:rPr>
          <w:rStyle w:val="nfasis"/>
          <w:rFonts w:asciiTheme="majorHAnsi" w:hAnsiTheme="majorHAnsi" w:cstheme="majorHAnsi"/>
          <w:b/>
          <w:i w:val="0"/>
        </w:rPr>
        <w:t>Enfoques transversales</w:t>
      </w:r>
      <w:r w:rsidRPr="007B0EBE">
        <w:rPr>
          <w:rStyle w:val="nfasis"/>
          <w:rFonts w:asciiTheme="majorHAnsi" w:hAnsiTheme="majorHAnsi" w:cstheme="majorHAnsi"/>
        </w:rPr>
        <w:t>:</w:t>
      </w:r>
      <w:r w:rsidRPr="007B0EBE">
        <w:rPr>
          <w:rFonts w:asciiTheme="majorHAnsi" w:hAnsiTheme="majorHAnsi" w:cstheme="majorHAnsi"/>
        </w:rPr>
        <w:t xml:space="preserve"> El plan proponía herramientas como la elaboración de </w:t>
      </w:r>
      <w:r w:rsidRPr="006A7D4C">
        <w:rPr>
          <w:rStyle w:val="Textoennegrita"/>
          <w:rFonts w:asciiTheme="majorHAnsi" w:eastAsia="MS Mincho" w:hAnsiTheme="majorHAnsi" w:cstheme="majorHAnsi"/>
          <w:b w:val="0"/>
        </w:rPr>
        <w:t>una guía de aplicación de los enfoques transve</w:t>
      </w:r>
      <w:r w:rsidRPr="007947E8">
        <w:rPr>
          <w:rStyle w:val="Textoennegrita"/>
          <w:rFonts w:asciiTheme="majorHAnsi" w:eastAsia="MS Mincho" w:hAnsiTheme="majorHAnsi" w:cstheme="majorHAnsi"/>
          <w:b w:val="0"/>
        </w:rPr>
        <w:t>rsales</w:t>
      </w:r>
      <w:r w:rsidRPr="007947E8">
        <w:rPr>
          <w:rFonts w:asciiTheme="majorHAnsi" w:hAnsiTheme="majorHAnsi" w:cstheme="majorHAnsi"/>
        </w:rPr>
        <w:t xml:space="preserve"> </w:t>
      </w:r>
      <w:r w:rsidRPr="007B0EBE">
        <w:rPr>
          <w:rFonts w:asciiTheme="majorHAnsi" w:hAnsiTheme="majorHAnsi" w:cstheme="majorHAnsi"/>
        </w:rPr>
        <w:t xml:space="preserve">y la revisión de baremos para valorar su incorporación. </w:t>
      </w:r>
      <w:r>
        <w:rPr>
          <w:rFonts w:asciiTheme="majorHAnsi" w:hAnsiTheme="majorHAnsi" w:cstheme="majorHAnsi"/>
        </w:rPr>
        <w:t xml:space="preserve">Ambas acciones se ejecutaron: las guías están </w:t>
      </w:r>
      <w:hyperlink r:id="rId22" w:history="1">
        <w:r w:rsidRPr="00BE3E46">
          <w:rPr>
            <w:rStyle w:val="Hipervnculo"/>
            <w:rFonts w:asciiTheme="majorHAnsi" w:hAnsiTheme="majorHAnsi" w:cstheme="majorHAnsi"/>
          </w:rPr>
          <w:t>publicadas</w:t>
        </w:r>
      </w:hyperlink>
      <w:r>
        <w:rPr>
          <w:rFonts w:asciiTheme="majorHAnsi" w:hAnsiTheme="majorHAnsi" w:cstheme="majorHAnsi"/>
        </w:rPr>
        <w:t xml:space="preserve"> y</w:t>
      </w:r>
      <w:r w:rsidRPr="007B0EBE">
        <w:rPr>
          <w:rFonts w:asciiTheme="majorHAnsi" w:hAnsiTheme="majorHAnsi" w:cstheme="majorHAnsi"/>
        </w:rPr>
        <w:t xml:space="preserve"> se integraron criterios transversales en las convocatorias desde 2022. </w:t>
      </w:r>
      <w:r>
        <w:rPr>
          <w:rFonts w:asciiTheme="majorHAnsi" w:hAnsiTheme="majorHAnsi" w:cstheme="majorHAnsi"/>
        </w:rPr>
        <w:t>L</w:t>
      </w:r>
      <w:r w:rsidRPr="007B0EBE">
        <w:rPr>
          <w:rFonts w:asciiTheme="majorHAnsi" w:hAnsiTheme="majorHAnsi" w:cstheme="majorHAnsi"/>
        </w:rPr>
        <w:t>as bases de</w:t>
      </w:r>
      <w:r>
        <w:rPr>
          <w:rFonts w:asciiTheme="majorHAnsi" w:hAnsiTheme="majorHAnsi" w:cstheme="majorHAnsi"/>
        </w:rPr>
        <w:t xml:space="preserve"> las</w:t>
      </w:r>
      <w:r w:rsidRPr="007B0EBE">
        <w:rPr>
          <w:rFonts w:asciiTheme="majorHAnsi" w:hAnsiTheme="majorHAnsi" w:cstheme="majorHAnsi"/>
        </w:rPr>
        <w:t xml:space="preserve"> subvenci</w:t>
      </w:r>
      <w:r>
        <w:rPr>
          <w:rFonts w:asciiTheme="majorHAnsi" w:hAnsiTheme="majorHAnsi" w:cstheme="majorHAnsi"/>
        </w:rPr>
        <w:t>ones</w:t>
      </w:r>
      <w:r w:rsidRPr="007B0EBE">
        <w:rPr>
          <w:rFonts w:asciiTheme="majorHAnsi" w:hAnsiTheme="majorHAnsi" w:cstheme="majorHAnsi"/>
        </w:rPr>
        <w:t xml:space="preserve"> </w:t>
      </w:r>
      <w:r>
        <w:rPr>
          <w:rFonts w:asciiTheme="majorHAnsi" w:hAnsiTheme="majorHAnsi" w:cstheme="majorHAnsi"/>
        </w:rPr>
        <w:t>se adaptaron</w:t>
      </w:r>
      <w:r w:rsidRPr="007B0EBE">
        <w:rPr>
          <w:rFonts w:asciiTheme="majorHAnsi" w:hAnsiTheme="majorHAnsi" w:cstheme="majorHAnsi"/>
        </w:rPr>
        <w:t xml:space="preserve"> a</w:t>
      </w:r>
      <w:r>
        <w:rPr>
          <w:rFonts w:asciiTheme="majorHAnsi" w:hAnsiTheme="majorHAnsi" w:cstheme="majorHAnsi"/>
        </w:rPr>
        <w:t xml:space="preserve"> la hora de</w:t>
      </w:r>
      <w:r w:rsidRPr="007B0EBE">
        <w:rPr>
          <w:rFonts w:asciiTheme="majorHAnsi" w:hAnsiTheme="majorHAnsi" w:cstheme="majorHAnsi"/>
        </w:rPr>
        <w:t xml:space="preserve"> exigir </w:t>
      </w:r>
      <w:r>
        <w:rPr>
          <w:rFonts w:asciiTheme="majorHAnsi" w:hAnsiTheme="majorHAnsi" w:cstheme="majorHAnsi"/>
        </w:rPr>
        <w:t>estos enfoques transversales –</w:t>
      </w:r>
      <w:r w:rsidRPr="007B0EBE">
        <w:rPr>
          <w:rFonts w:asciiTheme="majorHAnsi" w:hAnsiTheme="majorHAnsi" w:cstheme="majorHAnsi"/>
        </w:rPr>
        <w:t>la perspectiva de género,</w:t>
      </w:r>
      <w:r>
        <w:rPr>
          <w:rFonts w:asciiTheme="majorHAnsi" w:hAnsiTheme="majorHAnsi" w:cstheme="majorHAnsi"/>
        </w:rPr>
        <w:t xml:space="preserve"> la perspectiva de la diversidad cultural, la de la sostenibilidad</w:t>
      </w:r>
      <w:r w:rsidRPr="007B0EBE">
        <w:rPr>
          <w:rFonts w:asciiTheme="majorHAnsi" w:hAnsiTheme="majorHAnsi" w:cstheme="majorHAnsi"/>
        </w:rPr>
        <w:t xml:space="preserve"> ambiental y</w:t>
      </w:r>
      <w:r>
        <w:rPr>
          <w:rFonts w:asciiTheme="majorHAnsi" w:hAnsiTheme="majorHAnsi" w:cstheme="majorHAnsi"/>
        </w:rPr>
        <w:t xml:space="preserve"> la relativa a los</w:t>
      </w:r>
      <w:r w:rsidRPr="007B0EBE">
        <w:rPr>
          <w:rFonts w:asciiTheme="majorHAnsi" w:hAnsiTheme="majorHAnsi" w:cstheme="majorHAnsi"/>
        </w:rPr>
        <w:t xml:space="preserve"> derechos humanos</w:t>
      </w:r>
      <w:r>
        <w:rPr>
          <w:rFonts w:asciiTheme="majorHAnsi" w:hAnsiTheme="majorHAnsi" w:cstheme="majorHAnsi"/>
        </w:rPr>
        <w:t>–</w:t>
      </w:r>
      <w:r w:rsidRPr="007B0EBE">
        <w:rPr>
          <w:rFonts w:asciiTheme="majorHAnsi" w:hAnsiTheme="majorHAnsi" w:cstheme="majorHAnsi"/>
        </w:rPr>
        <w:t xml:space="preserve"> en los proyectos. </w:t>
      </w:r>
    </w:p>
    <w:p w14:paraId="599D01D1" w14:textId="77777777" w:rsidR="00A71E06" w:rsidRPr="007B0EBE" w:rsidRDefault="00A71E06" w:rsidP="00A71E06">
      <w:pPr>
        <w:pStyle w:val="NormalWeb"/>
        <w:numPr>
          <w:ilvl w:val="0"/>
          <w:numId w:val="24"/>
        </w:numPr>
        <w:spacing w:before="240" w:beforeAutospacing="0" w:line="276" w:lineRule="auto"/>
        <w:rPr>
          <w:rFonts w:asciiTheme="majorHAnsi" w:hAnsiTheme="majorHAnsi" w:cstheme="majorHAnsi"/>
        </w:rPr>
      </w:pPr>
      <w:r w:rsidRPr="006A7D4C">
        <w:rPr>
          <w:rStyle w:val="nfasis"/>
          <w:rFonts w:asciiTheme="majorHAnsi" w:hAnsiTheme="majorHAnsi" w:cstheme="majorHAnsi"/>
          <w:b/>
          <w:i w:val="0"/>
        </w:rPr>
        <w:t>Mejora de la Acción Humanitaria</w:t>
      </w:r>
      <w:r w:rsidRPr="007B0EBE">
        <w:rPr>
          <w:rStyle w:val="nfasis"/>
          <w:rFonts w:asciiTheme="majorHAnsi" w:hAnsiTheme="majorHAnsi" w:cstheme="majorHAnsi"/>
        </w:rPr>
        <w:t>:</w:t>
      </w:r>
      <w:r w:rsidRPr="007B0EBE">
        <w:rPr>
          <w:rFonts w:asciiTheme="majorHAnsi" w:hAnsiTheme="majorHAnsi" w:cstheme="majorHAnsi"/>
        </w:rPr>
        <w:t xml:space="preserve"> </w:t>
      </w:r>
      <w:r w:rsidRPr="006A7D4C">
        <w:rPr>
          <w:rStyle w:val="Textoennegrita"/>
          <w:rFonts w:asciiTheme="majorHAnsi" w:eastAsia="MS Mincho" w:hAnsiTheme="majorHAnsi" w:cstheme="majorHAnsi"/>
          <w:b w:val="0"/>
        </w:rPr>
        <w:t xml:space="preserve">Se ha ejecutado con éxito lo </w:t>
      </w:r>
      <w:r>
        <w:rPr>
          <w:rStyle w:val="Textoennegrita"/>
          <w:rFonts w:asciiTheme="majorHAnsi" w:eastAsia="MS Mincho" w:hAnsiTheme="majorHAnsi" w:cstheme="majorHAnsi"/>
          <w:b w:val="0"/>
        </w:rPr>
        <w:t>diseñado</w:t>
      </w:r>
      <w:r w:rsidRPr="006A7D4C">
        <w:rPr>
          <w:rStyle w:val="Textoennegrita"/>
          <w:rFonts w:asciiTheme="majorHAnsi" w:eastAsia="MS Mincho" w:hAnsiTheme="majorHAnsi" w:cstheme="majorHAnsi"/>
          <w:b w:val="0"/>
        </w:rPr>
        <w:t xml:space="preserve"> en materia humanitaria</w:t>
      </w:r>
      <w:r w:rsidRPr="007B0EBE">
        <w:rPr>
          <w:rFonts w:asciiTheme="majorHAnsi" w:hAnsiTheme="majorHAnsi" w:cstheme="majorHAnsi"/>
        </w:rPr>
        <w:t>:</w:t>
      </w:r>
    </w:p>
    <w:p w14:paraId="775B85B1" w14:textId="77777777" w:rsidR="00A71E06" w:rsidRPr="007B0EBE" w:rsidRDefault="00A71E06" w:rsidP="00A71E06">
      <w:pPr>
        <w:pStyle w:val="NormalWeb"/>
        <w:numPr>
          <w:ilvl w:val="1"/>
          <w:numId w:val="24"/>
        </w:numPr>
        <w:spacing w:before="240" w:beforeAutospacing="0" w:line="276" w:lineRule="auto"/>
        <w:rPr>
          <w:rFonts w:asciiTheme="majorHAnsi" w:hAnsiTheme="majorHAnsi" w:cstheme="majorHAnsi"/>
        </w:rPr>
      </w:pPr>
      <w:r w:rsidRPr="007B0EBE">
        <w:rPr>
          <w:rStyle w:val="Textoennegrita"/>
          <w:rFonts w:asciiTheme="majorHAnsi" w:eastAsia="MS Mincho" w:hAnsiTheme="majorHAnsi" w:cstheme="majorHAnsi"/>
        </w:rPr>
        <w:t>Convenios estratégicos con agencias ONU:</w:t>
      </w:r>
      <w:r w:rsidRPr="007B0EBE">
        <w:rPr>
          <w:rFonts w:asciiTheme="majorHAnsi" w:hAnsiTheme="majorHAnsi" w:cstheme="majorHAnsi"/>
        </w:rPr>
        <w:t xml:space="preserve"> El Gobierno de Navarra firmó convenios con tres agencias de las Naciones Unidas (ACNUR, UNICEF y UNRWA) durante el periodo como </w:t>
      </w:r>
      <w:r>
        <w:rPr>
          <w:rFonts w:asciiTheme="majorHAnsi" w:hAnsiTheme="majorHAnsi" w:cstheme="majorHAnsi"/>
        </w:rPr>
        <w:t xml:space="preserve">estaba </w:t>
      </w:r>
      <w:r w:rsidRPr="007B0EBE">
        <w:rPr>
          <w:rFonts w:asciiTheme="majorHAnsi" w:hAnsiTheme="majorHAnsi" w:cstheme="majorHAnsi"/>
        </w:rPr>
        <w:t xml:space="preserve">previsto. Estos acuerdos permitieron canalizar fondos navarros hacia actuaciones humanitarias especializadas y de mayor alcance. Esta </w:t>
      </w:r>
      <w:r w:rsidRPr="00D22D9F">
        <w:rPr>
          <w:rStyle w:val="Textoennegrita"/>
          <w:rFonts w:asciiTheme="majorHAnsi" w:eastAsia="MS Mincho" w:hAnsiTheme="majorHAnsi" w:cstheme="majorHAnsi"/>
          <w:b w:val="0"/>
        </w:rPr>
        <w:t>estrategia multilateral</w:t>
      </w:r>
      <w:r w:rsidRPr="007B0EBE">
        <w:rPr>
          <w:rFonts w:asciiTheme="majorHAnsi" w:hAnsiTheme="majorHAnsi" w:cstheme="majorHAnsi"/>
        </w:rPr>
        <w:t xml:space="preserve">, novedosa en la cooperación navarra, </w:t>
      </w:r>
      <w:r w:rsidRPr="00D22D9F">
        <w:rPr>
          <w:rStyle w:val="Textoennegrita"/>
          <w:rFonts w:asciiTheme="majorHAnsi" w:eastAsia="MS Mincho" w:hAnsiTheme="majorHAnsi" w:cstheme="majorHAnsi"/>
          <w:b w:val="0"/>
        </w:rPr>
        <w:t xml:space="preserve">se implementó conforme al </w:t>
      </w:r>
      <w:r>
        <w:rPr>
          <w:rStyle w:val="Textoennegrita"/>
          <w:rFonts w:asciiTheme="majorHAnsi" w:eastAsia="MS Mincho" w:hAnsiTheme="majorHAnsi" w:cstheme="majorHAnsi"/>
          <w:b w:val="0"/>
        </w:rPr>
        <w:t>P</w:t>
      </w:r>
      <w:r w:rsidRPr="00D22D9F">
        <w:rPr>
          <w:rStyle w:val="Textoennegrita"/>
          <w:rFonts w:asciiTheme="majorHAnsi" w:eastAsia="MS Mincho" w:hAnsiTheme="majorHAnsi" w:cstheme="majorHAnsi"/>
          <w:b w:val="0"/>
        </w:rPr>
        <w:t>lan</w:t>
      </w:r>
      <w:r w:rsidRPr="007B0EBE">
        <w:rPr>
          <w:rFonts w:asciiTheme="majorHAnsi" w:hAnsiTheme="majorHAnsi" w:cstheme="majorHAnsi"/>
        </w:rPr>
        <w:t>.</w:t>
      </w:r>
    </w:p>
    <w:p w14:paraId="0D24BE2E" w14:textId="77777777" w:rsidR="00A71E06" w:rsidRPr="007B0EBE" w:rsidRDefault="00A71E06" w:rsidP="00A71E06">
      <w:pPr>
        <w:pStyle w:val="NormalWeb"/>
        <w:numPr>
          <w:ilvl w:val="1"/>
          <w:numId w:val="24"/>
        </w:numPr>
        <w:spacing w:before="240" w:beforeAutospacing="0" w:line="276" w:lineRule="auto"/>
        <w:rPr>
          <w:rFonts w:asciiTheme="majorHAnsi" w:hAnsiTheme="majorHAnsi" w:cstheme="majorHAnsi"/>
        </w:rPr>
      </w:pPr>
      <w:r>
        <w:rPr>
          <w:rStyle w:val="Textoennegrita"/>
          <w:rFonts w:asciiTheme="majorHAnsi" w:eastAsia="MS Mincho" w:hAnsiTheme="majorHAnsi" w:cstheme="majorHAnsi"/>
        </w:rPr>
        <w:t xml:space="preserve">Convocatoria </w:t>
      </w:r>
      <w:r w:rsidRPr="007B0EBE">
        <w:rPr>
          <w:rStyle w:val="Textoennegrita"/>
          <w:rFonts w:asciiTheme="majorHAnsi" w:eastAsia="MS Mincho" w:hAnsiTheme="majorHAnsi" w:cstheme="majorHAnsi"/>
        </w:rPr>
        <w:t>de respuesta inmediata</w:t>
      </w:r>
      <w:r>
        <w:rPr>
          <w:rStyle w:val="Textoennegrita"/>
          <w:rFonts w:asciiTheme="majorHAnsi" w:eastAsia="MS Mincho" w:hAnsiTheme="majorHAnsi" w:cstheme="majorHAnsi"/>
        </w:rPr>
        <w:t xml:space="preserve"> en emergencias</w:t>
      </w:r>
      <w:r w:rsidRPr="00D22D9F">
        <w:rPr>
          <w:rStyle w:val="Textoennegrita"/>
          <w:rFonts w:asciiTheme="majorHAnsi" w:eastAsia="MS Mincho" w:hAnsiTheme="majorHAnsi" w:cstheme="majorHAnsi"/>
          <w:b w:val="0"/>
        </w:rPr>
        <w:t xml:space="preserve">: </w:t>
      </w:r>
      <w:r>
        <w:rPr>
          <w:rStyle w:val="Textoennegrita"/>
          <w:rFonts w:asciiTheme="majorHAnsi" w:eastAsia="MS Mincho" w:hAnsiTheme="majorHAnsi" w:cstheme="majorHAnsi"/>
          <w:b w:val="0"/>
        </w:rPr>
        <w:t>La</w:t>
      </w:r>
      <w:r w:rsidRPr="007B0EBE">
        <w:rPr>
          <w:rFonts w:asciiTheme="majorHAnsi" w:hAnsiTheme="majorHAnsi" w:cstheme="majorHAnsi"/>
        </w:rPr>
        <w:t xml:space="preserve"> </w:t>
      </w:r>
      <w:r>
        <w:rPr>
          <w:rFonts w:asciiTheme="majorHAnsi" w:hAnsiTheme="majorHAnsi" w:cstheme="majorHAnsi"/>
        </w:rPr>
        <w:t>modificación</w:t>
      </w:r>
      <w:r w:rsidRPr="007B0EBE">
        <w:rPr>
          <w:rFonts w:asciiTheme="majorHAnsi" w:hAnsiTheme="majorHAnsi" w:cstheme="majorHAnsi"/>
        </w:rPr>
        <w:t xml:space="preserve"> de </w:t>
      </w:r>
      <w:r>
        <w:rPr>
          <w:rFonts w:asciiTheme="majorHAnsi" w:hAnsiTheme="majorHAnsi" w:cstheme="majorHAnsi"/>
        </w:rPr>
        <w:t>l</w:t>
      </w:r>
      <w:r w:rsidRPr="007B0EBE">
        <w:rPr>
          <w:rFonts w:asciiTheme="majorHAnsi" w:hAnsiTheme="majorHAnsi" w:cstheme="majorHAnsi"/>
        </w:rPr>
        <w:t xml:space="preserve">a </w:t>
      </w:r>
      <w:r w:rsidRPr="00D22D9F">
        <w:rPr>
          <w:rStyle w:val="Textoennegrita"/>
          <w:rFonts w:asciiTheme="majorHAnsi" w:eastAsia="MS Mincho" w:hAnsiTheme="majorHAnsi" w:cstheme="majorHAnsi"/>
          <w:b w:val="0"/>
        </w:rPr>
        <w:t>convocatoria específica de ayuda de emergencia</w:t>
      </w:r>
      <w:r>
        <w:rPr>
          <w:rStyle w:val="Textoennegrita"/>
          <w:rFonts w:asciiTheme="majorHAnsi" w:eastAsia="MS Mincho" w:hAnsiTheme="majorHAnsi" w:cstheme="majorHAnsi"/>
          <w:b w:val="0"/>
        </w:rPr>
        <w:t xml:space="preserve"> se materializó conforme a lo previsto</w:t>
      </w:r>
      <w:r w:rsidRPr="00D22D9F">
        <w:rPr>
          <w:rFonts w:asciiTheme="majorHAnsi" w:hAnsiTheme="majorHAnsi" w:cstheme="majorHAnsi"/>
        </w:rPr>
        <w:t>. Desde 2021</w:t>
      </w:r>
      <w:r w:rsidRPr="007B0EBE">
        <w:rPr>
          <w:rFonts w:asciiTheme="majorHAnsi" w:hAnsiTheme="majorHAnsi" w:cstheme="majorHAnsi"/>
        </w:rPr>
        <w:t>-2022</w:t>
      </w:r>
      <w:r>
        <w:rPr>
          <w:rFonts w:asciiTheme="majorHAnsi" w:hAnsiTheme="majorHAnsi" w:cstheme="majorHAnsi"/>
        </w:rPr>
        <w:t>,</w:t>
      </w:r>
      <w:r w:rsidRPr="007B0EBE">
        <w:rPr>
          <w:rFonts w:asciiTheme="majorHAnsi" w:hAnsiTheme="majorHAnsi" w:cstheme="majorHAnsi"/>
        </w:rPr>
        <w:t xml:space="preserve"> Navarra cuenta con una línea de subvenciones de respuesta rápida para crisis humanitarias (</w:t>
      </w:r>
      <w:r>
        <w:rPr>
          <w:rFonts w:asciiTheme="majorHAnsi" w:hAnsiTheme="majorHAnsi" w:cstheme="majorHAnsi"/>
        </w:rPr>
        <w:t>que permite actuar</w:t>
      </w:r>
      <w:r w:rsidRPr="007B0EBE">
        <w:rPr>
          <w:rFonts w:asciiTheme="majorHAnsi" w:hAnsiTheme="majorHAnsi" w:cstheme="majorHAnsi"/>
        </w:rPr>
        <w:t xml:space="preserve"> en los meses inmediatos a desastres o conflictos). Esta </w:t>
      </w:r>
      <w:r>
        <w:rPr>
          <w:rFonts w:asciiTheme="majorHAnsi" w:hAnsiTheme="majorHAnsi" w:cstheme="majorHAnsi"/>
        </w:rPr>
        <w:t>subvención está</w:t>
      </w:r>
      <w:r w:rsidRPr="007B0EBE">
        <w:rPr>
          <w:rFonts w:asciiTheme="majorHAnsi" w:hAnsiTheme="majorHAnsi" w:cstheme="majorHAnsi"/>
        </w:rPr>
        <w:t xml:space="preserve"> dirigida a ONGD </w:t>
      </w:r>
      <w:r>
        <w:rPr>
          <w:rFonts w:asciiTheme="majorHAnsi" w:hAnsiTheme="majorHAnsi" w:cstheme="majorHAnsi"/>
        </w:rPr>
        <w:t xml:space="preserve">con experiencia en emergencia y </w:t>
      </w:r>
      <w:r w:rsidRPr="007B0EBE">
        <w:rPr>
          <w:rFonts w:asciiTheme="majorHAnsi" w:hAnsiTheme="majorHAnsi" w:cstheme="majorHAnsi"/>
        </w:rPr>
        <w:t>ha articulado la respuesta navarra ante crisis sobrevenidas (por ejemplo, permitió financiar intervenciones tras desastres naturales o situaciones de conflicto de forma ágil). Es un logro destacado, alineado con el enfoque VARD (vinculación entre ayuda humanitaria</w:t>
      </w:r>
      <w:r>
        <w:rPr>
          <w:rFonts w:asciiTheme="majorHAnsi" w:hAnsiTheme="majorHAnsi" w:cstheme="majorHAnsi"/>
        </w:rPr>
        <w:t xml:space="preserve"> y desarrollo) promovido en el P</w:t>
      </w:r>
      <w:r w:rsidRPr="007B0EBE">
        <w:rPr>
          <w:rFonts w:asciiTheme="majorHAnsi" w:hAnsiTheme="majorHAnsi" w:cstheme="majorHAnsi"/>
        </w:rPr>
        <w:t>lan.</w:t>
      </w:r>
    </w:p>
    <w:p w14:paraId="55A0AD52" w14:textId="0ABF299F" w:rsidR="00A71E06" w:rsidRPr="007B0EBE" w:rsidRDefault="00A71E06" w:rsidP="00C72B24">
      <w:pPr>
        <w:pStyle w:val="NormalWeb"/>
        <w:numPr>
          <w:ilvl w:val="1"/>
          <w:numId w:val="24"/>
        </w:numPr>
        <w:spacing w:before="240" w:beforeAutospacing="0" w:line="276" w:lineRule="auto"/>
        <w:rPr>
          <w:rFonts w:asciiTheme="majorHAnsi" w:hAnsiTheme="majorHAnsi" w:cstheme="majorHAnsi"/>
        </w:rPr>
      </w:pPr>
      <w:r w:rsidRPr="007B0EBE">
        <w:rPr>
          <w:rStyle w:val="Textoennegrita"/>
          <w:rFonts w:asciiTheme="majorHAnsi" w:eastAsia="MS Mincho" w:hAnsiTheme="majorHAnsi" w:cstheme="majorHAnsi"/>
        </w:rPr>
        <w:t>Apoyo al pueblo saharaui:</w:t>
      </w:r>
      <w:r w:rsidRPr="007B0EBE">
        <w:rPr>
          <w:rFonts w:asciiTheme="majorHAnsi" w:hAnsiTheme="majorHAnsi" w:cstheme="majorHAnsi"/>
        </w:rPr>
        <w:t xml:space="preserve"> El Plan preveía formalizar un plan operativo anual específico para la población saharaui. En la práctica, </w:t>
      </w:r>
      <w:r w:rsidR="00C5531B">
        <w:rPr>
          <w:rFonts w:asciiTheme="majorHAnsi" w:hAnsiTheme="majorHAnsi" w:cstheme="majorHAnsi"/>
        </w:rPr>
        <w:t>el Plan se materializa en convenios anuales con ANARASAD</w:t>
      </w:r>
      <w:r w:rsidR="00AE3A12">
        <w:rPr>
          <w:rFonts w:asciiTheme="majorHAnsi" w:hAnsiTheme="majorHAnsi" w:cstheme="majorHAnsi"/>
        </w:rPr>
        <w:t>, previo acuerdo con la Comisión de Seguimiento con los delegados saharauis. Además, también se establece el programa “Vacaciones en Paz” con ANAS. Por tanto,</w:t>
      </w:r>
      <w:r w:rsidRPr="007B0EBE">
        <w:rPr>
          <w:rFonts w:asciiTheme="majorHAnsi" w:hAnsiTheme="majorHAnsi" w:cstheme="majorHAnsi"/>
        </w:rPr>
        <w:t xml:space="preserve"> el compromiso presupuestario con el Sahara se cumplió</w:t>
      </w:r>
      <w:r w:rsidR="00AE3A12">
        <w:rPr>
          <w:rFonts w:asciiTheme="majorHAnsi" w:hAnsiTheme="majorHAnsi" w:cstheme="majorHAnsi"/>
        </w:rPr>
        <w:t xml:space="preserve"> durante la vigencia del Plan, a pesar de no emplearse la figura prevista</w:t>
      </w:r>
      <w:r>
        <w:rPr>
          <w:rFonts w:asciiTheme="majorHAnsi" w:hAnsiTheme="majorHAnsi" w:cstheme="majorHAnsi"/>
        </w:rPr>
        <w:t>.</w:t>
      </w:r>
    </w:p>
    <w:p w14:paraId="10260EFD" w14:textId="3D4F260F" w:rsidR="00A71E06" w:rsidRDefault="00A71E06" w:rsidP="00A71E06">
      <w:pPr>
        <w:pStyle w:val="NormalWeb"/>
        <w:spacing w:before="240" w:beforeAutospacing="0" w:line="276" w:lineRule="auto"/>
        <w:rPr>
          <w:rStyle w:val="Textoennegrita"/>
          <w:rFonts w:asciiTheme="majorHAnsi" w:eastAsia="MS Mincho" w:hAnsiTheme="majorHAnsi" w:cstheme="majorHAnsi"/>
        </w:rPr>
      </w:pPr>
      <w:r>
        <w:rPr>
          <w:rFonts w:asciiTheme="majorHAnsi" w:hAnsiTheme="majorHAnsi" w:cstheme="majorHAnsi"/>
        </w:rPr>
        <w:t>En conclusión, se observa que la ejecución del Eje I ha sido prácticamente total, siendo l</w:t>
      </w:r>
      <w:r w:rsidRPr="007B0EBE">
        <w:rPr>
          <w:rFonts w:asciiTheme="majorHAnsi" w:hAnsiTheme="majorHAnsi" w:cstheme="majorHAnsi"/>
        </w:rPr>
        <w:t xml:space="preserve">as </w:t>
      </w:r>
      <w:r w:rsidRPr="00C718EE">
        <w:rPr>
          <w:rStyle w:val="Textoennegrita"/>
          <w:rFonts w:asciiTheme="majorHAnsi" w:eastAsia="MS Mincho" w:hAnsiTheme="majorHAnsi" w:cstheme="majorHAnsi"/>
          <w:b w:val="0"/>
        </w:rPr>
        <w:t>desviaciones menores</w:t>
      </w:r>
      <w:r>
        <w:rPr>
          <w:rStyle w:val="Textoennegrita"/>
          <w:rFonts w:asciiTheme="majorHAnsi" w:eastAsia="MS Mincho" w:hAnsiTheme="majorHAnsi" w:cstheme="majorHAnsi"/>
          <w:b w:val="0"/>
        </w:rPr>
        <w:t xml:space="preserve"> </w:t>
      </w:r>
      <w:r>
        <w:rPr>
          <w:rFonts w:asciiTheme="majorHAnsi" w:hAnsiTheme="majorHAnsi" w:cstheme="majorHAnsi"/>
        </w:rPr>
        <w:t>(como</w:t>
      </w:r>
      <w:r w:rsidRPr="007B0EBE">
        <w:rPr>
          <w:rFonts w:asciiTheme="majorHAnsi" w:hAnsiTheme="majorHAnsi" w:cstheme="majorHAnsi"/>
        </w:rPr>
        <w:t xml:space="preserve"> no incluir formalmente la restricción sectorial en programas plurianuales).</w:t>
      </w:r>
      <w:r w:rsidRPr="004273A5">
        <w:rPr>
          <w:rFonts w:asciiTheme="majorHAnsi" w:hAnsiTheme="majorHAnsi" w:cstheme="majorHAnsi"/>
          <w:color w:val="FFFFFF" w:themeColor="background1"/>
        </w:rPr>
        <w:t>r</w:t>
      </w:r>
      <w:r w:rsidRPr="007B0EBE">
        <w:rPr>
          <w:rFonts w:asciiTheme="majorHAnsi" w:hAnsiTheme="majorHAnsi" w:cstheme="majorHAnsi"/>
        </w:rPr>
        <w:t xml:space="preserve">En suma, el Eje I presenta </w:t>
      </w:r>
      <w:r w:rsidRPr="007B0EBE">
        <w:rPr>
          <w:rStyle w:val="Textoennegrita"/>
          <w:rFonts w:asciiTheme="majorHAnsi" w:eastAsia="MS Mincho" w:hAnsiTheme="majorHAnsi" w:cstheme="majorHAnsi"/>
        </w:rPr>
        <w:t>alto grado de cumplimiento</w:t>
      </w:r>
      <w:r w:rsidRPr="007B0EBE">
        <w:rPr>
          <w:rFonts w:asciiTheme="majorHAnsi" w:hAnsiTheme="majorHAnsi" w:cstheme="majorHAnsi"/>
        </w:rPr>
        <w:t xml:space="preserve">, </w:t>
      </w:r>
      <w:r>
        <w:rPr>
          <w:rFonts w:asciiTheme="majorHAnsi" w:hAnsiTheme="majorHAnsi" w:cstheme="majorHAnsi"/>
        </w:rPr>
        <w:t>e</w:t>
      </w:r>
      <w:r w:rsidRPr="007B0EBE">
        <w:rPr>
          <w:rFonts w:asciiTheme="majorHAnsi" w:hAnsiTheme="majorHAnsi" w:cstheme="majorHAnsi"/>
        </w:rPr>
        <w:t xml:space="preserve">n </w:t>
      </w:r>
      <w:r w:rsidRPr="007B0EBE">
        <w:rPr>
          <w:rStyle w:val="Textoennegrita"/>
          <w:rFonts w:asciiTheme="majorHAnsi" w:eastAsia="MS Mincho" w:hAnsiTheme="majorHAnsi" w:cstheme="majorHAnsi"/>
        </w:rPr>
        <w:t xml:space="preserve">coherencia </w:t>
      </w:r>
      <w:r>
        <w:rPr>
          <w:rStyle w:val="Textoennegrita"/>
          <w:rFonts w:asciiTheme="majorHAnsi" w:eastAsia="MS Mincho" w:hAnsiTheme="majorHAnsi" w:cstheme="majorHAnsi"/>
        </w:rPr>
        <w:t>con la planificación.</w:t>
      </w:r>
    </w:p>
    <w:p w14:paraId="39AD1B7F" w14:textId="77777777" w:rsidR="00A71E06" w:rsidRPr="00D22D9F" w:rsidRDefault="00A71E06" w:rsidP="00A71E06">
      <w:pPr>
        <w:spacing w:line="276" w:lineRule="auto"/>
        <w:rPr>
          <w:b/>
          <w:u w:val="single"/>
        </w:rPr>
      </w:pPr>
      <w:r w:rsidRPr="00D22D9F">
        <w:rPr>
          <w:b/>
          <w:u w:val="single"/>
        </w:rPr>
        <w:t>EJE I</w:t>
      </w:r>
      <w:r>
        <w:rPr>
          <w:b/>
          <w:u w:val="single"/>
        </w:rPr>
        <w:t>I</w:t>
      </w:r>
      <w:r w:rsidRPr="00D22D9F">
        <w:rPr>
          <w:b/>
          <w:u w:val="single"/>
        </w:rPr>
        <w:t xml:space="preserve">: </w:t>
      </w:r>
      <w:r>
        <w:rPr>
          <w:b/>
          <w:u w:val="single"/>
        </w:rPr>
        <w:t>EDUCACIÓN PARA EL DESARROLLO</w:t>
      </w:r>
    </w:p>
    <w:p w14:paraId="4104B46C" w14:textId="77777777" w:rsidR="00A71E06" w:rsidRPr="00BE7B72" w:rsidRDefault="00A71E06" w:rsidP="00A71E06">
      <w:pPr>
        <w:pStyle w:val="NormalWeb"/>
        <w:spacing w:before="240" w:beforeAutospacing="0" w:line="276" w:lineRule="auto"/>
        <w:rPr>
          <w:rFonts w:ascii="Calibri" w:hAnsi="Calibri" w:cs="Calibri"/>
        </w:rPr>
      </w:pPr>
      <w:r w:rsidRPr="00BE7B72">
        <w:rPr>
          <w:rFonts w:ascii="Calibri" w:hAnsi="Calibri" w:cs="Calibri"/>
        </w:rPr>
        <w:t xml:space="preserve">El Eje II </w:t>
      </w:r>
      <w:r>
        <w:rPr>
          <w:rFonts w:ascii="Calibri" w:hAnsi="Calibri" w:cs="Calibri"/>
        </w:rPr>
        <w:t xml:space="preserve">del III PDCN </w:t>
      </w:r>
      <w:r w:rsidRPr="00BE7B72">
        <w:rPr>
          <w:rFonts w:ascii="Calibri" w:hAnsi="Calibri" w:cs="Calibri"/>
        </w:rPr>
        <w:t>plante</w:t>
      </w:r>
      <w:r>
        <w:rPr>
          <w:rFonts w:ascii="Calibri" w:hAnsi="Calibri" w:cs="Calibri"/>
        </w:rPr>
        <w:t>aba dos grandes hitos:</w:t>
      </w:r>
      <w:r w:rsidRPr="00BE7B72">
        <w:rPr>
          <w:rFonts w:ascii="Calibri" w:hAnsi="Calibri" w:cs="Calibri"/>
        </w:rPr>
        <w:t xml:space="preserve"> </w:t>
      </w:r>
      <w:r w:rsidRPr="00025699">
        <w:rPr>
          <w:rStyle w:val="Textoennegrita"/>
          <w:rFonts w:ascii="Calibri" w:eastAsia="MS Mincho" w:hAnsi="Calibri" w:cs="Calibri"/>
          <w:b w:val="0"/>
        </w:rPr>
        <w:t>fortalecer</w:t>
      </w:r>
      <w:r w:rsidRPr="00BE7B72">
        <w:rPr>
          <w:rStyle w:val="Textoennegrita"/>
          <w:rFonts w:ascii="Calibri" w:eastAsia="MS Mincho" w:hAnsi="Calibri" w:cs="Calibri"/>
        </w:rPr>
        <w:t xml:space="preserve"> la Educación para el Desarrollo </w:t>
      </w:r>
      <w:r>
        <w:rPr>
          <w:rFonts w:ascii="Calibri" w:hAnsi="Calibri" w:cs="Calibri"/>
        </w:rPr>
        <w:t>–</w:t>
      </w:r>
      <w:r w:rsidRPr="00BE7B72">
        <w:rPr>
          <w:rFonts w:ascii="Calibri" w:hAnsi="Calibri" w:cs="Calibri"/>
        </w:rPr>
        <w:t>también denominada Educación para la Transformación Social o Ciudadanía Global–</w:t>
      </w:r>
      <w:r>
        <w:rPr>
          <w:rFonts w:ascii="Calibri" w:hAnsi="Calibri" w:cs="Calibri"/>
        </w:rPr>
        <w:t xml:space="preserve"> </w:t>
      </w:r>
      <w:r w:rsidRPr="00025699">
        <w:rPr>
          <w:rFonts w:ascii="Calibri" w:hAnsi="Calibri" w:cs="Calibri"/>
          <w:b/>
        </w:rPr>
        <w:t>y mejorar la difusión</w:t>
      </w:r>
      <w:r w:rsidRPr="00BE7B72">
        <w:rPr>
          <w:rFonts w:ascii="Calibri" w:hAnsi="Calibri" w:cs="Calibri"/>
        </w:rPr>
        <w:t xml:space="preserve"> de la coopera</w:t>
      </w:r>
      <w:r>
        <w:rPr>
          <w:rFonts w:ascii="Calibri" w:hAnsi="Calibri" w:cs="Calibri"/>
        </w:rPr>
        <w:t>ción al conjunto de la sociedad. Se trata de dos elementos para aumentar el conocimiento, las aptitudes y las competencias de la ciudadanía, para lograr un mayor compromiso con un mundo mejor.</w:t>
      </w:r>
    </w:p>
    <w:p w14:paraId="6C8A728A" w14:textId="77777777" w:rsidR="00A71E06" w:rsidRPr="00BE7B72" w:rsidRDefault="00A71E06" w:rsidP="00A71E06">
      <w:pPr>
        <w:pStyle w:val="NormalWeb"/>
        <w:spacing w:before="240" w:beforeAutospacing="0" w:line="276" w:lineRule="auto"/>
        <w:rPr>
          <w:rFonts w:ascii="Calibri" w:hAnsi="Calibri" w:cs="Calibri"/>
        </w:rPr>
      </w:pPr>
      <w:r>
        <w:rPr>
          <w:rStyle w:val="Textoennegrita"/>
          <w:rFonts w:ascii="Calibri" w:eastAsia="MS Mincho" w:hAnsi="Calibri" w:cs="Calibri"/>
          <w:b w:val="0"/>
        </w:rPr>
        <w:t>L</w:t>
      </w:r>
      <w:r w:rsidRPr="00BE7B72">
        <w:rPr>
          <w:rFonts w:ascii="Calibri" w:hAnsi="Calibri" w:cs="Calibri"/>
        </w:rPr>
        <w:t xml:space="preserve">a </w:t>
      </w:r>
      <w:r w:rsidRPr="00E94C1C">
        <w:rPr>
          <w:rStyle w:val="Textoennegrita"/>
          <w:rFonts w:ascii="Calibri" w:eastAsia="MS Mincho" w:hAnsi="Calibri" w:cs="Calibri"/>
          <w:color w:val="006C6D"/>
        </w:rPr>
        <w:t>implementación del Eje II ha sido parcial</w:t>
      </w:r>
      <w:r w:rsidRPr="00BE7B72">
        <w:rPr>
          <w:rFonts w:ascii="Calibri" w:hAnsi="Calibri" w:cs="Calibri"/>
        </w:rPr>
        <w:t>, con importantes avances en la planificaci</w:t>
      </w:r>
      <w:r>
        <w:rPr>
          <w:rFonts w:ascii="Calibri" w:hAnsi="Calibri" w:cs="Calibri"/>
        </w:rPr>
        <w:t xml:space="preserve">ón estratégica de la Educación para el </w:t>
      </w:r>
      <w:r w:rsidRPr="00BE7B72">
        <w:rPr>
          <w:rFonts w:ascii="Calibri" w:hAnsi="Calibri" w:cs="Calibri"/>
        </w:rPr>
        <w:t>D</w:t>
      </w:r>
      <w:r>
        <w:rPr>
          <w:rFonts w:ascii="Calibri" w:hAnsi="Calibri" w:cs="Calibri"/>
        </w:rPr>
        <w:t>esarrollo (EpD)</w:t>
      </w:r>
      <w:r w:rsidRPr="00BE7B72">
        <w:rPr>
          <w:rFonts w:ascii="Calibri" w:hAnsi="Calibri" w:cs="Calibri"/>
        </w:rPr>
        <w:t>, pero con</w:t>
      </w:r>
      <w:r>
        <w:rPr>
          <w:rFonts w:ascii="Calibri" w:hAnsi="Calibri" w:cs="Calibri"/>
        </w:rPr>
        <w:t xml:space="preserve"> una ejecución menor</w:t>
      </w:r>
      <w:r w:rsidRPr="00BE7B72">
        <w:rPr>
          <w:rFonts w:ascii="Calibri" w:hAnsi="Calibri" w:cs="Calibri"/>
        </w:rPr>
        <w:t xml:space="preserve"> </w:t>
      </w:r>
      <w:r>
        <w:rPr>
          <w:rFonts w:ascii="Calibri" w:hAnsi="Calibri" w:cs="Calibri"/>
        </w:rPr>
        <w:t xml:space="preserve">de las medidas </w:t>
      </w:r>
      <w:r w:rsidRPr="00BE7B72">
        <w:rPr>
          <w:rFonts w:ascii="Calibri" w:hAnsi="Calibri" w:cs="Calibri"/>
        </w:rPr>
        <w:t xml:space="preserve">relativas a </w:t>
      </w:r>
      <w:r>
        <w:rPr>
          <w:rFonts w:ascii="Calibri" w:hAnsi="Calibri" w:cs="Calibri"/>
        </w:rPr>
        <w:t xml:space="preserve">la difusión y </w:t>
      </w:r>
      <w:r w:rsidRPr="00BE7B72">
        <w:rPr>
          <w:rFonts w:ascii="Calibri" w:hAnsi="Calibri" w:cs="Calibri"/>
        </w:rPr>
        <w:t>comunicación pública:</w:t>
      </w:r>
    </w:p>
    <w:p w14:paraId="16591A23" w14:textId="0F93BAC8" w:rsidR="00A71E06" w:rsidRPr="00785C78" w:rsidRDefault="00A71E06" w:rsidP="00A71E06">
      <w:pPr>
        <w:pStyle w:val="NormalWeb"/>
        <w:numPr>
          <w:ilvl w:val="0"/>
          <w:numId w:val="25"/>
        </w:numPr>
        <w:spacing w:before="240" w:beforeAutospacing="0" w:line="276" w:lineRule="auto"/>
        <w:rPr>
          <w:rStyle w:val="nfasis"/>
          <w:rFonts w:ascii="Calibri" w:hAnsi="Calibri" w:cs="Calibri"/>
          <w:i w:val="0"/>
          <w:iCs w:val="0"/>
        </w:rPr>
      </w:pPr>
      <w:r w:rsidRPr="006C6191">
        <w:rPr>
          <w:rStyle w:val="nfasis"/>
          <w:rFonts w:ascii="Calibri" w:hAnsi="Calibri" w:cs="Calibri"/>
          <w:b/>
          <w:i w:val="0"/>
        </w:rPr>
        <w:t>Actualización de la Estrategia de EpD</w:t>
      </w:r>
      <w:r w:rsidRPr="00BE7B72">
        <w:rPr>
          <w:rStyle w:val="nfasis"/>
          <w:rFonts w:ascii="Calibri" w:hAnsi="Calibri" w:cs="Calibri"/>
        </w:rPr>
        <w:t>:</w:t>
      </w:r>
      <w:r w:rsidRPr="00BE7B72">
        <w:rPr>
          <w:rFonts w:ascii="Calibri" w:hAnsi="Calibri" w:cs="Calibri"/>
        </w:rPr>
        <w:t xml:space="preserve"> </w:t>
      </w:r>
      <w:r>
        <w:rPr>
          <w:rStyle w:val="Textoennegrita"/>
          <w:rFonts w:ascii="Calibri" w:eastAsia="MS Mincho" w:hAnsi="Calibri" w:cs="Calibri"/>
          <w:b w:val="0"/>
        </w:rPr>
        <w:t xml:space="preserve">En 2022 se elaboró, y se presentó en 2023. </w:t>
      </w:r>
      <w:r w:rsidRPr="00BE7B72">
        <w:rPr>
          <w:rFonts w:ascii="Calibri" w:hAnsi="Calibri" w:cs="Calibri"/>
        </w:rPr>
        <w:t>Este documento redefine objetivos, metodologías y roles de los agentes en EpD, alineando la política navarra con el concepto moderno de ciudadanía global.</w:t>
      </w:r>
      <w:r>
        <w:rPr>
          <w:rFonts w:ascii="Calibri" w:hAnsi="Calibri" w:cs="Calibri"/>
        </w:rPr>
        <w:t xml:space="preserve"> Por tanto, s</w:t>
      </w:r>
      <w:r w:rsidRPr="00BE7B72">
        <w:rPr>
          <w:rFonts w:ascii="Calibri" w:hAnsi="Calibri" w:cs="Calibri"/>
        </w:rPr>
        <w:t xml:space="preserve">u aprobación </w:t>
      </w:r>
      <w:r>
        <w:rPr>
          <w:rFonts w:ascii="Calibri" w:hAnsi="Calibri" w:cs="Calibri"/>
        </w:rPr>
        <w:t>dotó</w:t>
      </w:r>
      <w:r w:rsidRPr="00BE7B72">
        <w:rPr>
          <w:rFonts w:ascii="Calibri" w:hAnsi="Calibri" w:cs="Calibri"/>
        </w:rPr>
        <w:t xml:space="preserve"> al Eje II de un marco renovado para guiar las actuaciones. A partir de allí, </w:t>
      </w:r>
      <w:r w:rsidRPr="00785C78">
        <w:rPr>
          <w:rStyle w:val="Textoennegrita"/>
          <w:rFonts w:ascii="Calibri" w:eastAsia="MS Mincho" w:hAnsi="Calibri" w:cs="Calibri"/>
          <w:b w:val="0"/>
        </w:rPr>
        <w:t>las convocatorias de EpD comenzaron a ajustarse</w:t>
      </w:r>
      <w:r w:rsidRPr="00785C78">
        <w:rPr>
          <w:rFonts w:ascii="Calibri" w:hAnsi="Calibri" w:cs="Calibri"/>
        </w:rPr>
        <w:t xml:space="preserve"> </w:t>
      </w:r>
      <w:r w:rsidRPr="00BE7B72">
        <w:rPr>
          <w:rFonts w:ascii="Calibri" w:hAnsi="Calibri" w:cs="Calibri"/>
        </w:rPr>
        <w:t>gradualmente a las nuevas orientaciones: por ejemplo, integrando los nuevos ejes temáticos y fomentando metodologías innovadoras en los proyectos educativos.</w:t>
      </w:r>
      <w:r w:rsidR="00AE3A12" w:rsidRPr="00785C78">
        <w:rPr>
          <w:rStyle w:val="nfasis"/>
          <w:rFonts w:ascii="Calibri" w:hAnsi="Calibri" w:cs="Calibri"/>
          <w:i w:val="0"/>
          <w:iCs w:val="0"/>
        </w:rPr>
        <w:t xml:space="preserve"> </w:t>
      </w:r>
    </w:p>
    <w:p w14:paraId="734C69E2" w14:textId="77777777" w:rsidR="00A71E06" w:rsidRPr="00BE7B72" w:rsidRDefault="00A71E06" w:rsidP="00A71E06">
      <w:pPr>
        <w:pStyle w:val="NormalWeb"/>
        <w:numPr>
          <w:ilvl w:val="0"/>
          <w:numId w:val="25"/>
        </w:numPr>
        <w:spacing w:before="240" w:beforeAutospacing="0" w:line="276" w:lineRule="auto"/>
        <w:rPr>
          <w:rFonts w:ascii="Calibri" w:hAnsi="Calibri" w:cs="Calibri"/>
        </w:rPr>
      </w:pPr>
      <w:r w:rsidRPr="00785C78">
        <w:rPr>
          <w:rFonts w:asciiTheme="majorHAnsi" w:hAnsiTheme="majorHAnsi" w:cstheme="majorHAnsi"/>
          <w:b/>
          <w:iCs/>
        </w:rPr>
        <w:t>Integración de enfoques transversales en EpD</w:t>
      </w:r>
      <w:r w:rsidRPr="00785C78">
        <w:rPr>
          <w:rFonts w:asciiTheme="majorHAnsi" w:hAnsiTheme="majorHAnsi" w:cstheme="majorHAnsi"/>
          <w:i/>
          <w:iCs/>
        </w:rPr>
        <w:t>:</w:t>
      </w:r>
      <w:r w:rsidRPr="00785C78">
        <w:rPr>
          <w:rFonts w:asciiTheme="majorHAnsi" w:hAnsiTheme="majorHAnsi" w:cstheme="majorHAnsi"/>
        </w:rPr>
        <w:t xml:space="preserve"> En 2022 se publicaron cuatro guías </w:t>
      </w:r>
      <w:r>
        <w:rPr>
          <w:rFonts w:asciiTheme="majorHAnsi" w:hAnsiTheme="majorHAnsi" w:cstheme="majorHAnsi"/>
        </w:rPr>
        <w:t xml:space="preserve">orientativas </w:t>
      </w:r>
      <w:r w:rsidRPr="00785C78">
        <w:rPr>
          <w:rFonts w:asciiTheme="majorHAnsi" w:hAnsiTheme="majorHAnsi" w:cstheme="majorHAnsi"/>
        </w:rPr>
        <w:t>para la aplicación de enfoques transversales en los proyectos de cooperación internacional</w:t>
      </w:r>
      <w:r>
        <w:rPr>
          <w:rFonts w:asciiTheme="majorHAnsi" w:hAnsiTheme="majorHAnsi" w:cstheme="majorHAnsi"/>
        </w:rPr>
        <w:t xml:space="preserve"> (sobre la sostenibilidad medioambiental, el enfoque de género, los derechos humanos y la diversidad cultural). En esta línea, las convocatorias de EpD incorporaron los criterios, de acuerdo a las guías, además de introducir</w:t>
      </w:r>
      <w:r w:rsidRPr="00BE7B72">
        <w:rPr>
          <w:rFonts w:ascii="Calibri" w:hAnsi="Calibri" w:cs="Calibri"/>
        </w:rPr>
        <w:t xml:space="preserve"> la </w:t>
      </w:r>
      <w:r w:rsidRPr="00785C78">
        <w:rPr>
          <w:rStyle w:val="Textoennegrita"/>
          <w:rFonts w:ascii="Calibri" w:eastAsia="MS Mincho" w:hAnsi="Calibri" w:cs="Calibri"/>
          <w:b w:val="0"/>
          <w:i/>
        </w:rPr>
        <w:t>innovación pedagógica</w:t>
      </w:r>
      <w:r w:rsidRPr="00BE7B72">
        <w:rPr>
          <w:rFonts w:ascii="Calibri" w:hAnsi="Calibri" w:cs="Calibri"/>
        </w:rPr>
        <w:t xml:space="preserve"> como criterio a valorar en </w:t>
      </w:r>
      <w:r>
        <w:rPr>
          <w:rFonts w:ascii="Calibri" w:hAnsi="Calibri" w:cs="Calibri"/>
        </w:rPr>
        <w:t>proyectos educativos. Por tanto, el desarrollo de este ámbito ha sido el esperado</w:t>
      </w:r>
      <w:r w:rsidRPr="00BE7B72">
        <w:rPr>
          <w:rFonts w:ascii="Calibri" w:hAnsi="Calibri" w:cs="Calibri"/>
        </w:rPr>
        <w:t>.</w:t>
      </w:r>
    </w:p>
    <w:p w14:paraId="5586F3A5" w14:textId="77777777" w:rsidR="00A71E06" w:rsidRPr="00BE7B72" w:rsidRDefault="00A71E06" w:rsidP="00A71E06">
      <w:pPr>
        <w:pStyle w:val="NormalWeb"/>
        <w:numPr>
          <w:ilvl w:val="0"/>
          <w:numId w:val="25"/>
        </w:numPr>
        <w:spacing w:before="240" w:beforeAutospacing="0" w:line="276" w:lineRule="auto"/>
        <w:rPr>
          <w:rFonts w:ascii="Calibri" w:hAnsi="Calibri" w:cs="Calibri"/>
        </w:rPr>
      </w:pPr>
      <w:r w:rsidRPr="006C6191">
        <w:rPr>
          <w:rStyle w:val="nfasis"/>
          <w:rFonts w:ascii="Calibri" w:hAnsi="Calibri" w:cs="Calibri"/>
          <w:b/>
          <w:i w:val="0"/>
        </w:rPr>
        <w:t>Programas educativos y premios</w:t>
      </w:r>
      <w:r w:rsidRPr="00BE7B72">
        <w:rPr>
          <w:rStyle w:val="nfasis"/>
          <w:rFonts w:ascii="Calibri" w:hAnsi="Calibri" w:cs="Calibri"/>
        </w:rPr>
        <w:t>:</w:t>
      </w:r>
      <w:r w:rsidRPr="00BE7B72">
        <w:rPr>
          <w:rFonts w:ascii="Calibri" w:hAnsi="Calibri" w:cs="Calibri"/>
        </w:rPr>
        <w:t xml:space="preserve"> </w:t>
      </w:r>
      <w:r w:rsidRPr="006C6191">
        <w:rPr>
          <w:rStyle w:val="Textoennegrita"/>
          <w:rFonts w:ascii="Calibri" w:eastAsia="MS Mincho" w:hAnsi="Calibri" w:cs="Calibri"/>
          <w:b w:val="0"/>
        </w:rPr>
        <w:t>Se han mantenido e impulsado las iniciativas clave previstas</w:t>
      </w:r>
      <w:r>
        <w:rPr>
          <w:rStyle w:val="Textoennegrita"/>
          <w:rFonts w:ascii="Calibri" w:eastAsia="MS Mincho" w:hAnsi="Calibri" w:cs="Calibri"/>
          <w:b w:val="0"/>
        </w:rPr>
        <w:t>:</w:t>
      </w:r>
      <w:r w:rsidRPr="00BE7B72">
        <w:rPr>
          <w:rFonts w:ascii="Calibri" w:hAnsi="Calibri" w:cs="Calibri"/>
        </w:rPr>
        <w:t xml:space="preserve"> el </w:t>
      </w:r>
      <w:r w:rsidRPr="005E5A9B">
        <w:rPr>
          <w:rStyle w:val="Textoennegrita"/>
          <w:rFonts w:ascii="Calibri" w:eastAsia="MS Mincho" w:hAnsi="Calibri" w:cs="Calibri"/>
          <w:b w:val="0"/>
          <w:i/>
        </w:rPr>
        <w:t>Premio Internacional Navarra a la Solidaridad</w:t>
      </w:r>
      <w:r w:rsidRPr="005E5A9B">
        <w:rPr>
          <w:rFonts w:ascii="Calibri" w:hAnsi="Calibri" w:cs="Calibri"/>
          <w:b/>
          <w:i/>
        </w:rPr>
        <w:t xml:space="preserve"> </w:t>
      </w:r>
      <w:r>
        <w:rPr>
          <w:rFonts w:ascii="Calibri" w:hAnsi="Calibri" w:cs="Calibri"/>
        </w:rPr>
        <w:t>se celebró</w:t>
      </w:r>
      <w:r w:rsidRPr="00BE7B72">
        <w:rPr>
          <w:rFonts w:ascii="Calibri" w:hAnsi="Calibri" w:cs="Calibri"/>
        </w:rPr>
        <w:t xml:space="preserve"> anualmente, cumpliendo su función de reconocer figuras ejemplares de solidaridad y a la vez difundir mensajes de cooperación al gran público. </w:t>
      </w:r>
      <w:r>
        <w:rPr>
          <w:rFonts w:ascii="Calibri" w:hAnsi="Calibri" w:cs="Calibri"/>
        </w:rPr>
        <w:t>Además, e</w:t>
      </w:r>
      <w:r w:rsidRPr="00BE7B72">
        <w:rPr>
          <w:rFonts w:ascii="Calibri" w:hAnsi="Calibri" w:cs="Calibri"/>
        </w:rPr>
        <w:t xml:space="preserve">l programa </w:t>
      </w:r>
      <w:r w:rsidRPr="00551CAB">
        <w:rPr>
          <w:rStyle w:val="Textoennegrita"/>
          <w:rFonts w:ascii="Calibri" w:eastAsia="MS Mincho" w:hAnsi="Calibri" w:cs="Calibri"/>
          <w:b w:val="0"/>
          <w:i/>
        </w:rPr>
        <w:t>Escuelas Solidarias</w:t>
      </w:r>
      <w:r w:rsidRPr="00551CAB">
        <w:rPr>
          <w:rFonts w:ascii="Calibri" w:hAnsi="Calibri" w:cs="Calibri"/>
          <w:b/>
          <w:i/>
        </w:rPr>
        <w:t xml:space="preserve"> </w:t>
      </w:r>
      <w:r w:rsidRPr="00551CAB">
        <w:rPr>
          <w:rFonts w:ascii="Calibri" w:hAnsi="Calibri" w:cs="Calibri"/>
        </w:rPr>
        <w:t>continuó</w:t>
      </w:r>
      <w:r w:rsidRPr="00BE7B72">
        <w:rPr>
          <w:rFonts w:ascii="Calibri" w:hAnsi="Calibri" w:cs="Calibri"/>
        </w:rPr>
        <w:t xml:space="preserve"> en marcha durante todo el periodo, implicando a un número creciente de centros escolares en proyectos de</w:t>
      </w:r>
      <w:r>
        <w:rPr>
          <w:rFonts w:ascii="Calibri" w:hAnsi="Calibri" w:cs="Calibri"/>
        </w:rPr>
        <w:t xml:space="preserve"> educación en valores globales. No obstante, se observa la necesidad de </w:t>
      </w:r>
      <w:r>
        <w:rPr>
          <w:rFonts w:ascii="Calibri" w:hAnsi="Calibri" w:cs="Calibri"/>
          <w:b/>
        </w:rPr>
        <w:t xml:space="preserve">actualizar el convenio </w:t>
      </w:r>
      <w:r>
        <w:rPr>
          <w:rFonts w:ascii="Calibri" w:hAnsi="Calibri" w:cs="Calibri"/>
        </w:rPr>
        <w:t>entre los Departamentos de Educación y de Derechos Sociales, así como de mejorar la coordinación entre ambos, para dar la importancia debida a esta red.</w:t>
      </w:r>
    </w:p>
    <w:p w14:paraId="7A4C7528" w14:textId="77777777" w:rsidR="00D269CB" w:rsidRDefault="00A71E06" w:rsidP="00A71E06">
      <w:pPr>
        <w:pStyle w:val="Prrafodelista"/>
        <w:numPr>
          <w:ilvl w:val="0"/>
          <w:numId w:val="25"/>
        </w:numPr>
        <w:spacing w:before="240" w:line="276" w:lineRule="auto"/>
        <w:rPr>
          <w:rFonts w:cs="Calibri"/>
        </w:rPr>
      </w:pPr>
      <w:r w:rsidRPr="009F0991">
        <w:rPr>
          <w:rStyle w:val="nfasis"/>
          <w:rFonts w:cs="Calibri"/>
          <w:b/>
          <w:i w:val="0"/>
        </w:rPr>
        <w:t>Difusión y comunicación</w:t>
      </w:r>
      <w:r w:rsidRPr="009F0991">
        <w:rPr>
          <w:rStyle w:val="nfasis"/>
          <w:rFonts w:cs="Calibri"/>
        </w:rPr>
        <w:t>:</w:t>
      </w:r>
      <w:r w:rsidRPr="009F0991">
        <w:rPr>
          <w:rFonts w:cs="Calibri"/>
        </w:rPr>
        <w:t xml:space="preserve"> </w:t>
      </w:r>
      <w:r w:rsidRPr="00EF1937">
        <w:rPr>
          <w:rFonts w:cs="Calibri"/>
        </w:rPr>
        <w:t xml:space="preserve">Este fue </w:t>
      </w:r>
      <w:r w:rsidRPr="009F0991">
        <w:rPr>
          <w:rStyle w:val="Textoennegrita"/>
          <w:rFonts w:eastAsia="MS Mincho" w:cs="Calibri"/>
          <w:b w:val="0"/>
        </w:rPr>
        <w:t>el punto más débil en la ejecución del Eje II</w:t>
      </w:r>
      <w:r w:rsidRPr="009F0991">
        <w:rPr>
          <w:rFonts w:cs="Calibri"/>
        </w:rPr>
        <w:t xml:space="preserve">, y seguramente del conjunto del III PDCN. Aunque el plan otorgaba mucha importancia a mejorar la comunicación, </w:t>
      </w:r>
      <w:r w:rsidRPr="009F0991">
        <w:rPr>
          <w:rStyle w:val="nfasis"/>
          <w:rFonts w:cs="Calibri"/>
          <w:i w:val="0"/>
        </w:rPr>
        <w:t>varias acciones quedaron sin ejecutar o a medio camino</w:t>
      </w:r>
      <w:r w:rsidRPr="00D86B7B">
        <w:rPr>
          <w:rFonts w:cs="Calibri"/>
        </w:rPr>
        <w:t>. Aun así, existen varias excepciones, que han sido valoradas de forma positiva por los actores de la cooperación, como son el programa "</w:t>
      </w:r>
      <w:r w:rsidRPr="00EF1F00">
        <w:rPr>
          <w:rFonts w:cs="Calibri"/>
          <w:i/>
        </w:rPr>
        <w:t>ve, participa y cuéntanos”</w:t>
      </w:r>
      <w:r w:rsidRPr="001A2F44">
        <w:rPr>
          <w:rFonts w:cs="Calibri"/>
        </w:rPr>
        <w:t xml:space="preserve"> y los viajes institucionales a Ruanda o a los campos de refugiados saharauis de Argelia, por ejemplo. </w:t>
      </w:r>
    </w:p>
    <w:p w14:paraId="5FB5EEE6" w14:textId="77777777" w:rsidR="00D269CB" w:rsidRDefault="00D269CB" w:rsidP="00C72B24">
      <w:pPr>
        <w:pStyle w:val="Prrafodelista"/>
        <w:spacing w:before="240" w:line="276" w:lineRule="auto"/>
        <w:rPr>
          <w:rStyle w:val="nfasis"/>
          <w:rFonts w:cs="Calibri"/>
          <w:b/>
          <w:i w:val="0"/>
        </w:rPr>
      </w:pPr>
    </w:p>
    <w:p w14:paraId="353DD430" w14:textId="130C7374" w:rsidR="00A71E06" w:rsidRPr="004273A5" w:rsidRDefault="00A71E06" w:rsidP="00C72B24">
      <w:pPr>
        <w:pStyle w:val="Prrafodelista"/>
        <w:spacing w:before="240" w:line="276" w:lineRule="auto"/>
        <w:rPr>
          <w:rFonts w:cs="Calibri"/>
        </w:rPr>
      </w:pPr>
      <w:r w:rsidRPr="001A2F44">
        <w:rPr>
          <w:rFonts w:cs="Calibri"/>
        </w:rPr>
        <w:t xml:space="preserve">También se han </w:t>
      </w:r>
      <w:r w:rsidRPr="003F051C">
        <w:rPr>
          <w:rFonts w:cs="Calibri"/>
        </w:rPr>
        <w:t>efectuado otras acciones de comunicación, a saber: j</w:t>
      </w:r>
      <w:r w:rsidRPr="004273A5">
        <w:rPr>
          <w:rFonts w:cs="Calibri"/>
        </w:rPr>
        <w:t>ornadas de difusión del III PD</w:t>
      </w:r>
      <w:r w:rsidRPr="009F0991">
        <w:rPr>
          <w:rFonts w:cs="Calibri"/>
        </w:rPr>
        <w:t>CN;</w:t>
      </w:r>
      <w:r w:rsidRPr="004273A5">
        <w:rPr>
          <w:rFonts w:cs="Calibri"/>
        </w:rPr>
        <w:t xml:space="preserve"> </w:t>
      </w:r>
      <w:r w:rsidRPr="009F0991">
        <w:rPr>
          <w:rFonts w:cs="Calibri"/>
        </w:rPr>
        <w:t>n</w:t>
      </w:r>
      <w:r w:rsidRPr="004273A5">
        <w:rPr>
          <w:rFonts w:cs="Calibri"/>
        </w:rPr>
        <w:t>otas de prensa de cada celebración del Consej</w:t>
      </w:r>
      <w:r w:rsidRPr="009F0991">
        <w:rPr>
          <w:rFonts w:cs="Calibri"/>
        </w:rPr>
        <w:t>o; la celebración del</w:t>
      </w:r>
      <w:r w:rsidRPr="004273A5">
        <w:rPr>
          <w:rFonts w:cs="Calibri"/>
        </w:rPr>
        <w:t xml:space="preserve"> 30 aniversario de la cooperación navarra</w:t>
      </w:r>
      <w:r w:rsidRPr="009F0991">
        <w:rPr>
          <w:rFonts w:cs="Calibri"/>
        </w:rPr>
        <w:t>;</w:t>
      </w:r>
      <w:r w:rsidRPr="004273A5">
        <w:rPr>
          <w:rFonts w:cs="Calibri"/>
        </w:rPr>
        <w:t xml:space="preserve"> información sobre la ayuda humanitaria y cómo canalizarla</w:t>
      </w:r>
      <w:r w:rsidRPr="009F0991">
        <w:rPr>
          <w:rFonts w:cs="Calibri"/>
        </w:rPr>
        <w:t xml:space="preserve"> durante la crisis de Ucrania; p</w:t>
      </w:r>
      <w:r w:rsidRPr="004273A5">
        <w:rPr>
          <w:rFonts w:cs="Calibri"/>
        </w:rPr>
        <w:t>articipación en</w:t>
      </w:r>
      <w:r w:rsidRPr="009F0991">
        <w:rPr>
          <w:rFonts w:cs="Calibri"/>
        </w:rPr>
        <w:t xml:space="preserve"> la</w:t>
      </w:r>
      <w:r w:rsidRPr="004273A5">
        <w:rPr>
          <w:rFonts w:cs="Calibri"/>
        </w:rPr>
        <w:t xml:space="preserve"> campaña “</w:t>
      </w:r>
      <w:r w:rsidRPr="009F0991">
        <w:rPr>
          <w:rFonts w:cs="Calibri"/>
          <w:i/>
        </w:rPr>
        <w:t>Es hora de cooperar</w:t>
      </w:r>
      <w:r w:rsidRPr="004273A5">
        <w:rPr>
          <w:rFonts w:cs="Calibri"/>
        </w:rPr>
        <w:t>”</w:t>
      </w:r>
      <w:r w:rsidRPr="009F0991">
        <w:rPr>
          <w:rFonts w:cs="Calibri"/>
        </w:rPr>
        <w:t>;</w:t>
      </w:r>
      <w:r w:rsidRPr="004273A5">
        <w:rPr>
          <w:rFonts w:cs="Calibri"/>
        </w:rPr>
        <w:t xml:space="preserve"> y manifiestos conjuntos con el resto de CCAA.</w:t>
      </w:r>
      <w:r w:rsidRPr="009F0991">
        <w:rPr>
          <w:rFonts w:cs="Calibri"/>
        </w:rPr>
        <w:t xml:space="preserve"> Igualmente, la renovación de </w:t>
      </w:r>
      <w:r w:rsidRPr="003C6DF3">
        <w:rPr>
          <w:rStyle w:val="Textoennegrita"/>
          <w:rFonts w:eastAsia="MS Mincho" w:cs="Calibri"/>
          <w:b w:val="0"/>
        </w:rPr>
        <w:t>l</w:t>
      </w:r>
      <w:r w:rsidRPr="009F0991">
        <w:rPr>
          <w:rFonts w:cs="Calibri"/>
        </w:rPr>
        <w:t>a página w</w:t>
      </w:r>
      <w:r w:rsidRPr="004273A5">
        <w:rPr>
          <w:rFonts w:cs="Calibri"/>
          <w:lang w:val="es-ES"/>
        </w:rPr>
        <w:t>eb de cooperación fue una de las primeras acciones que se hizo en el marco de este III PDCN –En ella se encuentran las convocatorias de subvenciones, las guías y orientaciones, el buscador tanto de ONGDs como de proyectos de desarrollo, y otros enlaces de interés en la materia–.</w:t>
      </w:r>
      <w:r>
        <w:rPr>
          <w:rFonts w:cs="Calibri"/>
          <w:lang w:val="es-ES"/>
        </w:rPr>
        <w:t xml:space="preserve"> </w:t>
      </w:r>
      <w:r w:rsidRPr="009F0991">
        <w:rPr>
          <w:rFonts w:cs="Calibri"/>
        </w:rPr>
        <w:t>No obstante, entre los programas que no se ejecutaron como se preveía se encuentran:</w:t>
      </w:r>
    </w:p>
    <w:p w14:paraId="200207B6" w14:textId="77777777" w:rsidR="00A71E06" w:rsidRPr="00BE7B72" w:rsidRDefault="00A71E06" w:rsidP="00A71E06">
      <w:pPr>
        <w:pStyle w:val="NormalWeb"/>
        <w:numPr>
          <w:ilvl w:val="1"/>
          <w:numId w:val="25"/>
        </w:numPr>
        <w:spacing w:before="240" w:beforeAutospacing="0" w:line="276" w:lineRule="auto"/>
        <w:rPr>
          <w:rFonts w:ascii="Calibri" w:hAnsi="Calibri" w:cs="Calibri"/>
        </w:rPr>
      </w:pPr>
      <w:r w:rsidRPr="00BE7B72">
        <w:rPr>
          <w:rStyle w:val="Textoennegrita"/>
          <w:rFonts w:ascii="Calibri" w:eastAsia="MS Mincho" w:hAnsi="Calibri" w:cs="Calibri"/>
        </w:rPr>
        <w:t>Proto</w:t>
      </w:r>
      <w:r>
        <w:rPr>
          <w:rStyle w:val="Textoennegrita"/>
          <w:rFonts w:ascii="Calibri" w:eastAsia="MS Mincho" w:hAnsi="Calibri" w:cs="Calibri"/>
        </w:rPr>
        <w:t xml:space="preserve">colo de comunicación: </w:t>
      </w:r>
      <w:r w:rsidRPr="00BE7B72">
        <w:rPr>
          <w:rFonts w:ascii="Calibri" w:hAnsi="Calibri" w:cs="Calibri"/>
        </w:rPr>
        <w:t xml:space="preserve">No se ha divulgado </w:t>
      </w:r>
      <w:r>
        <w:rPr>
          <w:rFonts w:ascii="Calibri" w:hAnsi="Calibri" w:cs="Calibri"/>
        </w:rPr>
        <w:t>el protocolo.</w:t>
      </w:r>
      <w:r w:rsidRPr="00BE7B72">
        <w:rPr>
          <w:rFonts w:ascii="Calibri" w:hAnsi="Calibri" w:cs="Calibri"/>
        </w:rPr>
        <w:t xml:space="preserve"> Es posible que se hayan realizado esfuerzos comunicativos puntuales, pero </w:t>
      </w:r>
      <w:r>
        <w:rPr>
          <w:rFonts w:ascii="Calibri" w:hAnsi="Calibri" w:cs="Calibri"/>
        </w:rPr>
        <w:t>sin desarrollar ni</w:t>
      </w:r>
      <w:r w:rsidRPr="00BE7B72">
        <w:rPr>
          <w:rFonts w:ascii="Calibri" w:hAnsi="Calibri" w:cs="Calibri"/>
        </w:rPr>
        <w:t xml:space="preserve"> el documento estratégico previsto</w:t>
      </w:r>
      <w:r>
        <w:rPr>
          <w:rFonts w:ascii="Calibri" w:hAnsi="Calibri" w:cs="Calibri"/>
        </w:rPr>
        <w:t>,</w:t>
      </w:r>
      <w:r w:rsidRPr="00BE7B72">
        <w:rPr>
          <w:rFonts w:ascii="Calibri" w:hAnsi="Calibri" w:cs="Calibri"/>
        </w:rPr>
        <w:t xml:space="preserve"> ni una planificación sistemática de comunicación externa.</w:t>
      </w:r>
    </w:p>
    <w:p w14:paraId="08EE9588" w14:textId="77777777" w:rsidR="00A71E06" w:rsidRPr="00BE7B72" w:rsidRDefault="00A71E06" w:rsidP="00A71E06">
      <w:pPr>
        <w:pStyle w:val="NormalWeb"/>
        <w:numPr>
          <w:ilvl w:val="1"/>
          <w:numId w:val="25"/>
        </w:numPr>
        <w:spacing w:before="240" w:beforeAutospacing="0" w:line="276" w:lineRule="auto"/>
        <w:rPr>
          <w:rFonts w:ascii="Calibri" w:hAnsi="Calibri" w:cs="Calibri"/>
        </w:rPr>
      </w:pPr>
      <w:r>
        <w:rPr>
          <w:rStyle w:val="Textoennegrita"/>
          <w:rFonts w:ascii="Calibri" w:eastAsia="MS Mincho" w:hAnsi="Calibri" w:cs="Calibri"/>
        </w:rPr>
        <w:t xml:space="preserve">Notas de prensa periódicas: </w:t>
      </w:r>
      <w:r w:rsidRPr="00BE7B72">
        <w:rPr>
          <w:rFonts w:ascii="Calibri" w:hAnsi="Calibri" w:cs="Calibri"/>
        </w:rPr>
        <w:t xml:space="preserve">En la práctica, la </w:t>
      </w:r>
      <w:r w:rsidRPr="00785C78">
        <w:rPr>
          <w:rStyle w:val="Textoennegrita"/>
          <w:rFonts w:ascii="Calibri" w:eastAsia="MS Mincho" w:hAnsi="Calibri" w:cs="Calibri"/>
          <w:b w:val="0"/>
        </w:rPr>
        <w:t>relación con medios se mantuvo limitada</w:t>
      </w:r>
      <w:r w:rsidRPr="00BE7B72">
        <w:rPr>
          <w:rFonts w:ascii="Calibri" w:hAnsi="Calibri" w:cs="Calibri"/>
        </w:rPr>
        <w:t>. Hubo comunicados en momentos puntuales (por ejemplo, al lanzar el Plan en 2021, al presentar la Memoria anual de cooperación, etc.), pero no una emisión trimestral continua de noticias como se pretendía. Varias ONGD perciben que faltó proactividad en visibilizar los proyectos financiados en prensa.</w:t>
      </w:r>
    </w:p>
    <w:p w14:paraId="43EB2FAA" w14:textId="77777777" w:rsidR="00A71E06" w:rsidRPr="00BE7B72" w:rsidRDefault="00A71E06" w:rsidP="00A71E06">
      <w:pPr>
        <w:pStyle w:val="NormalWeb"/>
        <w:numPr>
          <w:ilvl w:val="1"/>
          <w:numId w:val="25"/>
        </w:numPr>
        <w:spacing w:before="240" w:beforeAutospacing="0" w:line="276" w:lineRule="auto"/>
        <w:rPr>
          <w:rFonts w:ascii="Calibri" w:hAnsi="Calibri" w:cs="Calibri"/>
        </w:rPr>
      </w:pPr>
      <w:r w:rsidRPr="00BE7B72">
        <w:rPr>
          <w:rStyle w:val="Textoennegrita"/>
          <w:rFonts w:ascii="Calibri" w:eastAsia="MS Mincho" w:hAnsi="Calibri" w:cs="Calibri"/>
        </w:rPr>
        <w:t>Contenido e</w:t>
      </w:r>
      <w:r>
        <w:rPr>
          <w:rStyle w:val="Textoennegrita"/>
          <w:rFonts w:ascii="Calibri" w:eastAsia="MS Mincho" w:hAnsi="Calibri" w:cs="Calibri"/>
        </w:rPr>
        <w:t>n la web de Cooperación Española</w:t>
      </w:r>
      <w:r w:rsidRPr="00BE7B72">
        <w:rPr>
          <w:rStyle w:val="Textoennegrita"/>
          <w:rFonts w:ascii="Calibri" w:eastAsia="MS Mincho" w:hAnsi="Calibri" w:cs="Calibri"/>
        </w:rPr>
        <w:t>:</w:t>
      </w:r>
      <w:r w:rsidRPr="00BE7B72">
        <w:rPr>
          <w:rFonts w:ascii="Calibri" w:hAnsi="Calibri" w:cs="Calibri"/>
        </w:rPr>
        <w:t xml:space="preserve"> </w:t>
      </w:r>
      <w:r>
        <w:rPr>
          <w:rFonts w:ascii="Calibri" w:hAnsi="Calibri" w:cs="Calibri"/>
        </w:rPr>
        <w:t>No</w:t>
      </w:r>
      <w:r w:rsidRPr="00BE7B72">
        <w:rPr>
          <w:rFonts w:ascii="Calibri" w:hAnsi="Calibri" w:cs="Calibri"/>
        </w:rPr>
        <w:t xml:space="preserve"> se implementó un envío periódico de información a esa plataforma nacional</w:t>
      </w:r>
      <w:r>
        <w:rPr>
          <w:rFonts w:ascii="Calibri" w:hAnsi="Calibri" w:cs="Calibri"/>
        </w:rPr>
        <w:t>, como estaba previsto</w:t>
      </w:r>
      <w:r w:rsidRPr="00BE7B72">
        <w:rPr>
          <w:rFonts w:ascii="Calibri" w:hAnsi="Calibri" w:cs="Calibri"/>
        </w:rPr>
        <w:t xml:space="preserve">. En resumen, </w:t>
      </w:r>
      <w:r w:rsidRPr="00E47C74">
        <w:rPr>
          <w:rStyle w:val="Textoennegrita"/>
          <w:rFonts w:ascii="Calibri" w:eastAsia="MS Mincho" w:hAnsi="Calibri" w:cs="Calibri"/>
          <w:b w:val="0"/>
        </w:rPr>
        <w:t>las acciones de comunicación externa quedaron mayoritariamente no ejecutadas</w:t>
      </w:r>
      <w:r w:rsidRPr="00BE7B72">
        <w:rPr>
          <w:rFonts w:ascii="Calibri" w:hAnsi="Calibri" w:cs="Calibri"/>
        </w:rPr>
        <w:t>, evidenciando una brecha entre la intención estratégica (acercar la cooperación a la ciudadanía) y la realidad operativa (escasa visibilidad fuera del sector especializado).</w:t>
      </w:r>
    </w:p>
    <w:p w14:paraId="30905B82" w14:textId="77777777" w:rsidR="00A71E06" w:rsidRDefault="00A71E06" w:rsidP="00A71E06">
      <w:pPr>
        <w:pStyle w:val="NormalWeb"/>
        <w:spacing w:before="240" w:beforeAutospacing="0" w:line="276" w:lineRule="auto"/>
        <w:rPr>
          <w:rFonts w:ascii="Calibri" w:hAnsi="Calibri" w:cs="Calibri"/>
        </w:rPr>
      </w:pPr>
      <w:r>
        <w:rPr>
          <w:rStyle w:val="Textoennegrita"/>
          <w:rFonts w:ascii="Calibri" w:eastAsia="MS Mincho" w:hAnsi="Calibri" w:cs="Calibri"/>
          <w:b w:val="0"/>
        </w:rPr>
        <w:t>De esta manera, la</w:t>
      </w:r>
      <w:r w:rsidRPr="00BE7B72">
        <w:rPr>
          <w:rFonts w:ascii="Calibri" w:hAnsi="Calibri" w:cs="Calibri"/>
        </w:rPr>
        <w:t xml:space="preserve"> coherencia entre lo planificado y lo implementado en este eje fue </w:t>
      </w:r>
      <w:r w:rsidRPr="00BE7B72">
        <w:rPr>
          <w:rStyle w:val="Textoennegrita"/>
          <w:rFonts w:ascii="Calibri" w:eastAsia="MS Mincho" w:hAnsi="Calibri" w:cs="Calibri"/>
        </w:rPr>
        <w:t>parcial</w:t>
      </w:r>
      <w:r w:rsidRPr="00BE7B72">
        <w:rPr>
          <w:rFonts w:ascii="Calibri" w:hAnsi="Calibri" w:cs="Calibri"/>
        </w:rPr>
        <w:t xml:space="preserve">. </w:t>
      </w:r>
      <w:r>
        <w:rPr>
          <w:rFonts w:ascii="Calibri" w:hAnsi="Calibri" w:cs="Calibri"/>
        </w:rPr>
        <w:t>L</w:t>
      </w:r>
      <w:r w:rsidRPr="00BE7B72">
        <w:rPr>
          <w:rFonts w:ascii="Calibri" w:hAnsi="Calibri" w:cs="Calibri"/>
        </w:rPr>
        <w:t>a gran mayoría de iniciativas de E</w:t>
      </w:r>
      <w:r>
        <w:rPr>
          <w:rFonts w:ascii="Calibri" w:hAnsi="Calibri" w:cs="Calibri"/>
        </w:rPr>
        <w:t xml:space="preserve">ducación </w:t>
      </w:r>
      <w:r w:rsidRPr="00BE7B72">
        <w:rPr>
          <w:rFonts w:ascii="Calibri" w:hAnsi="Calibri" w:cs="Calibri"/>
        </w:rPr>
        <w:t>p</w:t>
      </w:r>
      <w:r>
        <w:rPr>
          <w:rFonts w:ascii="Calibri" w:hAnsi="Calibri" w:cs="Calibri"/>
        </w:rPr>
        <w:t xml:space="preserve">ara el </w:t>
      </w:r>
      <w:r w:rsidRPr="00BE7B72">
        <w:rPr>
          <w:rFonts w:ascii="Calibri" w:hAnsi="Calibri" w:cs="Calibri"/>
        </w:rPr>
        <w:t>D</w:t>
      </w:r>
      <w:r>
        <w:rPr>
          <w:rFonts w:ascii="Calibri" w:hAnsi="Calibri" w:cs="Calibri"/>
        </w:rPr>
        <w:t>esarrollo</w:t>
      </w:r>
      <w:r w:rsidRPr="00BE7B72">
        <w:rPr>
          <w:rFonts w:ascii="Calibri" w:hAnsi="Calibri" w:cs="Calibri"/>
        </w:rPr>
        <w:t xml:space="preserve"> financiadas durante el cuatrienio respondieron al nuevo enfoque estratégico, lo cual es positivo: los proyectos de </w:t>
      </w:r>
      <w:r>
        <w:rPr>
          <w:rFonts w:ascii="Calibri" w:hAnsi="Calibri" w:cs="Calibri"/>
        </w:rPr>
        <w:t>EpD</w:t>
      </w:r>
      <w:r w:rsidRPr="00BE7B72">
        <w:rPr>
          <w:rFonts w:ascii="Calibri" w:hAnsi="Calibri" w:cs="Calibri"/>
        </w:rPr>
        <w:t xml:space="preserve"> y sensibilización que se llevaron a cabo estuvieron alineados con las prioridades conceptuales definidas (ciudadanía global, transformación social, etc.). Además, el proceso participativo para la nueva estrategia mostró </w:t>
      </w:r>
      <w:r w:rsidRPr="00BE7B72">
        <w:rPr>
          <w:rStyle w:val="Textoennegrita"/>
          <w:rFonts w:ascii="Calibri" w:eastAsia="MS Mincho" w:hAnsi="Calibri" w:cs="Calibri"/>
        </w:rPr>
        <w:t>coherencia con el enfoque colaborativo</w:t>
      </w:r>
      <w:r w:rsidRPr="00BE7B72">
        <w:rPr>
          <w:rFonts w:ascii="Calibri" w:hAnsi="Calibri" w:cs="Calibri"/>
        </w:rPr>
        <w:t xml:space="preserve"> que el Plan promulgaba, incorporando a ONGD, universidades y otros agentes en la definición de líneas de EpD. </w:t>
      </w:r>
    </w:p>
    <w:p w14:paraId="14BFCA88" w14:textId="77777777" w:rsidR="00110D64" w:rsidRDefault="00110D64" w:rsidP="00110D64">
      <w:pPr>
        <w:pStyle w:val="NormalWeb"/>
        <w:spacing w:before="240" w:beforeAutospacing="0" w:line="276" w:lineRule="auto"/>
        <w:rPr>
          <w:rFonts w:ascii="Calibri" w:hAnsi="Calibri" w:cs="Calibri"/>
        </w:rPr>
      </w:pPr>
      <w:r w:rsidRPr="00BE7B72">
        <w:rPr>
          <w:rFonts w:ascii="Calibri" w:hAnsi="Calibri" w:cs="Calibri"/>
        </w:rPr>
        <w:t xml:space="preserve">Sin embargo, hubo una </w:t>
      </w:r>
      <w:r w:rsidRPr="00E47C74">
        <w:rPr>
          <w:rStyle w:val="nfasis"/>
          <w:rFonts w:ascii="Calibri" w:hAnsi="Calibri" w:cs="Calibri"/>
          <w:b/>
          <w:i w:val="0"/>
        </w:rPr>
        <w:t>disonancia en el componente de comunicación</w:t>
      </w:r>
      <w:r w:rsidRPr="00BE7B72">
        <w:rPr>
          <w:rFonts w:ascii="Calibri" w:hAnsi="Calibri" w:cs="Calibri"/>
        </w:rPr>
        <w:t>:</w:t>
      </w:r>
      <w:r>
        <w:rPr>
          <w:rFonts w:ascii="Calibri" w:hAnsi="Calibri" w:cs="Calibri"/>
        </w:rPr>
        <w:t xml:space="preserve"> aunque durante la vigencia del III PDCN se han ejecutado muchas acciones de comunicación, algunas de ellas de gran calibre (como puede ser el caso de los viajes institucionales a Ruanda o a los campamentos del Sáhara en Tinduf), otras acciones previstas no se implementaron. Dentro del Plan, la comunicación abarcaba un ámbito ambicioso, siendo el que menor ejecución ha tenido. Por tanto, quedan retos pendientes de cara al próximo IV PDCN, especialmente en esta línea de comunicación, que fue el ámbito con peor calificación en las encuestas realizadas a los agentes clave –pese a la falta de representatividad de estas.</w:t>
      </w:r>
    </w:p>
    <w:p w14:paraId="5B65D82F" w14:textId="1CC97FA7" w:rsidR="00A71E06" w:rsidRPr="00D22D9F" w:rsidRDefault="00110D64" w:rsidP="00110D64">
      <w:pPr>
        <w:spacing w:line="276" w:lineRule="auto"/>
        <w:rPr>
          <w:b/>
          <w:u w:val="single"/>
        </w:rPr>
      </w:pPr>
      <w:r>
        <w:rPr>
          <w:b/>
          <w:u w:val="single"/>
        </w:rPr>
        <w:t xml:space="preserve"> </w:t>
      </w:r>
      <w:r w:rsidR="00A71E06">
        <w:rPr>
          <w:b/>
          <w:u w:val="single"/>
        </w:rPr>
        <w:t>E</w:t>
      </w:r>
      <w:r w:rsidR="00A71E06" w:rsidRPr="00D22D9F">
        <w:rPr>
          <w:b/>
          <w:u w:val="single"/>
        </w:rPr>
        <w:t>JE I</w:t>
      </w:r>
      <w:r w:rsidR="00A71E06">
        <w:rPr>
          <w:b/>
          <w:u w:val="single"/>
        </w:rPr>
        <w:t>II</w:t>
      </w:r>
      <w:r w:rsidR="00A71E06" w:rsidRPr="00D22D9F">
        <w:rPr>
          <w:b/>
          <w:u w:val="single"/>
        </w:rPr>
        <w:t>:</w:t>
      </w:r>
      <w:r w:rsidR="00A71E06">
        <w:rPr>
          <w:b/>
          <w:u w:val="single"/>
        </w:rPr>
        <w:t xml:space="preserve"> FORTALECIMIENTO INSTITUCIONAL</w:t>
      </w:r>
    </w:p>
    <w:p w14:paraId="6D236694" w14:textId="77777777" w:rsidR="00A71E06" w:rsidRPr="00C45C3C" w:rsidRDefault="00A71E06">
      <w:pPr>
        <w:spacing w:before="240" w:after="100" w:afterAutospacing="1" w:line="276" w:lineRule="auto"/>
        <w:rPr>
          <w:rFonts w:asciiTheme="majorHAnsi" w:hAnsiTheme="majorHAnsi" w:cstheme="majorHAnsi"/>
        </w:rPr>
      </w:pPr>
      <w:r>
        <w:rPr>
          <w:rFonts w:cs="Calibri"/>
        </w:rPr>
        <w:t>E</w:t>
      </w:r>
      <w:r w:rsidRPr="00BE7B72">
        <w:rPr>
          <w:rFonts w:cs="Calibri"/>
        </w:rPr>
        <w:t>l Eje II</w:t>
      </w:r>
      <w:r>
        <w:rPr>
          <w:rFonts w:cs="Calibri"/>
        </w:rPr>
        <w:t>I</w:t>
      </w:r>
      <w:r w:rsidRPr="00BE7B72">
        <w:rPr>
          <w:rFonts w:cs="Calibri"/>
        </w:rPr>
        <w:t xml:space="preserve"> </w:t>
      </w:r>
      <w:r>
        <w:rPr>
          <w:rFonts w:cs="Calibri"/>
        </w:rPr>
        <w:t>del III PDCN es</w:t>
      </w:r>
      <w:r w:rsidRPr="00C45C3C">
        <w:rPr>
          <w:rFonts w:asciiTheme="majorHAnsi" w:hAnsiTheme="majorHAnsi" w:cstheme="majorHAnsi"/>
        </w:rPr>
        <w:t xml:space="preserve"> un eje transversal</w:t>
      </w:r>
      <w:r>
        <w:rPr>
          <w:rFonts w:asciiTheme="majorHAnsi" w:hAnsiTheme="majorHAnsi" w:cstheme="majorHAnsi"/>
        </w:rPr>
        <w:t>,</w:t>
      </w:r>
      <w:r w:rsidRPr="00C45C3C">
        <w:rPr>
          <w:rFonts w:asciiTheme="majorHAnsi" w:hAnsiTheme="majorHAnsi" w:cstheme="majorHAnsi"/>
        </w:rPr>
        <w:t xml:space="preserve"> orientado a que el conjunto del sistema navarro de cooperación –la Administración </w:t>
      </w:r>
      <w:r>
        <w:rPr>
          <w:rFonts w:asciiTheme="majorHAnsi" w:hAnsiTheme="majorHAnsi" w:cstheme="majorHAnsi"/>
        </w:rPr>
        <w:t>foral, las ONGD y otros actores clave– funcionen de manera</w:t>
      </w:r>
      <w:r w:rsidRPr="00C45C3C">
        <w:rPr>
          <w:rFonts w:asciiTheme="majorHAnsi" w:hAnsiTheme="majorHAnsi" w:cstheme="majorHAnsi"/>
        </w:rPr>
        <w:t xml:space="preserve"> más sólida, coordinada y orientada a resultados. </w:t>
      </w:r>
      <w:r w:rsidRPr="00E94C1C">
        <w:rPr>
          <w:rFonts w:asciiTheme="majorHAnsi" w:hAnsiTheme="majorHAnsi" w:cstheme="majorHAnsi"/>
          <w:b/>
          <w:color w:val="006C6D"/>
        </w:rPr>
        <w:t>La ejecución de las actividades previstas dentro de este eje</w:t>
      </w:r>
      <w:r w:rsidRPr="00E94C1C">
        <w:rPr>
          <w:rFonts w:asciiTheme="majorHAnsi" w:hAnsiTheme="majorHAnsi" w:cstheme="majorHAnsi"/>
          <w:color w:val="006C6D"/>
        </w:rPr>
        <w:t xml:space="preserve"> </w:t>
      </w:r>
      <w:r w:rsidRPr="00E94C1C">
        <w:rPr>
          <w:rFonts w:asciiTheme="majorHAnsi" w:hAnsiTheme="majorHAnsi" w:cstheme="majorHAnsi"/>
          <w:b/>
          <w:color w:val="006C6D"/>
        </w:rPr>
        <w:t>ha sido alta</w:t>
      </w:r>
      <w:r>
        <w:rPr>
          <w:rFonts w:asciiTheme="majorHAnsi" w:hAnsiTheme="majorHAnsi" w:cstheme="majorHAnsi"/>
          <w:color w:val="006C6D"/>
        </w:rPr>
        <w:t xml:space="preserve">, </w:t>
      </w:r>
      <w:r w:rsidRPr="004273A5">
        <w:rPr>
          <w:rFonts w:asciiTheme="majorHAnsi" w:hAnsiTheme="majorHAnsi" w:cstheme="majorHAnsi"/>
        </w:rPr>
        <w:t>con hitos importantes en diversas materias:</w:t>
      </w:r>
      <w:r w:rsidRPr="00EF1937">
        <w:rPr>
          <w:rFonts w:asciiTheme="majorHAnsi" w:hAnsiTheme="majorHAnsi" w:cstheme="majorHAnsi"/>
        </w:rPr>
        <w:t xml:space="preserve"> se lograron importantes avances en la formación de agent</w:t>
      </w:r>
      <w:r>
        <w:rPr>
          <w:rFonts w:asciiTheme="majorHAnsi" w:hAnsiTheme="majorHAnsi" w:cstheme="majorHAnsi"/>
        </w:rPr>
        <w:t xml:space="preserve">es y en la implicación de estos en la ejecución del plan; así como en la </w:t>
      </w:r>
      <w:r w:rsidRPr="00C45C3C">
        <w:rPr>
          <w:rFonts w:asciiTheme="majorHAnsi" w:hAnsiTheme="majorHAnsi" w:cstheme="majorHAnsi"/>
        </w:rPr>
        <w:t>institucionalización de la evaluación</w:t>
      </w:r>
      <w:r>
        <w:rPr>
          <w:rFonts w:asciiTheme="majorHAnsi" w:hAnsiTheme="majorHAnsi" w:cstheme="majorHAnsi"/>
        </w:rPr>
        <w:t xml:space="preserve"> o la coherencia de las políticas y la coordinación entre administraciones. </w:t>
      </w:r>
    </w:p>
    <w:p w14:paraId="02231E00" w14:textId="77777777" w:rsidR="00A71E06" w:rsidRPr="00A21FD5" w:rsidRDefault="00A71E06" w:rsidP="00A71E06">
      <w:pPr>
        <w:pStyle w:val="NormalWeb"/>
        <w:numPr>
          <w:ilvl w:val="0"/>
          <w:numId w:val="26"/>
        </w:numPr>
        <w:spacing w:before="240" w:beforeAutospacing="0" w:line="276" w:lineRule="auto"/>
        <w:rPr>
          <w:rFonts w:asciiTheme="majorHAnsi" w:hAnsiTheme="majorHAnsi" w:cstheme="majorHAnsi"/>
        </w:rPr>
      </w:pPr>
      <w:r w:rsidRPr="00A21FD5">
        <w:rPr>
          <w:rStyle w:val="nfasis"/>
          <w:rFonts w:asciiTheme="majorHAnsi" w:hAnsiTheme="majorHAnsi" w:cstheme="majorHAnsi"/>
          <w:b/>
          <w:i w:val="0"/>
        </w:rPr>
        <w:t>Formación de agentes</w:t>
      </w:r>
      <w:r w:rsidRPr="00A21FD5">
        <w:rPr>
          <w:rStyle w:val="nfasis"/>
          <w:rFonts w:asciiTheme="majorHAnsi" w:hAnsiTheme="majorHAnsi" w:cstheme="majorHAnsi"/>
        </w:rPr>
        <w:t>:</w:t>
      </w:r>
      <w:r w:rsidRPr="00A21FD5">
        <w:rPr>
          <w:rFonts w:asciiTheme="majorHAnsi" w:hAnsiTheme="majorHAnsi" w:cstheme="majorHAnsi"/>
        </w:rPr>
        <w:t xml:space="preserve"> la mayoría de las acciones se han ejecutado conforme a lo previsto, con la realización del </w:t>
      </w:r>
      <w:r w:rsidRPr="00A21FD5">
        <w:rPr>
          <w:rStyle w:val="Textoennegrita"/>
          <w:rFonts w:asciiTheme="majorHAnsi" w:eastAsia="MS Mincho" w:hAnsiTheme="majorHAnsi" w:cstheme="majorHAnsi"/>
          <w:b w:val="0"/>
        </w:rPr>
        <w:t>diagnóstico de necesidades formativas</w:t>
      </w:r>
      <w:r w:rsidRPr="00A21FD5">
        <w:rPr>
          <w:rFonts w:asciiTheme="majorHAnsi" w:hAnsiTheme="majorHAnsi" w:cstheme="majorHAnsi"/>
        </w:rPr>
        <w:t xml:space="preserve"> y el programa formativo asociado, del que derivan las formaciones efectuadas. No obstante, no se llevaron a cabo todas las formaciones previstas</w:t>
      </w:r>
      <w:r>
        <w:rPr>
          <w:rFonts w:asciiTheme="majorHAnsi" w:hAnsiTheme="majorHAnsi" w:cstheme="majorHAnsi"/>
        </w:rPr>
        <w:t>, y el programa tampoco se hizo público, motivos por los que no acabó de</w:t>
      </w:r>
      <w:r w:rsidRPr="00A21FD5">
        <w:rPr>
          <w:rFonts w:asciiTheme="majorHAnsi" w:hAnsiTheme="majorHAnsi" w:cstheme="majorHAnsi"/>
        </w:rPr>
        <w:t xml:space="preserve"> consolid</w:t>
      </w:r>
      <w:r>
        <w:rPr>
          <w:rFonts w:asciiTheme="majorHAnsi" w:hAnsiTheme="majorHAnsi" w:cstheme="majorHAnsi"/>
        </w:rPr>
        <w:t>arse</w:t>
      </w:r>
      <w:r w:rsidRPr="00A21FD5">
        <w:rPr>
          <w:rFonts w:asciiTheme="majorHAnsi" w:hAnsiTheme="majorHAnsi" w:cstheme="majorHAnsi"/>
        </w:rPr>
        <w:t xml:space="preserve">. Como resultado, </w:t>
      </w:r>
      <w:r w:rsidRPr="00A21FD5">
        <w:rPr>
          <w:rStyle w:val="Textoennegrita"/>
          <w:rFonts w:asciiTheme="majorHAnsi" w:eastAsia="MS Mincho" w:hAnsiTheme="majorHAnsi" w:cstheme="majorHAnsi"/>
          <w:b w:val="0"/>
        </w:rPr>
        <w:t>el fortalecimiento de capacidades avanzó</w:t>
      </w:r>
      <w:r>
        <w:rPr>
          <w:rFonts w:asciiTheme="majorHAnsi" w:hAnsiTheme="majorHAnsi" w:cstheme="majorHAnsi"/>
        </w:rPr>
        <w:t>, pero a un ritmo menor del esperado</w:t>
      </w:r>
      <w:r w:rsidRPr="00A21FD5">
        <w:rPr>
          <w:rFonts w:asciiTheme="majorHAnsi" w:hAnsiTheme="majorHAnsi" w:cstheme="majorHAnsi"/>
        </w:rPr>
        <w:t>.</w:t>
      </w:r>
    </w:p>
    <w:p w14:paraId="18429E93" w14:textId="77777777" w:rsidR="00A71E06" w:rsidRDefault="00A71E06" w:rsidP="00A71E06">
      <w:pPr>
        <w:pStyle w:val="NormalWeb"/>
        <w:numPr>
          <w:ilvl w:val="0"/>
          <w:numId w:val="26"/>
        </w:numPr>
        <w:spacing w:before="240" w:beforeAutospacing="0" w:line="276" w:lineRule="auto"/>
        <w:rPr>
          <w:rFonts w:asciiTheme="majorHAnsi" w:hAnsiTheme="majorHAnsi" w:cstheme="majorHAnsi"/>
        </w:rPr>
      </w:pPr>
      <w:r w:rsidRPr="00D414CE">
        <w:rPr>
          <w:rStyle w:val="nfasis"/>
          <w:rFonts w:asciiTheme="majorHAnsi" w:hAnsiTheme="majorHAnsi" w:cstheme="majorHAnsi"/>
          <w:b/>
          <w:i w:val="0"/>
        </w:rPr>
        <w:t>Implicación de actores</w:t>
      </w:r>
      <w:r>
        <w:rPr>
          <w:rStyle w:val="nfasis"/>
          <w:rFonts w:asciiTheme="majorHAnsi" w:hAnsiTheme="majorHAnsi" w:cstheme="majorHAnsi"/>
          <w:b/>
          <w:i w:val="0"/>
        </w:rPr>
        <w:t xml:space="preserve"> en la ejecución del Plan</w:t>
      </w:r>
      <w:r w:rsidRPr="00D414CE">
        <w:rPr>
          <w:rStyle w:val="nfasis"/>
          <w:rFonts w:asciiTheme="majorHAnsi" w:hAnsiTheme="majorHAnsi" w:cstheme="majorHAnsi"/>
        </w:rPr>
        <w:t>:</w:t>
      </w:r>
      <w:r w:rsidRPr="00D414CE">
        <w:rPr>
          <w:rFonts w:asciiTheme="majorHAnsi" w:hAnsiTheme="majorHAnsi" w:cstheme="majorHAnsi"/>
        </w:rPr>
        <w:t xml:space="preserve"> se han ejecutado las acciones previstas, tanto de mantener la interacción con los agentes de la cooperación como de difusión del III PDCN. </w:t>
      </w:r>
    </w:p>
    <w:p w14:paraId="4ECA2633" w14:textId="77777777" w:rsidR="00A71E06" w:rsidRPr="00095DC0" w:rsidRDefault="00A71E06" w:rsidP="00A71E06">
      <w:pPr>
        <w:pStyle w:val="NormalWeb"/>
        <w:numPr>
          <w:ilvl w:val="1"/>
          <w:numId w:val="26"/>
        </w:numPr>
        <w:spacing w:before="240" w:beforeAutospacing="0" w:line="276" w:lineRule="auto"/>
        <w:rPr>
          <w:rFonts w:asciiTheme="majorHAnsi" w:hAnsiTheme="majorHAnsi" w:cstheme="majorHAnsi"/>
        </w:rPr>
      </w:pPr>
      <w:r w:rsidRPr="00095DC0">
        <w:rPr>
          <w:rFonts w:asciiTheme="majorHAnsi" w:hAnsiTheme="majorHAnsi" w:cstheme="majorHAnsi"/>
          <w:b/>
        </w:rPr>
        <w:t xml:space="preserve">Interacción con los agentes de cooperación: </w:t>
      </w:r>
      <w:r w:rsidRPr="00095DC0">
        <w:rPr>
          <w:rFonts w:asciiTheme="majorHAnsi" w:hAnsiTheme="majorHAnsi" w:cstheme="majorHAnsi"/>
        </w:rPr>
        <w:t xml:space="preserve">La Sección de Cooperación es un servicio accesible y que mantiene una interacción constante con las ONGD, </w:t>
      </w:r>
      <w:r>
        <w:rPr>
          <w:rFonts w:asciiTheme="majorHAnsi" w:hAnsiTheme="majorHAnsi" w:cstheme="majorHAnsi"/>
        </w:rPr>
        <w:t>lo que se</w:t>
      </w:r>
      <w:r w:rsidRPr="00095DC0">
        <w:rPr>
          <w:rFonts w:asciiTheme="majorHAnsi" w:hAnsiTheme="majorHAnsi" w:cstheme="majorHAnsi"/>
        </w:rPr>
        <w:t xml:space="preserve"> valora</w:t>
      </w:r>
      <w:r>
        <w:rPr>
          <w:rFonts w:asciiTheme="majorHAnsi" w:hAnsiTheme="majorHAnsi" w:cstheme="majorHAnsi"/>
        </w:rPr>
        <w:t xml:space="preserve"> muy</w:t>
      </w:r>
      <w:r w:rsidRPr="00095DC0">
        <w:rPr>
          <w:rFonts w:asciiTheme="majorHAnsi" w:hAnsiTheme="majorHAnsi" w:cstheme="majorHAnsi"/>
        </w:rPr>
        <w:t xml:space="preserve"> positivamente. Esta interacción también se ha realizado mediante visitas a proyectos en terreno y con la organización de reuniones sectoriales</w:t>
      </w:r>
      <w:r>
        <w:rPr>
          <w:rStyle w:val="Refdenotaalpie"/>
          <w:rFonts w:asciiTheme="majorHAnsi" w:hAnsiTheme="majorHAnsi" w:cstheme="majorHAnsi"/>
        </w:rPr>
        <w:footnoteReference w:id="24"/>
      </w:r>
      <w:r w:rsidRPr="00095DC0">
        <w:rPr>
          <w:rFonts w:asciiTheme="majorHAnsi" w:hAnsiTheme="majorHAnsi" w:cstheme="majorHAnsi"/>
        </w:rPr>
        <w:t>. Además, durante la vigencia del III PDCN, se renovó el convenio con la CONGD, que otorga financiación y reconoce a la Coordinadora como interlocutora válida y como impulsora del tejido asociativo. También se convocaron reuniones periódicas en el Consejo Navarro</w:t>
      </w:r>
      <w:r w:rsidRPr="00095DC0">
        <w:rPr>
          <w:rStyle w:val="Textoennegrita"/>
          <w:rFonts w:asciiTheme="majorHAnsi" w:eastAsia="MS Mincho" w:hAnsiTheme="majorHAnsi" w:cstheme="majorHAnsi"/>
          <w:b w:val="0"/>
        </w:rPr>
        <w:t xml:space="preserve"> de Cooperación al Desarrollo (CNCD)</w:t>
      </w:r>
      <w:r w:rsidRPr="00095DC0">
        <w:rPr>
          <w:rFonts w:asciiTheme="majorHAnsi" w:hAnsiTheme="majorHAnsi" w:cstheme="majorHAnsi"/>
        </w:rPr>
        <w:t xml:space="preserve"> para presentar los avances del plan y cumplir con su papel consultivo y de seguimiento. </w:t>
      </w:r>
    </w:p>
    <w:p w14:paraId="3C28573B" w14:textId="77777777" w:rsidR="00A71E06" w:rsidRPr="006339F7" w:rsidRDefault="00A71E06" w:rsidP="00A71E06">
      <w:pPr>
        <w:pStyle w:val="NormalWeb"/>
        <w:numPr>
          <w:ilvl w:val="1"/>
          <w:numId w:val="26"/>
        </w:numPr>
        <w:spacing w:before="240" w:beforeAutospacing="0" w:line="276" w:lineRule="auto"/>
        <w:rPr>
          <w:rFonts w:asciiTheme="majorHAnsi" w:hAnsiTheme="majorHAnsi" w:cstheme="majorHAnsi"/>
        </w:rPr>
      </w:pPr>
      <w:r w:rsidRPr="006339F7">
        <w:rPr>
          <w:rStyle w:val="nfasis"/>
          <w:rFonts w:asciiTheme="majorHAnsi" w:hAnsiTheme="majorHAnsi" w:cstheme="majorHAnsi"/>
          <w:b/>
          <w:i w:val="0"/>
        </w:rPr>
        <w:t>Difusión del contenido del Plan</w:t>
      </w:r>
      <w:r w:rsidRPr="006339F7">
        <w:rPr>
          <w:rFonts w:asciiTheme="majorHAnsi" w:hAnsiTheme="majorHAnsi" w:cstheme="majorHAnsi"/>
        </w:rPr>
        <w:t>: el Plan Director fue publicado en la web oficial y enviado a las entidades al inicio. Además, se presentó públicamente en un acto en CIVICAN y en sesión parlamentaria. También hubo una comparecencia en el Senado para explicar el Plan de cooperación y, a medida que se han efectuado los POA en el marco del CNCD, se han realizado notas de prensa</w:t>
      </w:r>
      <w:r>
        <w:rPr>
          <w:rFonts w:asciiTheme="majorHAnsi" w:hAnsiTheme="majorHAnsi" w:cstheme="majorHAnsi"/>
        </w:rPr>
        <w:t>.</w:t>
      </w:r>
      <w:r w:rsidRPr="006339F7">
        <w:rPr>
          <w:rFonts w:asciiTheme="majorHAnsi" w:hAnsiTheme="majorHAnsi" w:cstheme="majorHAnsi"/>
        </w:rPr>
        <w:t xml:space="preserve"> </w:t>
      </w:r>
    </w:p>
    <w:p w14:paraId="72A75111" w14:textId="77777777" w:rsidR="00A71E06" w:rsidRDefault="00A71E06" w:rsidP="00A71E06">
      <w:pPr>
        <w:pStyle w:val="NormalWeb"/>
        <w:numPr>
          <w:ilvl w:val="0"/>
          <w:numId w:val="26"/>
        </w:numPr>
        <w:spacing w:before="240" w:beforeAutospacing="0" w:line="276" w:lineRule="auto"/>
        <w:rPr>
          <w:rFonts w:asciiTheme="majorHAnsi" w:hAnsiTheme="majorHAnsi" w:cstheme="majorHAnsi"/>
        </w:rPr>
      </w:pPr>
      <w:r w:rsidRPr="00D414CE">
        <w:rPr>
          <w:rStyle w:val="nfasis"/>
          <w:rFonts w:asciiTheme="majorHAnsi" w:hAnsiTheme="majorHAnsi" w:cstheme="majorHAnsi"/>
          <w:b/>
          <w:i w:val="0"/>
        </w:rPr>
        <w:t>Evaluación y gestión del conocimiento</w:t>
      </w:r>
      <w:r>
        <w:rPr>
          <w:rStyle w:val="nfasis"/>
          <w:rFonts w:asciiTheme="majorHAnsi" w:hAnsiTheme="majorHAnsi" w:cstheme="majorHAnsi"/>
          <w:b/>
          <w:i w:val="0"/>
        </w:rPr>
        <w:t xml:space="preserve">: </w:t>
      </w:r>
      <w:r>
        <w:rPr>
          <w:rStyle w:val="nfasis"/>
          <w:rFonts w:asciiTheme="majorHAnsi" w:hAnsiTheme="majorHAnsi" w:cstheme="majorHAnsi"/>
          <w:i w:val="0"/>
        </w:rPr>
        <w:t>Esta línea se ejecutó satisfactoriamente:</w:t>
      </w:r>
      <w:r>
        <w:rPr>
          <w:rFonts w:asciiTheme="majorHAnsi" w:hAnsiTheme="majorHAnsi" w:cstheme="majorHAnsi"/>
        </w:rPr>
        <w:t xml:space="preserve"> </w:t>
      </w:r>
    </w:p>
    <w:p w14:paraId="17DDE2D4" w14:textId="77777777" w:rsidR="00A71E06" w:rsidRDefault="00A71E06" w:rsidP="00A71E06">
      <w:pPr>
        <w:pStyle w:val="NormalWeb"/>
        <w:numPr>
          <w:ilvl w:val="1"/>
          <w:numId w:val="26"/>
        </w:numPr>
        <w:spacing w:before="240" w:beforeAutospacing="0" w:line="276" w:lineRule="auto"/>
        <w:rPr>
          <w:rFonts w:asciiTheme="majorHAnsi" w:hAnsiTheme="majorHAnsi" w:cstheme="majorHAnsi"/>
        </w:rPr>
      </w:pPr>
      <w:r w:rsidRPr="00ED4E49">
        <w:rPr>
          <w:rFonts w:asciiTheme="majorHAnsi" w:hAnsiTheme="majorHAnsi" w:cstheme="majorHAnsi"/>
          <w:b/>
        </w:rPr>
        <w:t>Introducción de mejoras normativas:</w:t>
      </w:r>
      <w:r w:rsidRPr="00ED4E49">
        <w:rPr>
          <w:rFonts w:asciiTheme="majorHAnsi" w:hAnsiTheme="majorHAnsi" w:cstheme="majorHAnsi"/>
        </w:rPr>
        <w:t xml:space="preserve"> las </w:t>
      </w:r>
      <w:r w:rsidRPr="00ED4E49">
        <w:rPr>
          <w:rStyle w:val="Textoennegrita"/>
          <w:rFonts w:asciiTheme="majorHAnsi" w:eastAsia="MS Mincho" w:hAnsiTheme="majorHAnsi" w:cstheme="majorHAnsi"/>
          <w:b w:val="0"/>
        </w:rPr>
        <w:t>bases reguladoras de subvenciones</w:t>
      </w:r>
      <w:r w:rsidRPr="00ED4E49">
        <w:rPr>
          <w:rFonts w:asciiTheme="majorHAnsi" w:hAnsiTheme="majorHAnsi" w:cstheme="majorHAnsi"/>
        </w:rPr>
        <w:t xml:space="preserve"> incorporan, desde 2022, requerimientos de seguimiento </w:t>
      </w:r>
      <w:r w:rsidRPr="00ED4E49">
        <w:rPr>
          <w:rStyle w:val="Textoennegrita"/>
          <w:rFonts w:asciiTheme="majorHAnsi" w:eastAsia="MS Mincho" w:hAnsiTheme="majorHAnsi" w:cstheme="majorHAnsi"/>
          <w:b w:val="0"/>
        </w:rPr>
        <w:t>y evaluación. E</w:t>
      </w:r>
      <w:r w:rsidRPr="00ED4E49">
        <w:rPr>
          <w:rFonts w:asciiTheme="majorHAnsi" w:hAnsiTheme="majorHAnsi" w:cstheme="majorHAnsi"/>
        </w:rPr>
        <w:t xml:space="preserve">n las convocatorias se empezó a exigir a los proyectos un plan de seguimiento y, para ciertos importes, la realización de </w:t>
      </w:r>
      <w:r>
        <w:rPr>
          <w:rFonts w:asciiTheme="majorHAnsi" w:hAnsiTheme="majorHAnsi" w:cstheme="majorHAnsi"/>
        </w:rPr>
        <w:t xml:space="preserve">una </w:t>
      </w:r>
      <w:r w:rsidRPr="00ED4E49">
        <w:rPr>
          <w:rFonts w:asciiTheme="majorHAnsi" w:hAnsiTheme="majorHAnsi" w:cstheme="majorHAnsi"/>
        </w:rPr>
        <w:t xml:space="preserve">evaluación externa al final. Igualmente, en la </w:t>
      </w:r>
      <w:r w:rsidRPr="00ED4E49">
        <w:rPr>
          <w:rStyle w:val="Textoennegrita"/>
          <w:rFonts w:asciiTheme="majorHAnsi" w:eastAsia="MS Mincho" w:hAnsiTheme="majorHAnsi" w:cstheme="majorHAnsi"/>
          <w:b w:val="0"/>
        </w:rPr>
        <w:t>justificación final</w:t>
      </w:r>
      <w:r w:rsidRPr="00ED4E49">
        <w:rPr>
          <w:rFonts w:asciiTheme="majorHAnsi" w:hAnsiTheme="majorHAnsi" w:cstheme="majorHAnsi"/>
        </w:rPr>
        <w:t xml:space="preserve"> de las intervenciones se solicita información sobre resultados e indicadores alcanzados, reforzando la rendición de cuentas. </w:t>
      </w:r>
    </w:p>
    <w:p w14:paraId="365396FD" w14:textId="77777777" w:rsidR="00A71E06" w:rsidRDefault="00A71E06" w:rsidP="00A71E06">
      <w:pPr>
        <w:pStyle w:val="NormalWeb"/>
        <w:numPr>
          <w:ilvl w:val="1"/>
          <w:numId w:val="26"/>
        </w:numPr>
        <w:spacing w:before="240" w:beforeAutospacing="0" w:line="276" w:lineRule="auto"/>
        <w:rPr>
          <w:rFonts w:asciiTheme="majorHAnsi" w:hAnsiTheme="majorHAnsi" w:cstheme="majorHAnsi"/>
        </w:rPr>
      </w:pPr>
      <w:r w:rsidRPr="00ED4E49">
        <w:rPr>
          <w:rFonts w:asciiTheme="majorHAnsi" w:hAnsiTheme="majorHAnsi" w:cstheme="majorHAnsi"/>
        </w:rPr>
        <w:t xml:space="preserve">El Plan Director se dotó de </w:t>
      </w:r>
      <w:r w:rsidRPr="00ED4E49">
        <w:rPr>
          <w:rFonts w:asciiTheme="majorHAnsi" w:hAnsiTheme="majorHAnsi" w:cstheme="majorHAnsi"/>
          <w:b/>
        </w:rPr>
        <w:t xml:space="preserve">una </w:t>
      </w:r>
      <w:r w:rsidRPr="00ED4E49">
        <w:rPr>
          <w:rStyle w:val="Textoennegrita"/>
          <w:rFonts w:asciiTheme="majorHAnsi" w:eastAsia="MS Mincho" w:hAnsiTheme="majorHAnsi" w:cstheme="majorHAnsi"/>
        </w:rPr>
        <w:t>batería de indicadores de ejecución y resultado</w:t>
      </w:r>
      <w:r w:rsidRPr="00ED4E49">
        <w:rPr>
          <w:rFonts w:asciiTheme="majorHAnsi" w:hAnsiTheme="majorHAnsi" w:cstheme="majorHAnsi"/>
        </w:rPr>
        <w:t xml:space="preserve"> (como refleja el </w:t>
      </w:r>
      <w:r>
        <w:rPr>
          <w:rStyle w:val="nfasis"/>
          <w:rFonts w:asciiTheme="majorHAnsi" w:hAnsiTheme="majorHAnsi" w:cstheme="majorHAnsi"/>
          <w:i w:val="0"/>
        </w:rPr>
        <w:t>marco de indicadore</w:t>
      </w:r>
      <w:r w:rsidRPr="00ED4E49">
        <w:rPr>
          <w:rStyle w:val="nfasis"/>
          <w:rFonts w:asciiTheme="majorHAnsi" w:hAnsiTheme="majorHAnsi" w:cstheme="majorHAnsi"/>
        </w:rPr>
        <w:t>s</w:t>
      </w:r>
      <w:r w:rsidRPr="00ED4E49">
        <w:rPr>
          <w:rFonts w:asciiTheme="majorHAnsi" w:hAnsiTheme="majorHAnsi" w:cstheme="majorHAnsi"/>
        </w:rPr>
        <w:t xml:space="preserve"> asociado al Plan) </w:t>
      </w:r>
      <w:r>
        <w:rPr>
          <w:rFonts w:asciiTheme="majorHAnsi" w:hAnsiTheme="majorHAnsi" w:cstheme="majorHAnsi"/>
        </w:rPr>
        <w:t xml:space="preserve">tras una </w:t>
      </w:r>
      <w:r w:rsidRPr="00A94DDF">
        <w:rPr>
          <w:rFonts w:asciiTheme="majorHAnsi" w:hAnsiTheme="majorHAnsi" w:cstheme="majorHAnsi"/>
          <w:b/>
        </w:rPr>
        <w:t>Evaluación de diseño</w:t>
      </w:r>
      <w:r>
        <w:rPr>
          <w:rFonts w:asciiTheme="majorHAnsi" w:hAnsiTheme="majorHAnsi" w:cstheme="majorHAnsi"/>
        </w:rPr>
        <w:t xml:space="preserve"> previa a la aprobación del Plan, lo que ha permitido la evaluabilidad del mismo. </w:t>
      </w:r>
    </w:p>
    <w:p w14:paraId="3FD435B0" w14:textId="77777777" w:rsidR="00A71E06" w:rsidRPr="00BB6F50" w:rsidRDefault="00A71E06" w:rsidP="00A71E06">
      <w:pPr>
        <w:pStyle w:val="NormalWeb"/>
        <w:numPr>
          <w:ilvl w:val="1"/>
          <w:numId w:val="26"/>
        </w:numPr>
        <w:spacing w:before="240" w:beforeAutospacing="0" w:line="276" w:lineRule="auto"/>
        <w:rPr>
          <w:rFonts w:asciiTheme="majorHAnsi" w:hAnsiTheme="majorHAnsi" w:cstheme="majorHAnsi"/>
        </w:rPr>
      </w:pPr>
      <w:r w:rsidRPr="00BB6F50">
        <w:rPr>
          <w:rStyle w:val="Textoennegrita"/>
          <w:rFonts w:asciiTheme="majorHAnsi" w:eastAsia="MS Mincho" w:hAnsiTheme="majorHAnsi" w:cstheme="majorHAnsi"/>
        </w:rPr>
        <w:t>Gestión del conocimiento:</w:t>
      </w:r>
      <w:r w:rsidRPr="00BB6F50">
        <w:rPr>
          <w:rFonts w:asciiTheme="majorHAnsi" w:hAnsiTheme="majorHAnsi" w:cstheme="majorHAnsi"/>
        </w:rPr>
        <w:t xml:space="preserve"> Se han reservado fondos para evaluar proyectos piloto o compartir en el CNCD las conclusiones de evaluaciones importantes; sin embargo, no se ha formalizado </w:t>
      </w:r>
      <w:r w:rsidRPr="00BB6F50">
        <w:rPr>
          <w:rStyle w:val="Textoennegrita"/>
          <w:rFonts w:asciiTheme="majorHAnsi" w:eastAsia="MS Mincho" w:hAnsiTheme="majorHAnsi" w:cstheme="majorHAnsi"/>
          <w:b w:val="0"/>
        </w:rPr>
        <w:t>un plan integral de gestión del conocimiento</w:t>
      </w:r>
      <w:r w:rsidRPr="00BB6F50">
        <w:rPr>
          <w:rFonts w:asciiTheme="majorHAnsi" w:hAnsiTheme="majorHAnsi" w:cstheme="majorHAnsi"/>
        </w:rPr>
        <w:t>, por lo que la capitalización de experiencias ha quedado limitada a esfuerzos aislados. El Protocolo de Evaluación que estaba previsto para homogeneizar la materia no se llevó a cabo, ya que ese esfuerzo se centralizó en el Gobierno de España, con la publicación “</w:t>
      </w:r>
      <w:r w:rsidRPr="00BB6F50">
        <w:rPr>
          <w:rFonts w:asciiTheme="majorHAnsi" w:hAnsiTheme="majorHAnsi" w:cstheme="majorHAnsi"/>
          <w:i/>
        </w:rPr>
        <w:t>orientaciones para la elaboración de los términos de referencia de evaluaciones en cooperación al desarrollo</w:t>
      </w:r>
      <w:r w:rsidRPr="00BB6F50">
        <w:rPr>
          <w:rFonts w:asciiTheme="majorHAnsi" w:hAnsiTheme="majorHAnsi" w:cstheme="majorHAnsi"/>
        </w:rPr>
        <w:t>”. Así, se optó por introducir las pautas de evaluación en el documento ya existente, sin necesidad de generar un nuevo documento. Por otro lado, la difusión de las evaluaciones realizadas ha sido parcial: sí se han publicado las Memorias de Gestión y los casos de buenas prácticas, pero falta una sistematización de la evaluación en general.</w:t>
      </w:r>
    </w:p>
    <w:p w14:paraId="4B1C693E" w14:textId="77777777" w:rsidR="00A71E06" w:rsidRDefault="00A71E06" w:rsidP="00A71E06">
      <w:pPr>
        <w:pStyle w:val="NormalWeb"/>
        <w:numPr>
          <w:ilvl w:val="0"/>
          <w:numId w:val="26"/>
        </w:numPr>
        <w:spacing w:before="240" w:beforeAutospacing="0" w:line="276" w:lineRule="auto"/>
        <w:rPr>
          <w:rFonts w:asciiTheme="majorHAnsi" w:hAnsiTheme="majorHAnsi" w:cstheme="majorHAnsi"/>
        </w:rPr>
      </w:pPr>
      <w:r w:rsidRPr="00F9636C">
        <w:rPr>
          <w:rStyle w:val="nfasis"/>
          <w:rFonts w:asciiTheme="majorHAnsi" w:hAnsiTheme="majorHAnsi" w:cstheme="majorHAnsi"/>
          <w:b/>
          <w:i w:val="0"/>
        </w:rPr>
        <w:t>Coherencia de políticas y agencia</w:t>
      </w:r>
      <w:r w:rsidRPr="00F9636C">
        <w:rPr>
          <w:rStyle w:val="nfasis"/>
          <w:rFonts w:asciiTheme="majorHAnsi" w:hAnsiTheme="majorHAnsi" w:cstheme="majorHAnsi"/>
        </w:rPr>
        <w:t>:</w:t>
      </w:r>
      <w:r w:rsidRPr="00F9636C">
        <w:rPr>
          <w:rFonts w:asciiTheme="majorHAnsi" w:hAnsiTheme="majorHAnsi" w:cstheme="majorHAnsi"/>
        </w:rPr>
        <w:t xml:space="preserve"> Este sub-eje tuvo una </w:t>
      </w:r>
      <w:r>
        <w:rPr>
          <w:rStyle w:val="Textoennegrita"/>
          <w:rFonts w:asciiTheme="majorHAnsi" w:eastAsia="MS Mincho" w:hAnsiTheme="majorHAnsi" w:cstheme="majorHAnsi"/>
        </w:rPr>
        <w:t>buena e</w:t>
      </w:r>
      <w:r w:rsidRPr="00F9636C">
        <w:rPr>
          <w:rStyle w:val="Textoennegrita"/>
          <w:rFonts w:asciiTheme="majorHAnsi" w:eastAsia="MS Mincho" w:hAnsiTheme="majorHAnsi" w:cstheme="majorHAnsi"/>
        </w:rPr>
        <w:t>jecución</w:t>
      </w:r>
      <w:r>
        <w:rPr>
          <w:rStyle w:val="Textoennegrita"/>
          <w:rFonts w:asciiTheme="majorHAnsi" w:eastAsia="MS Mincho" w:hAnsiTheme="majorHAnsi" w:cstheme="majorHAnsi"/>
          <w:b w:val="0"/>
        </w:rPr>
        <w:t xml:space="preserve">, permitiendo avanzar en la dirección marcada. Además, el Gobierno de Navarra ha participado en </w:t>
      </w:r>
      <w:r w:rsidRPr="00F9636C">
        <w:rPr>
          <w:rFonts w:asciiTheme="majorHAnsi" w:hAnsiTheme="majorHAnsi" w:cstheme="majorHAnsi"/>
        </w:rPr>
        <w:t xml:space="preserve">espacios nacionales donde se discute la </w:t>
      </w:r>
      <w:r w:rsidRPr="007B5968">
        <w:rPr>
          <w:rStyle w:val="nfasis"/>
          <w:rFonts w:asciiTheme="majorHAnsi" w:hAnsiTheme="majorHAnsi" w:cstheme="majorHAnsi"/>
          <w:i w:val="0"/>
        </w:rPr>
        <w:t>Coherencia de Políticas para el Desarrollo</w:t>
      </w:r>
      <w:r>
        <w:rPr>
          <w:rStyle w:val="nfasis"/>
          <w:rFonts w:asciiTheme="majorHAnsi" w:hAnsiTheme="majorHAnsi" w:cstheme="majorHAnsi"/>
          <w:i w:val="0"/>
        </w:rPr>
        <w:t>, mostrando el compromiso existente. Así, dentro de esta línea destaca:</w:t>
      </w:r>
      <w:r w:rsidRPr="00F9636C">
        <w:rPr>
          <w:rFonts w:asciiTheme="majorHAnsi" w:hAnsiTheme="majorHAnsi" w:cstheme="majorHAnsi"/>
        </w:rPr>
        <w:t xml:space="preserve"> </w:t>
      </w:r>
    </w:p>
    <w:p w14:paraId="1BFE543B" w14:textId="77777777" w:rsidR="00A71E06" w:rsidRPr="00791320" w:rsidRDefault="00A71E06" w:rsidP="00A71E06">
      <w:pPr>
        <w:pStyle w:val="NormalWeb"/>
        <w:numPr>
          <w:ilvl w:val="1"/>
          <w:numId w:val="26"/>
        </w:numPr>
        <w:spacing w:before="240" w:beforeAutospacing="0" w:line="276" w:lineRule="auto"/>
        <w:rPr>
          <w:rFonts w:asciiTheme="majorHAnsi" w:hAnsiTheme="majorHAnsi" w:cstheme="majorHAnsi"/>
        </w:rPr>
      </w:pPr>
      <w:r w:rsidRPr="00791320">
        <w:rPr>
          <w:rFonts w:asciiTheme="majorHAnsi" w:hAnsiTheme="majorHAnsi" w:cstheme="majorHAnsi"/>
          <w:b/>
        </w:rPr>
        <w:t xml:space="preserve">El mayor avance ha sido la participación del personal de distintos departamentos </w:t>
      </w:r>
      <w:r w:rsidRPr="00791320">
        <w:rPr>
          <w:rFonts w:asciiTheme="majorHAnsi" w:hAnsiTheme="majorHAnsi" w:cstheme="majorHAnsi"/>
        </w:rPr>
        <w:t xml:space="preserve">en las iniciativas de cooperación: durante la vigencia del III PDCN al menos </w:t>
      </w:r>
      <w:r w:rsidRPr="00791320">
        <w:rPr>
          <w:rStyle w:val="Textoennegrita"/>
          <w:rFonts w:asciiTheme="majorHAnsi" w:eastAsia="MS Mincho" w:hAnsiTheme="majorHAnsi" w:cstheme="majorHAnsi"/>
          <w:b w:val="0"/>
        </w:rPr>
        <w:t>9 empleados públicos del Gobierno de Navarra fueron autorizados bajo el art. 24 de la Ley Foral 5/2001</w:t>
      </w:r>
      <w:r w:rsidRPr="00791320">
        <w:rPr>
          <w:rFonts w:asciiTheme="majorHAnsi" w:hAnsiTheme="majorHAnsi" w:cstheme="majorHAnsi"/>
        </w:rPr>
        <w:t xml:space="preserve"> para prestar asistencia técnica en proyectos en el extranjero. Los grandes hitos en coherencia de políticas han sido el proyecto para </w:t>
      </w:r>
      <w:r>
        <w:rPr>
          <w:rFonts w:asciiTheme="majorHAnsi" w:hAnsiTheme="majorHAnsi" w:cstheme="majorHAnsi"/>
        </w:rPr>
        <w:t>la A</w:t>
      </w:r>
      <w:r w:rsidRPr="00791320">
        <w:rPr>
          <w:rFonts w:asciiTheme="majorHAnsi" w:hAnsiTheme="majorHAnsi" w:cstheme="majorHAnsi"/>
        </w:rPr>
        <w:t>tención</w:t>
      </w:r>
      <w:r>
        <w:rPr>
          <w:rFonts w:asciiTheme="majorHAnsi" w:hAnsiTheme="majorHAnsi" w:cstheme="majorHAnsi"/>
        </w:rPr>
        <w:t xml:space="preserve"> T</w:t>
      </w:r>
      <w:r w:rsidRPr="00791320">
        <w:rPr>
          <w:rFonts w:asciiTheme="majorHAnsi" w:hAnsiTheme="majorHAnsi" w:cstheme="majorHAnsi"/>
        </w:rPr>
        <w:t xml:space="preserve">emprana de niños y niñas con dificultades de desarrollo en los campamentos saharauis y el </w:t>
      </w:r>
      <w:r>
        <w:rPr>
          <w:rFonts w:asciiTheme="majorHAnsi" w:hAnsiTheme="majorHAnsi" w:cstheme="majorHAnsi"/>
        </w:rPr>
        <w:t>Programa AKUAL, en el que la empresa pública NILSA ha prestado asistencia técnica a personal de</w:t>
      </w:r>
      <w:r w:rsidRPr="00791320">
        <w:rPr>
          <w:rFonts w:asciiTheme="majorHAnsi" w:hAnsiTheme="majorHAnsi" w:cstheme="majorHAnsi"/>
        </w:rPr>
        <w:t xml:space="preserve"> las </w:t>
      </w:r>
      <w:r w:rsidRPr="00791320">
        <w:rPr>
          <w:rFonts w:asciiTheme="majorHAnsi" w:hAnsiTheme="majorHAnsi" w:cstheme="majorHAnsi"/>
          <w:shd w:val="clear" w:color="auto" w:fill="FFFFFF"/>
        </w:rPr>
        <w:t>operadoras de agua ANDA de El Salvador y AyA de Costa Rica</w:t>
      </w:r>
      <w:r>
        <w:rPr>
          <w:rFonts w:asciiTheme="majorHAnsi" w:hAnsiTheme="majorHAnsi" w:cstheme="majorHAnsi"/>
          <w:shd w:val="clear" w:color="auto" w:fill="FFFFFF"/>
        </w:rPr>
        <w:t>.</w:t>
      </w:r>
      <w:r w:rsidDel="006C0342">
        <w:rPr>
          <w:rFonts w:asciiTheme="majorHAnsi" w:hAnsiTheme="majorHAnsi" w:cstheme="majorHAnsi"/>
          <w:shd w:val="clear" w:color="auto" w:fill="FFFFFF"/>
        </w:rPr>
        <w:t xml:space="preserve"> </w:t>
      </w:r>
    </w:p>
    <w:p w14:paraId="06F213B5" w14:textId="77777777" w:rsidR="00A71E06" w:rsidRDefault="00A71E06" w:rsidP="00A71E06">
      <w:pPr>
        <w:pStyle w:val="NormalWeb"/>
        <w:numPr>
          <w:ilvl w:val="1"/>
          <w:numId w:val="26"/>
        </w:numPr>
        <w:spacing w:before="240" w:beforeAutospacing="0" w:line="276" w:lineRule="auto"/>
        <w:rPr>
          <w:rFonts w:asciiTheme="majorHAnsi" w:hAnsiTheme="majorHAnsi" w:cstheme="majorHAnsi"/>
        </w:rPr>
      </w:pPr>
      <w:r w:rsidRPr="0016594B">
        <w:rPr>
          <w:rFonts w:asciiTheme="majorHAnsi" w:hAnsiTheme="majorHAnsi" w:cstheme="majorHAnsi"/>
          <w:b/>
        </w:rPr>
        <w:t>E</w:t>
      </w:r>
      <w:r w:rsidRPr="0016594B">
        <w:rPr>
          <w:rStyle w:val="Textoennegrita"/>
          <w:rFonts w:asciiTheme="majorHAnsi" w:eastAsia="MS Mincho" w:hAnsiTheme="majorHAnsi" w:cstheme="majorHAnsi"/>
        </w:rPr>
        <w:t>l estudio de la Agencia de Cooperación se realizó</w:t>
      </w:r>
      <w:r w:rsidRPr="0016594B">
        <w:rPr>
          <w:rFonts w:asciiTheme="majorHAnsi" w:hAnsiTheme="majorHAnsi" w:cstheme="majorHAnsi"/>
        </w:rPr>
        <w:t xml:space="preserve">, cumpliéndose la acción de la forma prevista. Así, entendiendo que este estudio nació por la necesidad de reflexionar sobre el modelo institucional de la cooperación para el desarrollo en Navarra, el próximo IV PDCN contará con una base sólida sobre la que deliberar en esta cuestión. </w:t>
      </w:r>
      <w:r w:rsidRPr="0016594B">
        <w:rPr>
          <w:rFonts w:asciiTheme="majorHAnsi" w:hAnsiTheme="majorHAnsi" w:cstheme="majorHAnsi"/>
          <w:color w:val="FFFFFF" w:themeColor="background1"/>
        </w:rPr>
        <w:t>:</w:t>
      </w:r>
      <w:r w:rsidRPr="0016594B" w:rsidDel="0016594B">
        <w:rPr>
          <w:rFonts w:asciiTheme="majorHAnsi" w:hAnsiTheme="majorHAnsi" w:cstheme="majorHAnsi"/>
        </w:rPr>
        <w:t xml:space="preserve"> </w:t>
      </w:r>
    </w:p>
    <w:p w14:paraId="0FEACA0B" w14:textId="77777777" w:rsidR="00A71E06" w:rsidRPr="0016594B" w:rsidRDefault="00A71E06" w:rsidP="00A71E06">
      <w:pPr>
        <w:pStyle w:val="NormalWeb"/>
        <w:numPr>
          <w:ilvl w:val="1"/>
          <w:numId w:val="26"/>
        </w:numPr>
        <w:spacing w:before="240" w:beforeAutospacing="0" w:line="276" w:lineRule="auto"/>
        <w:rPr>
          <w:rFonts w:asciiTheme="majorHAnsi" w:hAnsiTheme="majorHAnsi" w:cstheme="majorHAnsi"/>
        </w:rPr>
      </w:pPr>
      <w:r w:rsidRPr="0016594B">
        <w:rPr>
          <w:rFonts w:asciiTheme="majorHAnsi" w:hAnsiTheme="majorHAnsi" w:cstheme="majorHAnsi"/>
        </w:rPr>
        <w:t xml:space="preserve">La </w:t>
      </w:r>
      <w:r w:rsidRPr="0016594B">
        <w:rPr>
          <w:rStyle w:val="Textoennegrita"/>
          <w:rFonts w:asciiTheme="majorHAnsi" w:eastAsia="MS Mincho" w:hAnsiTheme="majorHAnsi" w:cstheme="majorHAnsi"/>
        </w:rPr>
        <w:t>coordinación con la Agenda 2030</w:t>
      </w:r>
      <w:r w:rsidRPr="0016594B">
        <w:rPr>
          <w:rFonts w:asciiTheme="majorHAnsi" w:hAnsiTheme="majorHAnsi" w:cstheme="majorHAnsi"/>
        </w:rPr>
        <w:t xml:space="preserve"> se mantuvo: el III PDCN nació alineado con los ODS, tratando que cada proyecto financiado identificase su contribución </w:t>
      </w:r>
      <w:r>
        <w:rPr>
          <w:rFonts w:asciiTheme="majorHAnsi" w:hAnsiTheme="majorHAnsi" w:cstheme="majorHAnsi"/>
        </w:rPr>
        <w:t>a los</w:t>
      </w:r>
      <w:r w:rsidRPr="0016594B">
        <w:rPr>
          <w:rFonts w:asciiTheme="majorHAnsi" w:hAnsiTheme="majorHAnsi" w:cstheme="majorHAnsi"/>
        </w:rPr>
        <w:t xml:space="preserve"> Objetivos de Desarrollo Sostenible. </w:t>
      </w:r>
      <w:r>
        <w:rPr>
          <w:rFonts w:asciiTheme="majorHAnsi" w:hAnsiTheme="majorHAnsi" w:cstheme="majorHAnsi"/>
        </w:rPr>
        <w:t>Además, h</w:t>
      </w:r>
      <w:r w:rsidRPr="0016594B">
        <w:rPr>
          <w:rFonts w:asciiTheme="majorHAnsi" w:hAnsiTheme="majorHAnsi" w:cstheme="majorHAnsi"/>
        </w:rPr>
        <w:t>asta octubre de 2023</w:t>
      </w:r>
      <w:r>
        <w:rPr>
          <w:rFonts w:asciiTheme="majorHAnsi" w:hAnsiTheme="majorHAnsi" w:cstheme="majorHAnsi"/>
        </w:rPr>
        <w:t>,</w:t>
      </w:r>
      <w:r w:rsidRPr="0016594B">
        <w:rPr>
          <w:rFonts w:asciiTheme="majorHAnsi" w:hAnsiTheme="majorHAnsi" w:cstheme="majorHAnsi"/>
        </w:rPr>
        <w:t xml:space="preserve"> el secretario de la comisión interdepartamental de A2030 fue el Director General de Protección Social y Cooperación al Desarrollo</w:t>
      </w:r>
      <w:r>
        <w:rPr>
          <w:rFonts w:asciiTheme="majorHAnsi" w:hAnsiTheme="majorHAnsi" w:cstheme="majorHAnsi"/>
        </w:rPr>
        <w:t>, mostrando el compromiso existente</w:t>
      </w:r>
      <w:r w:rsidRPr="0016594B">
        <w:rPr>
          <w:rFonts w:asciiTheme="majorHAnsi" w:hAnsiTheme="majorHAnsi" w:cstheme="majorHAnsi"/>
        </w:rPr>
        <w:t>.</w:t>
      </w:r>
    </w:p>
    <w:p w14:paraId="3D55BFD1" w14:textId="77777777" w:rsidR="00A71E06" w:rsidRDefault="00A71E06" w:rsidP="00A71E06">
      <w:pPr>
        <w:pStyle w:val="NormalWeb"/>
        <w:numPr>
          <w:ilvl w:val="0"/>
          <w:numId w:val="26"/>
        </w:numPr>
        <w:spacing w:before="240" w:beforeAutospacing="0" w:line="276" w:lineRule="auto"/>
        <w:rPr>
          <w:rFonts w:asciiTheme="majorHAnsi" w:hAnsiTheme="majorHAnsi" w:cstheme="majorHAnsi"/>
        </w:rPr>
      </w:pPr>
      <w:r>
        <w:rPr>
          <w:rFonts w:asciiTheme="majorHAnsi" w:hAnsiTheme="majorHAnsi" w:cstheme="majorHAnsi"/>
          <w:b/>
        </w:rPr>
        <w:t>Coordinación con otras administraciones públicas</w:t>
      </w:r>
      <w:r>
        <w:rPr>
          <w:rFonts w:asciiTheme="majorHAnsi" w:hAnsiTheme="majorHAnsi" w:cstheme="majorHAnsi"/>
        </w:rPr>
        <w:t xml:space="preserve">: esta línea se ha ejecutado completamente, de forma que se han cumplido las metas previstas para todas las acciones: comunicación de las actuaciones de la cooperación navarra a info@aod, participación en reuniones y encuentros de coordinación con la Administración General del Estado, participación y colaboración con otras CCAA como las Acciones con Aquitania o la CAV, la colaboración en cooperación técnica con la cooperación española o, incluso, la cooperación con las entidades locales de Navarra en general y con Pamplona en particular. </w:t>
      </w:r>
    </w:p>
    <w:p w14:paraId="1DAC9B21" w14:textId="77777777" w:rsidR="00A71E06" w:rsidRPr="00D76B6F" w:rsidRDefault="00A71E06">
      <w:pPr>
        <w:pStyle w:val="NormalWeb"/>
        <w:numPr>
          <w:ilvl w:val="0"/>
          <w:numId w:val="26"/>
        </w:numPr>
        <w:spacing w:before="240" w:beforeAutospacing="0" w:line="276" w:lineRule="auto"/>
        <w:rPr>
          <w:rFonts w:asciiTheme="majorHAnsi" w:hAnsiTheme="majorHAnsi" w:cstheme="majorHAnsi"/>
        </w:rPr>
      </w:pPr>
      <w:r>
        <w:rPr>
          <w:rFonts w:asciiTheme="majorHAnsi" w:hAnsiTheme="majorHAnsi" w:cstheme="majorHAnsi"/>
          <w:b/>
        </w:rPr>
        <w:t xml:space="preserve">Consejo Navarro de Cooperación al Desarrollo: </w:t>
      </w:r>
      <w:r>
        <w:rPr>
          <w:rFonts w:asciiTheme="majorHAnsi" w:hAnsiTheme="majorHAnsi" w:cstheme="majorHAnsi"/>
        </w:rPr>
        <w:t xml:space="preserve">el III PDCN diseñó cuatro acciones con las que trataba de conseguir un </w:t>
      </w:r>
      <w:r>
        <w:rPr>
          <w:rFonts w:asciiTheme="majorHAnsi" w:hAnsiTheme="majorHAnsi" w:cstheme="majorHAnsi"/>
          <w:b/>
        </w:rPr>
        <w:t>espacio de debate y concertación</w:t>
      </w:r>
      <w:r>
        <w:rPr>
          <w:rFonts w:asciiTheme="majorHAnsi" w:hAnsiTheme="majorHAnsi" w:cstheme="majorHAnsi"/>
        </w:rPr>
        <w:t xml:space="preserve">. Las cuatro actividades </w:t>
      </w:r>
      <w:r>
        <w:rPr>
          <w:rFonts w:asciiTheme="majorHAnsi" w:hAnsiTheme="majorHAnsi" w:cstheme="majorHAnsi"/>
          <w:b/>
        </w:rPr>
        <w:t>se han ejecutado conforme a lo previsto</w:t>
      </w:r>
      <w:r>
        <w:rPr>
          <w:rFonts w:asciiTheme="majorHAnsi" w:hAnsiTheme="majorHAnsi" w:cstheme="majorHAnsi"/>
        </w:rPr>
        <w:t xml:space="preserve"> (activación de la Comisión Permanente como órgano de seguimiento y debate sobre la cooperación navarra; activación del grupo de trabajo de EpD; activación del grupo de trabajo en la cooperación sanitaria; y el debate en el Pleno del CNCD de los temas estratégicos de la cooperación navarra).</w:t>
      </w:r>
      <w:r w:rsidRPr="00D76B6F">
        <w:rPr>
          <w:rFonts w:asciiTheme="majorHAnsi" w:hAnsiTheme="majorHAnsi" w:cstheme="majorHAnsi"/>
        </w:rPr>
        <w:t xml:space="preserve"> </w:t>
      </w:r>
    </w:p>
    <w:p w14:paraId="01C8118A" w14:textId="77777777" w:rsidR="00A71E06" w:rsidRDefault="00A71E06" w:rsidP="00A71E06">
      <w:pPr>
        <w:pStyle w:val="NormalWeb"/>
        <w:spacing w:before="240" w:beforeAutospacing="0" w:line="276" w:lineRule="auto"/>
        <w:rPr>
          <w:rFonts w:asciiTheme="majorHAnsi" w:hAnsiTheme="majorHAnsi" w:cstheme="majorHAnsi"/>
        </w:rPr>
      </w:pPr>
      <w:r>
        <w:rPr>
          <w:rStyle w:val="Textoennegrita"/>
          <w:rFonts w:asciiTheme="majorHAnsi" w:eastAsia="MS Mincho" w:hAnsiTheme="majorHAnsi" w:cstheme="majorHAnsi"/>
          <w:b w:val="0"/>
        </w:rPr>
        <w:t xml:space="preserve">En definitiva, este tercer eje ha tenido una </w:t>
      </w:r>
      <w:r>
        <w:rPr>
          <w:rStyle w:val="Textoennegrita"/>
          <w:rFonts w:asciiTheme="majorHAnsi" w:eastAsia="MS Mincho" w:hAnsiTheme="majorHAnsi" w:cstheme="majorHAnsi"/>
        </w:rPr>
        <w:t xml:space="preserve">buena ejecución, </w:t>
      </w:r>
      <w:r>
        <w:rPr>
          <w:rStyle w:val="Textoennegrita"/>
          <w:rFonts w:asciiTheme="majorHAnsi" w:eastAsia="MS Mincho" w:hAnsiTheme="majorHAnsi" w:cstheme="majorHAnsi"/>
          <w:b w:val="0"/>
        </w:rPr>
        <w:t>llevando la planificación a la práctica. Como fruto de este eje,</w:t>
      </w:r>
      <w:r w:rsidRPr="00C45C3C">
        <w:rPr>
          <w:rFonts w:asciiTheme="majorHAnsi" w:hAnsiTheme="majorHAnsi" w:cstheme="majorHAnsi"/>
        </w:rPr>
        <w:t xml:space="preserve"> hoy la cooperación navarra es más evaluable, más transparente y cuenta con mejores procedimientos, lo cual responde al espíritu del Plan. También la voluntad de involucrar a actores se mantuvo: la CONGDN, las ONGD y otros siguen siendo parte activa, y la Administración ha dialogado con ellas, en línea con la filosofía participativa del Plan. </w:t>
      </w:r>
      <w:r>
        <w:rPr>
          <w:rFonts w:asciiTheme="majorHAnsi" w:hAnsiTheme="majorHAnsi" w:cstheme="majorHAnsi"/>
        </w:rPr>
        <w:t>Igualmente, los primeros proyectos de colaboración entre distintos departamentos del Gobierno marcan un camino esperanzador para la coherencia de las políticas en el futuro; y se ha avanzado en la coordinación con otras administraciones públicas.</w:t>
      </w:r>
    </w:p>
    <w:p w14:paraId="735598B9" w14:textId="77777777" w:rsidR="00A71E06" w:rsidRDefault="00A71E06" w:rsidP="00A71E06">
      <w:pPr>
        <w:pStyle w:val="NormalWeb"/>
        <w:spacing w:before="240" w:beforeAutospacing="0" w:line="276" w:lineRule="auto"/>
        <w:rPr>
          <w:rFonts w:asciiTheme="majorHAnsi" w:hAnsiTheme="majorHAnsi" w:cstheme="majorHAnsi"/>
        </w:rPr>
      </w:pPr>
      <w:r w:rsidRPr="00C45C3C">
        <w:rPr>
          <w:rFonts w:asciiTheme="majorHAnsi" w:hAnsiTheme="majorHAnsi" w:cstheme="majorHAnsi"/>
        </w:rPr>
        <w:t>Sin embargo,</w:t>
      </w:r>
      <w:r>
        <w:rPr>
          <w:rFonts w:asciiTheme="majorHAnsi" w:hAnsiTheme="majorHAnsi" w:cstheme="majorHAnsi"/>
        </w:rPr>
        <w:t xml:space="preserve"> </w:t>
      </w:r>
      <w:r>
        <w:rPr>
          <w:rFonts w:asciiTheme="majorHAnsi" w:hAnsiTheme="majorHAnsi" w:cstheme="majorHAnsi"/>
          <w:b/>
        </w:rPr>
        <w:t>todavía queda camino por recorrer</w:t>
      </w:r>
      <w:r>
        <w:rPr>
          <w:rFonts w:asciiTheme="majorHAnsi" w:hAnsiTheme="majorHAnsi" w:cstheme="majorHAnsi"/>
        </w:rPr>
        <w:t>, ya que algunas medidas son todavía incipientes: por ejemplo, el estudio de la Agencia de Cooperación supone una base sobre la que debatir y trabajar, siendo una línea para el siguiente IV PDCN. Lo mismo sucede con la Coherencia de las Políticas Públicas, que ha marcado el camino a recorrer, pero que todavía no es una línea consolidada.</w:t>
      </w:r>
      <w:r w:rsidRPr="00EF1937">
        <w:rPr>
          <w:rFonts w:asciiTheme="majorHAnsi" w:hAnsiTheme="majorHAnsi" w:cstheme="majorHAnsi"/>
        </w:rPr>
        <w:t xml:space="preserve"> </w:t>
      </w:r>
      <w:r w:rsidRPr="00C45C3C">
        <w:rPr>
          <w:rFonts w:asciiTheme="majorHAnsi" w:hAnsiTheme="majorHAnsi" w:cstheme="majorHAnsi"/>
        </w:rPr>
        <w:t>Esta</w:t>
      </w:r>
      <w:r>
        <w:rPr>
          <w:rFonts w:asciiTheme="majorHAnsi" w:hAnsiTheme="majorHAnsi" w:cstheme="majorHAnsi"/>
        </w:rPr>
        <w:t>s</w:t>
      </w:r>
      <w:r w:rsidRPr="00C45C3C">
        <w:rPr>
          <w:rFonts w:asciiTheme="majorHAnsi" w:hAnsiTheme="majorHAnsi" w:cstheme="majorHAnsi"/>
        </w:rPr>
        <w:t xml:space="preserve"> área</w:t>
      </w:r>
      <w:r>
        <w:rPr>
          <w:rFonts w:asciiTheme="majorHAnsi" w:hAnsiTheme="majorHAnsi" w:cstheme="majorHAnsi"/>
        </w:rPr>
        <w:t>s</w:t>
      </w:r>
      <w:r w:rsidRPr="00C45C3C">
        <w:rPr>
          <w:rStyle w:val="Textoennegrita"/>
          <w:rFonts w:asciiTheme="majorHAnsi" w:eastAsia="MS Mincho" w:hAnsiTheme="majorHAnsi" w:cstheme="majorHAnsi"/>
        </w:rPr>
        <w:t xml:space="preserve"> de mejora</w:t>
      </w:r>
      <w:r w:rsidRPr="00C45C3C">
        <w:rPr>
          <w:rFonts w:asciiTheme="majorHAnsi" w:hAnsiTheme="majorHAnsi" w:cstheme="majorHAnsi"/>
        </w:rPr>
        <w:t xml:space="preserve"> queda</w:t>
      </w:r>
      <w:r>
        <w:rPr>
          <w:rFonts w:asciiTheme="majorHAnsi" w:hAnsiTheme="majorHAnsi" w:cstheme="majorHAnsi"/>
        </w:rPr>
        <w:t>n</w:t>
      </w:r>
      <w:r w:rsidRPr="00C45C3C">
        <w:rPr>
          <w:rFonts w:asciiTheme="majorHAnsi" w:hAnsiTheme="majorHAnsi" w:cstheme="majorHAnsi"/>
        </w:rPr>
        <w:t xml:space="preserve"> identificada</w:t>
      </w:r>
      <w:r>
        <w:rPr>
          <w:rFonts w:asciiTheme="majorHAnsi" w:hAnsiTheme="majorHAnsi" w:cstheme="majorHAnsi"/>
        </w:rPr>
        <w:t>s</w:t>
      </w:r>
      <w:r w:rsidRPr="00C45C3C">
        <w:rPr>
          <w:rFonts w:asciiTheme="majorHAnsi" w:hAnsiTheme="majorHAnsi" w:cstheme="majorHAnsi"/>
        </w:rPr>
        <w:t xml:space="preserve"> de cara al IV Plan Director: muchos agentes abogan por retomar la creación de la Agencia y profundizar la coordinación intersectorial, para que la política de cooperación navarra gane en</w:t>
      </w:r>
      <w:r>
        <w:rPr>
          <w:rFonts w:asciiTheme="majorHAnsi" w:hAnsiTheme="majorHAnsi" w:cstheme="majorHAnsi"/>
        </w:rPr>
        <w:t xml:space="preserve"> términos de</w:t>
      </w:r>
      <w:r w:rsidRPr="00C45C3C">
        <w:rPr>
          <w:rFonts w:asciiTheme="majorHAnsi" w:hAnsiTheme="majorHAnsi" w:cstheme="majorHAnsi"/>
        </w:rPr>
        <w:t xml:space="preserve"> </w:t>
      </w:r>
      <w:r w:rsidRPr="00CE0B0E">
        <w:rPr>
          <w:rStyle w:val="Textoennegrita"/>
          <w:rFonts w:asciiTheme="majorHAnsi" w:eastAsia="MS Mincho" w:hAnsiTheme="majorHAnsi" w:cstheme="majorHAnsi"/>
          <w:b w:val="0"/>
        </w:rPr>
        <w:t>coherencia, eficiencia y alcance</w:t>
      </w:r>
      <w:r>
        <w:rPr>
          <w:rFonts w:asciiTheme="majorHAnsi" w:hAnsiTheme="majorHAnsi" w:cstheme="majorHAnsi"/>
        </w:rPr>
        <w:t xml:space="preserve">. </w:t>
      </w:r>
      <w:r w:rsidRPr="00C45C3C">
        <w:rPr>
          <w:rFonts w:asciiTheme="majorHAnsi" w:hAnsiTheme="majorHAnsi" w:cstheme="majorHAnsi"/>
        </w:rPr>
        <w:t xml:space="preserve">  </w:t>
      </w:r>
    </w:p>
    <w:p w14:paraId="632C0B08" w14:textId="252680F1" w:rsidR="00A71E06" w:rsidRDefault="00A71E06">
      <w:pPr>
        <w:spacing w:after="200" w:line="240" w:lineRule="auto"/>
        <w:jc w:val="left"/>
        <w:rPr>
          <w:lang w:val="es-ES"/>
        </w:rPr>
      </w:pPr>
      <w:r>
        <w:rPr>
          <w:lang w:val="es-ES"/>
        </w:rPr>
        <w:br w:type="page"/>
      </w:r>
    </w:p>
    <w:p w14:paraId="56C7DDA0" w14:textId="10271B9D" w:rsidR="00F34DDF" w:rsidRDefault="00A71E06" w:rsidP="00791109">
      <w:pPr>
        <w:pStyle w:val="Ttulo2"/>
      </w:pPr>
      <w:bookmarkStart w:id="157" w:name="_Toc210116487"/>
      <w:bookmarkStart w:id="158" w:name="_Toc210136958"/>
      <w:r>
        <w:t>ANEXO 4:</w:t>
      </w:r>
      <w:r w:rsidR="005B69C8">
        <w:t xml:space="preserve"> </w:t>
      </w:r>
      <w:r w:rsidR="00F34DDF">
        <w:t>RETORNO DEL GRUPO DE TRABAJO SOBRE PREGUNTAS DE EVALUACIÓN CON AGENTES IMPLICADOS EN EL III PDCD</w:t>
      </w:r>
      <w:bookmarkEnd w:id="156"/>
      <w:bookmarkEnd w:id="157"/>
      <w:bookmarkEnd w:id="158"/>
      <w:r w:rsidR="00F34DDF">
        <w:t xml:space="preserve"> </w:t>
      </w:r>
    </w:p>
    <w:p w14:paraId="4C8E1D43" w14:textId="77777777" w:rsidR="004F40A4" w:rsidRPr="004F40A4" w:rsidRDefault="004F40A4" w:rsidP="006F1C13">
      <w:pPr>
        <w:rPr>
          <w:b/>
          <w:color w:val="006666"/>
          <w:sz w:val="24"/>
          <w:szCs w:val="24"/>
        </w:rPr>
      </w:pPr>
      <w:bookmarkStart w:id="159" w:name="_Toc183620602"/>
      <w:r w:rsidRPr="004F40A4">
        <w:rPr>
          <w:b/>
          <w:color w:val="006666"/>
          <w:sz w:val="24"/>
          <w:szCs w:val="24"/>
        </w:rPr>
        <w:t>1. INTRODUCCIÓN</w:t>
      </w:r>
      <w:bookmarkEnd w:id="159"/>
    </w:p>
    <w:p w14:paraId="030580E4" w14:textId="77777777" w:rsidR="004F40A4" w:rsidRDefault="004F40A4" w:rsidP="006F1C13">
      <w:pPr>
        <w:spacing w:after="160" w:line="259" w:lineRule="auto"/>
        <w:rPr>
          <w:rFonts w:asciiTheme="majorHAnsi" w:hAnsiTheme="majorHAnsi" w:cstheme="majorBidi"/>
        </w:rPr>
      </w:pPr>
      <w:r>
        <w:rPr>
          <w:rFonts w:asciiTheme="majorHAnsi" w:hAnsiTheme="majorHAnsi" w:cstheme="majorBidi"/>
        </w:rPr>
        <w:t xml:space="preserve">En 2025 se procederá a la ejecución de la evaluación final del </w:t>
      </w:r>
      <w:r w:rsidRPr="00043FF8">
        <w:rPr>
          <w:rFonts w:asciiTheme="majorHAnsi" w:hAnsiTheme="majorHAnsi" w:cstheme="majorBidi"/>
        </w:rPr>
        <w:t>III Plan Director de Coope</w:t>
      </w:r>
      <w:r>
        <w:rPr>
          <w:rFonts w:asciiTheme="majorHAnsi" w:hAnsiTheme="majorHAnsi" w:cstheme="majorBidi"/>
        </w:rPr>
        <w:t>ración al D</w:t>
      </w:r>
      <w:r w:rsidRPr="00043FF8">
        <w:rPr>
          <w:rFonts w:asciiTheme="majorHAnsi" w:hAnsiTheme="majorHAnsi" w:cstheme="majorBidi"/>
        </w:rPr>
        <w:t xml:space="preserve">esarrollo de Navarra. En este contexto a finales de 2024 se ha trabajado en el diseño metodológico de la misma. </w:t>
      </w:r>
    </w:p>
    <w:p w14:paraId="052E4D60" w14:textId="77777777" w:rsidR="004F40A4" w:rsidRDefault="004F40A4" w:rsidP="006F1C13">
      <w:pPr>
        <w:spacing w:after="160" w:line="259" w:lineRule="auto"/>
        <w:rPr>
          <w:rFonts w:asciiTheme="majorHAnsi" w:hAnsiTheme="majorHAnsi" w:cstheme="majorBidi"/>
        </w:rPr>
      </w:pPr>
      <w:r w:rsidRPr="00043FF8">
        <w:rPr>
          <w:rFonts w:asciiTheme="majorHAnsi" w:hAnsiTheme="majorHAnsi" w:cstheme="majorBidi"/>
        </w:rPr>
        <w:t xml:space="preserve">Con el objetivo de que la </w:t>
      </w:r>
      <w:r w:rsidRPr="002240CC">
        <w:rPr>
          <w:rFonts w:asciiTheme="majorHAnsi" w:hAnsiTheme="majorHAnsi" w:cstheme="majorBidi"/>
          <w:b/>
        </w:rPr>
        <w:t>evaluación sea lo más participada posible</w:t>
      </w:r>
      <w:r w:rsidRPr="00043FF8">
        <w:rPr>
          <w:rFonts w:asciiTheme="majorHAnsi" w:hAnsiTheme="majorHAnsi" w:cstheme="majorBidi"/>
        </w:rPr>
        <w:t xml:space="preserve">, </w:t>
      </w:r>
      <w:r>
        <w:rPr>
          <w:rFonts w:asciiTheme="majorHAnsi" w:hAnsiTheme="majorHAnsi" w:cstheme="majorBidi"/>
        </w:rPr>
        <w:t xml:space="preserve">el 26 de noviembre se llevó a cabo, en las instalaciones de Fuerte Príncipe, </w:t>
      </w:r>
      <w:r w:rsidRPr="00043FF8">
        <w:rPr>
          <w:rFonts w:asciiTheme="majorHAnsi" w:hAnsiTheme="majorHAnsi" w:cstheme="majorBidi"/>
        </w:rPr>
        <w:t xml:space="preserve">un Grupo de Trabajo con entidades del Tercer </w:t>
      </w:r>
      <w:r>
        <w:rPr>
          <w:rFonts w:asciiTheme="majorHAnsi" w:hAnsiTheme="majorHAnsi" w:cstheme="majorBidi"/>
        </w:rPr>
        <w:t>S</w:t>
      </w:r>
      <w:r w:rsidRPr="00043FF8">
        <w:rPr>
          <w:rFonts w:asciiTheme="majorHAnsi" w:hAnsiTheme="majorHAnsi" w:cstheme="majorBidi"/>
        </w:rPr>
        <w:t>ector, agentes sociales y representantes instruccionales de la D.G. de Protección Social y Cooperación al D</w:t>
      </w:r>
      <w:r>
        <w:rPr>
          <w:rFonts w:asciiTheme="majorHAnsi" w:hAnsiTheme="majorHAnsi" w:cstheme="majorBidi"/>
        </w:rPr>
        <w:t xml:space="preserve">esarrollo. El objetivo fue el de reflexionar conjuntamente sobre las </w:t>
      </w:r>
      <w:r w:rsidRPr="002240CC">
        <w:rPr>
          <w:rFonts w:asciiTheme="majorHAnsi" w:hAnsiTheme="majorHAnsi" w:cstheme="majorBidi"/>
          <w:b/>
        </w:rPr>
        <w:t>Preguntas de Evaluación.</w:t>
      </w:r>
      <w:r>
        <w:rPr>
          <w:rFonts w:asciiTheme="majorHAnsi" w:hAnsiTheme="majorHAnsi" w:cstheme="majorBidi"/>
        </w:rPr>
        <w:t xml:space="preserve"> </w:t>
      </w:r>
    </w:p>
    <w:p w14:paraId="5C5B053D" w14:textId="77777777" w:rsidR="004F40A4" w:rsidRDefault="004F40A4" w:rsidP="006F1C13">
      <w:pPr>
        <w:spacing w:after="160" w:line="259" w:lineRule="auto"/>
        <w:rPr>
          <w:rFonts w:asciiTheme="majorHAnsi" w:hAnsiTheme="majorHAnsi" w:cstheme="majorBidi"/>
        </w:rPr>
      </w:pPr>
      <w:r>
        <w:rPr>
          <w:rFonts w:asciiTheme="majorHAnsi" w:hAnsiTheme="majorHAnsi" w:cstheme="majorBidi"/>
        </w:rPr>
        <w:t>En última instancia, evaluar una intervención pública, supone dar respuesta a una serie de preguntas sobre dicha intervención. Por tanto, l</w:t>
      </w:r>
      <w:r w:rsidRPr="00A657DF">
        <w:rPr>
          <w:rFonts w:asciiTheme="majorHAnsi" w:hAnsiTheme="majorHAnsi" w:cstheme="majorBidi"/>
        </w:rPr>
        <w:t>as pregunta</w:t>
      </w:r>
      <w:r>
        <w:rPr>
          <w:rFonts w:asciiTheme="majorHAnsi" w:hAnsiTheme="majorHAnsi" w:cstheme="majorBidi"/>
        </w:rPr>
        <w:t xml:space="preserve">s de evaluación, que pueden incidir </w:t>
      </w:r>
      <w:r w:rsidRPr="00A657DF">
        <w:rPr>
          <w:rFonts w:asciiTheme="majorHAnsi" w:hAnsiTheme="majorHAnsi" w:cstheme="majorBidi"/>
        </w:rPr>
        <w:t xml:space="preserve">en aspectos muy diversos de </w:t>
      </w:r>
      <w:r>
        <w:rPr>
          <w:rFonts w:asciiTheme="majorHAnsi" w:hAnsiTheme="majorHAnsi" w:cstheme="majorBidi"/>
        </w:rPr>
        <w:t xml:space="preserve">la intervención pública, marcan el norte, el foco y el alcance de una evaluación. Así, este trabajo previo de definición de preguntas, es capital para el planteamiento metodológico, motivo por el cual se quiso abrir a los actores implicados en el Plan. </w:t>
      </w:r>
    </w:p>
    <w:p w14:paraId="2AE4C9D2" w14:textId="77777777" w:rsidR="004F40A4" w:rsidRDefault="004F40A4" w:rsidP="006F1C13">
      <w:pPr>
        <w:spacing w:after="160" w:line="259" w:lineRule="auto"/>
      </w:pPr>
      <w:r>
        <w:rPr>
          <w:rFonts w:asciiTheme="majorHAnsi" w:hAnsiTheme="majorHAnsi" w:cstheme="majorBidi"/>
        </w:rPr>
        <w:t xml:space="preserve">Esta apertura implica una notable intensidad de participación. De los posibles niveles de participación, la participación de los agentes en este Grupo de trabajo se situó en el nivel de </w:t>
      </w:r>
      <w:r w:rsidRPr="002240CC">
        <w:rPr>
          <w:rFonts w:asciiTheme="majorHAnsi" w:hAnsiTheme="majorHAnsi" w:cstheme="majorBidi"/>
          <w:b/>
        </w:rPr>
        <w:t>Implicación</w:t>
      </w:r>
      <w:r>
        <w:t>, es decir, en el que “las opiniones y aspiraciones de los agentes clave son escuchadas y consideradas a lo largo del proceso de evaluación. Aun así, al final las decisiones recaen en el equipo evaluador y en la administración implementadora del programa o la política)”</w:t>
      </w:r>
      <w:r>
        <w:rPr>
          <w:rStyle w:val="Refdenotaalpie"/>
        </w:rPr>
        <w:footnoteReference w:id="25"/>
      </w:r>
      <w:r>
        <w:t>.</w:t>
      </w:r>
    </w:p>
    <w:p w14:paraId="1A89A83C" w14:textId="77777777" w:rsidR="004E582A" w:rsidRDefault="004E582A" w:rsidP="006F1C13">
      <w:pPr>
        <w:spacing w:after="160" w:line="259" w:lineRule="auto"/>
      </w:pPr>
    </w:p>
    <w:p w14:paraId="2E07B6E0" w14:textId="77777777" w:rsidR="004F40A4" w:rsidRPr="006722D9" w:rsidRDefault="004F40A4" w:rsidP="006F1C13">
      <w:pPr>
        <w:spacing w:after="160" w:line="259" w:lineRule="auto"/>
        <w:rPr>
          <w:rFonts w:asciiTheme="majorHAnsi" w:hAnsiTheme="majorHAnsi" w:cstheme="majorBidi"/>
          <w:b/>
          <w:color w:val="006666"/>
        </w:rPr>
      </w:pPr>
      <w:r w:rsidRPr="006722D9">
        <w:rPr>
          <w:rFonts w:asciiTheme="majorHAnsi" w:hAnsiTheme="majorHAnsi" w:cstheme="majorBidi"/>
          <w:b/>
          <w:color w:val="006666"/>
        </w:rPr>
        <w:t>Intensidad de la Participación según niveles</w:t>
      </w:r>
    </w:p>
    <w:p w14:paraId="78FF883D" w14:textId="77777777" w:rsidR="004F40A4" w:rsidRDefault="004F40A4" w:rsidP="006F1C13">
      <w:pPr>
        <w:spacing w:after="160" w:line="259" w:lineRule="auto"/>
        <w:rPr>
          <w:rFonts w:asciiTheme="majorHAnsi" w:hAnsiTheme="majorHAnsi" w:cstheme="majorBidi"/>
        </w:rPr>
      </w:pPr>
      <w:r>
        <w:rPr>
          <w:rFonts w:asciiTheme="majorHAnsi" w:hAnsiTheme="majorHAnsi" w:cstheme="majorBidi"/>
          <w:noProof/>
          <w:lang w:val="es-ES"/>
        </w:rPr>
        <w:drawing>
          <wp:inline distT="0" distB="0" distL="0" distR="0" wp14:anchorId="70FE8A9E" wp14:editId="7018BF90">
            <wp:extent cx="5934075" cy="10096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1009650"/>
                    </a:xfrm>
                    <a:prstGeom prst="rect">
                      <a:avLst/>
                    </a:prstGeom>
                    <a:noFill/>
                    <a:ln>
                      <a:noFill/>
                    </a:ln>
                  </pic:spPr>
                </pic:pic>
              </a:graphicData>
            </a:graphic>
          </wp:inline>
        </w:drawing>
      </w:r>
    </w:p>
    <w:p w14:paraId="7E1A7655" w14:textId="77777777" w:rsidR="004F40A4" w:rsidRPr="0040411E" w:rsidRDefault="004F40A4" w:rsidP="006F1C13">
      <w:pPr>
        <w:spacing w:after="160" w:line="259" w:lineRule="auto"/>
        <w:rPr>
          <w:rFonts w:asciiTheme="majorHAnsi" w:hAnsiTheme="majorHAnsi" w:cstheme="majorBidi"/>
          <w:i/>
          <w:sz w:val="18"/>
          <w:szCs w:val="18"/>
          <w:lang w:val="es-ES"/>
        </w:rPr>
      </w:pPr>
      <w:r w:rsidRPr="0040411E">
        <w:rPr>
          <w:rFonts w:asciiTheme="majorHAnsi" w:hAnsiTheme="majorHAnsi" w:cstheme="majorBidi"/>
          <w:i/>
          <w:sz w:val="18"/>
          <w:szCs w:val="18"/>
          <w:lang w:val="en-IE"/>
        </w:rPr>
        <w:t xml:space="preserve">Ivàlua en base an </w:t>
      </w:r>
      <w:r w:rsidRPr="0040411E">
        <w:rPr>
          <w:i/>
          <w:sz w:val="18"/>
          <w:szCs w:val="18"/>
          <w:lang w:val="en-IE"/>
        </w:rPr>
        <w:t xml:space="preserve">International </w:t>
      </w:r>
      <w:r w:rsidRPr="0067237E">
        <w:rPr>
          <w:i/>
          <w:sz w:val="18"/>
          <w:szCs w:val="18"/>
          <w:lang w:val="en-IE"/>
        </w:rPr>
        <w:t>Association for Public Participation (</w:t>
      </w:r>
      <w:r w:rsidRPr="0067237E">
        <w:rPr>
          <w:rFonts w:asciiTheme="majorHAnsi" w:hAnsiTheme="majorHAnsi" w:cstheme="majorBidi"/>
          <w:i/>
          <w:sz w:val="18"/>
          <w:szCs w:val="18"/>
          <w:lang w:val="en-IE"/>
        </w:rPr>
        <w:t xml:space="preserve">Brysson, Paton y Browman). </w:t>
      </w:r>
      <w:r w:rsidRPr="0040411E">
        <w:rPr>
          <w:rFonts w:asciiTheme="majorHAnsi" w:hAnsiTheme="majorHAnsi" w:cstheme="majorBidi"/>
          <w:i/>
          <w:sz w:val="18"/>
          <w:szCs w:val="18"/>
          <w:lang w:val="es-ES"/>
        </w:rPr>
        <w:t>2000</w:t>
      </w:r>
    </w:p>
    <w:p w14:paraId="583A838D" w14:textId="77777777" w:rsidR="004F40A4" w:rsidRDefault="004F40A4" w:rsidP="006F1C13">
      <w:pPr>
        <w:spacing w:after="160" w:line="259" w:lineRule="auto"/>
        <w:rPr>
          <w:rFonts w:cs="Calibri"/>
          <w:color w:val="333333"/>
          <w:shd w:val="clear" w:color="auto" w:fill="FFFFFF"/>
          <w:lang w:val="es-ES"/>
        </w:rPr>
      </w:pPr>
      <w:r>
        <w:rPr>
          <w:rFonts w:asciiTheme="majorHAnsi" w:hAnsiTheme="majorHAnsi" w:cstheme="majorBidi"/>
        </w:rPr>
        <w:t>En este contexto, e</w:t>
      </w:r>
      <w:r w:rsidRPr="48EAEC85">
        <w:rPr>
          <w:rFonts w:asciiTheme="majorHAnsi" w:hAnsiTheme="majorHAnsi" w:cstheme="majorBidi"/>
        </w:rPr>
        <w:t xml:space="preserve">ste documento </w:t>
      </w:r>
      <w:r>
        <w:rPr>
          <w:rFonts w:asciiTheme="majorHAnsi" w:hAnsiTheme="majorHAnsi" w:cstheme="majorBidi"/>
        </w:rPr>
        <w:t>recoge el proceso y las aportaciones del citado Grupo de Trabajo.</w:t>
      </w:r>
    </w:p>
    <w:p w14:paraId="57D5AEFC" w14:textId="77777777" w:rsidR="004F40A4" w:rsidRPr="004F40A4" w:rsidRDefault="004F40A4" w:rsidP="006F1C13">
      <w:pPr>
        <w:rPr>
          <w:b/>
          <w:color w:val="006666"/>
          <w:sz w:val="24"/>
          <w:szCs w:val="24"/>
        </w:rPr>
      </w:pPr>
      <w:bookmarkStart w:id="160" w:name="_Toc183620603"/>
      <w:r w:rsidRPr="004F40A4">
        <w:rPr>
          <w:b/>
          <w:color w:val="006666"/>
          <w:sz w:val="24"/>
          <w:szCs w:val="24"/>
        </w:rPr>
        <w:t>2. ¿CUÁL FUE LA COMPOSICIÓN DEL GRUPO DE TRABAJO?</w:t>
      </w:r>
      <w:bookmarkEnd w:id="160"/>
    </w:p>
    <w:p w14:paraId="3BA6CF91" w14:textId="77777777" w:rsidR="004F40A4" w:rsidRPr="004F40A4" w:rsidRDefault="004F40A4" w:rsidP="006F1C13">
      <w:pPr>
        <w:pStyle w:val="Prrafodelista"/>
        <w:numPr>
          <w:ilvl w:val="0"/>
          <w:numId w:val="7"/>
        </w:numPr>
        <w:spacing w:after="160" w:line="259" w:lineRule="auto"/>
        <w:rPr>
          <w:rFonts w:cs="Calibri"/>
          <w:shd w:val="clear" w:color="auto" w:fill="FFFFFF"/>
          <w:lang w:val="es-ES"/>
        </w:rPr>
      </w:pPr>
      <w:r w:rsidRPr="004F40A4">
        <w:rPr>
          <w:rFonts w:cs="Calibri"/>
          <w:shd w:val="clear" w:color="auto" w:fill="FFFFFF"/>
          <w:lang w:val="es-ES"/>
        </w:rPr>
        <w:t>Número total de participantes: 12</w:t>
      </w:r>
    </w:p>
    <w:p w14:paraId="0975B53C" w14:textId="77777777" w:rsidR="004F40A4" w:rsidRPr="004F40A4" w:rsidRDefault="004F40A4" w:rsidP="006F1C13">
      <w:pPr>
        <w:pStyle w:val="Prrafodelista"/>
        <w:numPr>
          <w:ilvl w:val="0"/>
          <w:numId w:val="7"/>
        </w:numPr>
        <w:spacing w:after="160" w:line="259" w:lineRule="auto"/>
        <w:rPr>
          <w:rFonts w:cs="Calibri"/>
          <w:shd w:val="clear" w:color="auto" w:fill="FFFFFF"/>
          <w:lang w:val="es-ES"/>
        </w:rPr>
      </w:pPr>
      <w:r w:rsidRPr="004F40A4">
        <w:rPr>
          <w:rFonts w:cs="Calibri"/>
          <w:shd w:val="clear" w:color="auto" w:fill="FFFFFF"/>
          <w:lang w:val="es-ES"/>
        </w:rPr>
        <w:t xml:space="preserve">Distribución de participantes según tipo de actor: </w:t>
      </w:r>
    </w:p>
    <w:p w14:paraId="03B6842F" w14:textId="77777777" w:rsidR="004F40A4" w:rsidRPr="004F40A4" w:rsidRDefault="004F40A4" w:rsidP="006F1C13">
      <w:pPr>
        <w:pStyle w:val="Prrafodelista"/>
        <w:numPr>
          <w:ilvl w:val="0"/>
          <w:numId w:val="8"/>
        </w:numPr>
        <w:spacing w:after="160" w:line="259" w:lineRule="auto"/>
        <w:rPr>
          <w:rFonts w:cs="Calibri"/>
          <w:shd w:val="clear" w:color="auto" w:fill="FFFFFF"/>
          <w:lang w:val="es-ES"/>
        </w:rPr>
      </w:pPr>
      <w:r w:rsidRPr="004F40A4">
        <w:rPr>
          <w:rFonts w:cs="Calibri"/>
          <w:shd w:val="clear" w:color="auto" w:fill="FFFFFF"/>
          <w:lang w:val="es-ES"/>
        </w:rPr>
        <w:t>Agentes sociales: 1</w:t>
      </w:r>
    </w:p>
    <w:p w14:paraId="0BF9BA32" w14:textId="77777777" w:rsidR="004F40A4" w:rsidRPr="004F40A4" w:rsidRDefault="004F40A4" w:rsidP="006F1C13">
      <w:pPr>
        <w:pStyle w:val="Prrafodelista"/>
        <w:numPr>
          <w:ilvl w:val="0"/>
          <w:numId w:val="8"/>
        </w:numPr>
        <w:spacing w:after="160" w:line="259" w:lineRule="auto"/>
        <w:rPr>
          <w:rFonts w:cs="Calibri"/>
          <w:shd w:val="clear" w:color="auto" w:fill="FFFFFF"/>
          <w:lang w:val="es-ES"/>
        </w:rPr>
      </w:pPr>
      <w:r w:rsidRPr="004F40A4">
        <w:rPr>
          <w:rFonts w:cs="Calibri"/>
          <w:shd w:val="clear" w:color="auto" w:fill="FFFFFF"/>
          <w:lang w:val="es-ES"/>
        </w:rPr>
        <w:t>Agentes de la Cooperación descentralizada local: 1</w:t>
      </w:r>
    </w:p>
    <w:p w14:paraId="0668CFB5" w14:textId="77777777" w:rsidR="004F40A4" w:rsidRPr="004F40A4" w:rsidRDefault="004F40A4" w:rsidP="006F1C13">
      <w:pPr>
        <w:pStyle w:val="Prrafodelista"/>
        <w:numPr>
          <w:ilvl w:val="0"/>
          <w:numId w:val="8"/>
        </w:numPr>
        <w:spacing w:after="160" w:line="259" w:lineRule="auto"/>
        <w:rPr>
          <w:rFonts w:cs="Calibri"/>
          <w:shd w:val="clear" w:color="auto" w:fill="FFFFFF"/>
          <w:lang w:val="es-ES"/>
        </w:rPr>
      </w:pPr>
      <w:r w:rsidRPr="004F40A4">
        <w:rPr>
          <w:rFonts w:cs="Calibri"/>
          <w:shd w:val="clear" w:color="auto" w:fill="FFFFFF"/>
          <w:lang w:val="es-ES"/>
        </w:rPr>
        <w:t>Agentes de ONGDs: 7</w:t>
      </w:r>
    </w:p>
    <w:p w14:paraId="7DF5076D" w14:textId="77777777" w:rsidR="004F40A4" w:rsidRPr="004F40A4" w:rsidRDefault="004F40A4" w:rsidP="006F1C13">
      <w:pPr>
        <w:pStyle w:val="Prrafodelista"/>
        <w:numPr>
          <w:ilvl w:val="0"/>
          <w:numId w:val="8"/>
        </w:numPr>
        <w:spacing w:after="160" w:line="259" w:lineRule="auto"/>
        <w:rPr>
          <w:rFonts w:cs="Calibri"/>
          <w:shd w:val="clear" w:color="auto" w:fill="FFFFFF"/>
          <w:lang w:val="es-ES"/>
        </w:rPr>
      </w:pPr>
      <w:r w:rsidRPr="004F40A4">
        <w:rPr>
          <w:rFonts w:cs="Calibri"/>
          <w:shd w:val="clear" w:color="auto" w:fill="FFFFFF"/>
          <w:lang w:val="es-ES"/>
        </w:rPr>
        <w:t>Agentes institucionales: 3</w:t>
      </w:r>
    </w:p>
    <w:p w14:paraId="3C2AD509" w14:textId="77777777" w:rsidR="004F40A4" w:rsidRPr="001F27BE" w:rsidRDefault="004F40A4" w:rsidP="006F1C13">
      <w:pPr>
        <w:pStyle w:val="Prrafodelista"/>
        <w:numPr>
          <w:ilvl w:val="0"/>
          <w:numId w:val="7"/>
        </w:numPr>
        <w:spacing w:after="160" w:line="259" w:lineRule="auto"/>
        <w:rPr>
          <w:rFonts w:cs="Calibri"/>
          <w:color w:val="333333"/>
          <w:shd w:val="clear" w:color="auto" w:fill="FFFFFF"/>
          <w:lang w:val="es-ES"/>
        </w:rPr>
      </w:pPr>
      <w:r w:rsidRPr="004F40A4">
        <w:rPr>
          <w:rFonts w:cs="Calibri"/>
          <w:shd w:val="clear" w:color="auto" w:fill="FFFFFF"/>
          <w:lang w:val="es-ES"/>
        </w:rPr>
        <w:t xml:space="preserve">Distribución de participantes según </w:t>
      </w:r>
      <w:r w:rsidRPr="001F27BE">
        <w:rPr>
          <w:rFonts w:cs="Calibri"/>
          <w:color w:val="333333"/>
          <w:shd w:val="clear" w:color="auto" w:fill="FFFFFF"/>
          <w:lang w:val="es-ES"/>
        </w:rPr>
        <w:t xml:space="preserve">tipo de género: </w:t>
      </w:r>
    </w:p>
    <w:p w14:paraId="523B9E99" w14:textId="77777777" w:rsidR="004F40A4" w:rsidRPr="001F27BE" w:rsidRDefault="004F40A4" w:rsidP="006F1C13">
      <w:pPr>
        <w:pStyle w:val="Prrafodelista"/>
        <w:numPr>
          <w:ilvl w:val="0"/>
          <w:numId w:val="9"/>
        </w:numPr>
        <w:spacing w:after="160" w:line="259" w:lineRule="auto"/>
        <w:rPr>
          <w:rFonts w:cs="Calibri"/>
          <w:color w:val="333333"/>
          <w:shd w:val="clear" w:color="auto" w:fill="FFFFFF"/>
          <w:lang w:val="es-ES"/>
        </w:rPr>
      </w:pPr>
      <w:r w:rsidRPr="001F27BE">
        <w:rPr>
          <w:rFonts w:cs="Calibri"/>
          <w:color w:val="333333"/>
          <w:shd w:val="clear" w:color="auto" w:fill="FFFFFF"/>
          <w:lang w:val="es-ES"/>
        </w:rPr>
        <w:t>Mujeres: 4</w:t>
      </w:r>
    </w:p>
    <w:p w14:paraId="544035BD" w14:textId="77777777" w:rsidR="004F40A4" w:rsidRPr="001F27BE" w:rsidRDefault="004F40A4" w:rsidP="006F1C13">
      <w:pPr>
        <w:pStyle w:val="Prrafodelista"/>
        <w:numPr>
          <w:ilvl w:val="0"/>
          <w:numId w:val="9"/>
        </w:numPr>
        <w:spacing w:after="160" w:line="259" w:lineRule="auto"/>
        <w:rPr>
          <w:rFonts w:cs="Calibri"/>
          <w:color w:val="333333"/>
          <w:shd w:val="clear" w:color="auto" w:fill="FFFFFF"/>
          <w:lang w:val="es-ES"/>
        </w:rPr>
      </w:pPr>
      <w:r>
        <w:rPr>
          <w:rFonts w:cs="Calibri"/>
          <w:color w:val="333333"/>
          <w:shd w:val="clear" w:color="auto" w:fill="FFFFFF"/>
          <w:lang w:val="es-ES"/>
        </w:rPr>
        <w:t>H</w:t>
      </w:r>
      <w:r w:rsidRPr="001F27BE">
        <w:rPr>
          <w:rFonts w:cs="Calibri"/>
          <w:color w:val="333333"/>
          <w:shd w:val="clear" w:color="auto" w:fill="FFFFFF"/>
          <w:lang w:val="es-ES"/>
        </w:rPr>
        <w:t>ombres: 8</w:t>
      </w:r>
    </w:p>
    <w:p w14:paraId="3E5A6B8D" w14:textId="77777777" w:rsidR="004F40A4" w:rsidRPr="004F40A4" w:rsidRDefault="004F40A4" w:rsidP="006F1C13">
      <w:pPr>
        <w:rPr>
          <w:b/>
          <w:color w:val="006666"/>
          <w:sz w:val="24"/>
          <w:szCs w:val="24"/>
        </w:rPr>
      </w:pPr>
      <w:bookmarkStart w:id="161" w:name="_Toc183620604"/>
      <w:r w:rsidRPr="004F40A4">
        <w:rPr>
          <w:b/>
          <w:color w:val="006666"/>
          <w:sz w:val="24"/>
          <w:szCs w:val="24"/>
        </w:rPr>
        <w:t>3. ¿CÓMO FUE EL PROCESO Y QUÉ DINÁMICA SE EMPLEÓ?</w:t>
      </w:r>
      <w:bookmarkEnd w:id="161"/>
    </w:p>
    <w:p w14:paraId="2DDCDC89" w14:textId="77777777" w:rsidR="004F40A4" w:rsidRPr="004F40A4" w:rsidRDefault="004F40A4" w:rsidP="006F1C13">
      <w:pPr>
        <w:rPr>
          <w:b/>
          <w:color w:val="006666"/>
          <w:sz w:val="24"/>
          <w:szCs w:val="24"/>
        </w:rPr>
      </w:pPr>
      <w:bookmarkStart w:id="162" w:name="_Toc183620605"/>
      <w:r>
        <w:rPr>
          <w:b/>
          <w:color w:val="006666"/>
          <w:sz w:val="24"/>
          <w:szCs w:val="24"/>
        </w:rPr>
        <w:t>3.1.-</w:t>
      </w:r>
      <w:r w:rsidRPr="004F40A4">
        <w:rPr>
          <w:b/>
          <w:color w:val="006666"/>
          <w:sz w:val="24"/>
          <w:szCs w:val="24"/>
        </w:rPr>
        <w:t>Proceso</w:t>
      </w:r>
      <w:bookmarkEnd w:id="162"/>
    </w:p>
    <w:p w14:paraId="0D054538" w14:textId="77777777" w:rsidR="004F40A4" w:rsidRDefault="004F40A4" w:rsidP="006F1C13">
      <w:pPr>
        <w:spacing w:after="160" w:line="259" w:lineRule="auto"/>
        <w:rPr>
          <w:rFonts w:cs="Calibri"/>
          <w:color w:val="333333"/>
          <w:shd w:val="clear" w:color="auto" w:fill="FFFFFF"/>
          <w:lang w:val="es-ES"/>
        </w:rPr>
      </w:pPr>
      <w:r w:rsidRPr="00C10898">
        <w:rPr>
          <w:rFonts w:cs="Calibri"/>
          <w:b/>
          <w:color w:val="006666"/>
          <w:shd w:val="clear" w:color="auto" w:fill="FFFFFF"/>
          <w:lang w:val="es-ES"/>
        </w:rPr>
        <w:t xml:space="preserve">1.- </w:t>
      </w:r>
      <w:r>
        <w:rPr>
          <w:rFonts w:cs="Calibri"/>
          <w:color w:val="333333"/>
          <w:shd w:val="clear" w:color="auto" w:fill="FFFFFF"/>
          <w:lang w:val="es-ES"/>
        </w:rPr>
        <w:t xml:space="preserve">De forma previa a la participación activa de los participantes, </w:t>
      </w:r>
      <w:r w:rsidRPr="00542954">
        <w:rPr>
          <w:rFonts w:cs="Calibri"/>
          <w:b/>
          <w:color w:val="333333"/>
          <w:shd w:val="clear" w:color="auto" w:fill="FFFFFF"/>
          <w:lang w:val="es-ES"/>
        </w:rPr>
        <w:t xml:space="preserve">por parte de la </w:t>
      </w:r>
      <w:r>
        <w:rPr>
          <w:rFonts w:cs="Calibri"/>
          <w:b/>
          <w:color w:val="333333"/>
          <w:shd w:val="clear" w:color="auto" w:fill="FFFFFF"/>
          <w:lang w:val="es-ES"/>
        </w:rPr>
        <w:t>D</w:t>
      </w:r>
      <w:r w:rsidRPr="00542954">
        <w:rPr>
          <w:rFonts w:cs="Calibri"/>
          <w:b/>
          <w:color w:val="333333"/>
          <w:shd w:val="clear" w:color="auto" w:fill="FFFFFF"/>
          <w:lang w:val="es-ES"/>
        </w:rPr>
        <w:t>.G. de Protección Social y Cooperación al Desarrollo</w:t>
      </w:r>
      <w:r>
        <w:rPr>
          <w:rFonts w:cs="Calibri"/>
          <w:color w:val="333333"/>
          <w:shd w:val="clear" w:color="auto" w:fill="FFFFFF"/>
          <w:lang w:val="es-ES"/>
        </w:rPr>
        <w:t xml:space="preserve"> se realizó una presentación con la finalidad de: </w:t>
      </w:r>
    </w:p>
    <w:p w14:paraId="1E3D39D5" w14:textId="77777777" w:rsidR="004F40A4" w:rsidRPr="00542954" w:rsidRDefault="004F40A4" w:rsidP="006F1C13">
      <w:pPr>
        <w:pStyle w:val="Prrafodelista"/>
        <w:numPr>
          <w:ilvl w:val="0"/>
          <w:numId w:val="10"/>
        </w:numPr>
        <w:spacing w:after="160" w:line="259" w:lineRule="auto"/>
        <w:rPr>
          <w:rFonts w:cs="Calibri"/>
          <w:color w:val="333333"/>
          <w:shd w:val="clear" w:color="auto" w:fill="FFFFFF"/>
          <w:lang w:val="es-ES"/>
        </w:rPr>
      </w:pPr>
      <w:r w:rsidRPr="00542954">
        <w:rPr>
          <w:rFonts w:cs="Calibri"/>
          <w:color w:val="333333"/>
          <w:shd w:val="clear" w:color="auto" w:fill="FFFFFF"/>
          <w:lang w:val="es-ES"/>
        </w:rPr>
        <w:t>Contextualizar el momento en el que se encuentra el proceso de evaluación</w:t>
      </w:r>
    </w:p>
    <w:p w14:paraId="2DE0549B" w14:textId="77777777" w:rsidR="004F40A4" w:rsidRPr="00542954" w:rsidRDefault="004F40A4" w:rsidP="006F1C13">
      <w:pPr>
        <w:pStyle w:val="Prrafodelista"/>
        <w:numPr>
          <w:ilvl w:val="0"/>
          <w:numId w:val="10"/>
        </w:numPr>
        <w:spacing w:after="160" w:line="259" w:lineRule="auto"/>
        <w:rPr>
          <w:rFonts w:cs="Calibri"/>
          <w:color w:val="333333"/>
          <w:shd w:val="clear" w:color="auto" w:fill="FFFFFF"/>
          <w:lang w:val="es-ES"/>
        </w:rPr>
      </w:pPr>
      <w:r w:rsidRPr="00542954">
        <w:rPr>
          <w:rFonts w:cs="Calibri"/>
          <w:color w:val="333333"/>
          <w:shd w:val="clear" w:color="auto" w:fill="FFFFFF"/>
          <w:lang w:val="es-ES"/>
        </w:rPr>
        <w:t>Presentar a NASUVINSA-Lursarea y su equipo como ente instrumental que dará apoyo en la ejecución de la evaluación</w:t>
      </w:r>
    </w:p>
    <w:p w14:paraId="121A88F1" w14:textId="77777777" w:rsidR="004F40A4" w:rsidRPr="00A24246" w:rsidRDefault="004F40A4" w:rsidP="006F1C13">
      <w:pPr>
        <w:pStyle w:val="Prrafodelista"/>
        <w:numPr>
          <w:ilvl w:val="0"/>
          <w:numId w:val="10"/>
        </w:numPr>
        <w:spacing w:after="160" w:line="259" w:lineRule="auto"/>
        <w:rPr>
          <w:rFonts w:cs="Calibri"/>
          <w:color w:val="333333"/>
          <w:shd w:val="clear" w:color="auto" w:fill="FFFFFF"/>
          <w:lang w:val="es-ES"/>
        </w:rPr>
      </w:pPr>
      <w:r w:rsidRPr="00A24246">
        <w:rPr>
          <w:rFonts w:cs="Calibri"/>
          <w:color w:val="333333"/>
          <w:shd w:val="clear" w:color="auto" w:fill="FFFFFF"/>
          <w:lang w:val="es-ES"/>
        </w:rPr>
        <w:t xml:space="preserve">Trasmitir la importancia de la implicación de los agentes de la cooperación navarra en </w:t>
      </w:r>
      <w:r>
        <w:rPr>
          <w:rFonts w:cs="Calibri"/>
          <w:color w:val="333333"/>
          <w:shd w:val="clear" w:color="auto" w:fill="FFFFFF"/>
          <w:lang w:val="es-ES"/>
        </w:rPr>
        <w:t xml:space="preserve">el proceso de evaluación. </w:t>
      </w:r>
    </w:p>
    <w:p w14:paraId="1F0435BB" w14:textId="77777777" w:rsidR="004F40A4" w:rsidRDefault="004F40A4" w:rsidP="006F1C13">
      <w:pPr>
        <w:spacing w:after="160" w:line="259" w:lineRule="auto"/>
        <w:rPr>
          <w:rFonts w:cs="Calibri"/>
          <w:color w:val="333333"/>
          <w:shd w:val="clear" w:color="auto" w:fill="FFFFFF"/>
          <w:lang w:val="es-ES"/>
        </w:rPr>
      </w:pPr>
      <w:r>
        <w:rPr>
          <w:rFonts w:cs="Calibri"/>
          <w:b/>
          <w:color w:val="006666"/>
          <w:shd w:val="clear" w:color="auto" w:fill="FFFFFF"/>
          <w:lang w:val="es-ES"/>
        </w:rPr>
        <w:t>2</w:t>
      </w:r>
      <w:r w:rsidRPr="00C10898">
        <w:rPr>
          <w:rFonts w:cs="Calibri"/>
          <w:b/>
          <w:color w:val="006666"/>
          <w:shd w:val="clear" w:color="auto" w:fill="FFFFFF"/>
          <w:lang w:val="es-ES"/>
        </w:rPr>
        <w:t xml:space="preserve">.- </w:t>
      </w:r>
      <w:r w:rsidRPr="00A24246">
        <w:rPr>
          <w:rFonts w:cs="Calibri"/>
          <w:color w:val="333333"/>
          <w:shd w:val="clear" w:color="auto" w:fill="FFFFFF"/>
          <w:lang w:val="es-ES"/>
        </w:rPr>
        <w:t>Posteriormente</w:t>
      </w:r>
      <w:r>
        <w:rPr>
          <w:rFonts w:cs="Calibri"/>
          <w:color w:val="333333"/>
          <w:shd w:val="clear" w:color="auto" w:fill="FFFFFF"/>
          <w:lang w:val="es-ES"/>
        </w:rPr>
        <w:t xml:space="preserve">, los agentes participantes en el Grupo procedieron a realizar una breve presentación personal. </w:t>
      </w:r>
    </w:p>
    <w:p w14:paraId="7F8E18E7" w14:textId="77777777" w:rsidR="004F40A4" w:rsidRDefault="004F40A4" w:rsidP="006F1C13">
      <w:pPr>
        <w:spacing w:after="160" w:line="259" w:lineRule="auto"/>
        <w:rPr>
          <w:rFonts w:cs="Calibri"/>
          <w:color w:val="333333"/>
          <w:shd w:val="clear" w:color="auto" w:fill="FFFFFF"/>
          <w:lang w:val="es-ES"/>
        </w:rPr>
      </w:pPr>
      <w:r>
        <w:rPr>
          <w:rFonts w:cs="Calibri"/>
          <w:b/>
          <w:color w:val="006666"/>
          <w:shd w:val="clear" w:color="auto" w:fill="FFFFFF"/>
          <w:lang w:val="es-ES"/>
        </w:rPr>
        <w:t>3</w:t>
      </w:r>
      <w:r w:rsidRPr="00C10898">
        <w:rPr>
          <w:rFonts w:cs="Calibri"/>
          <w:b/>
          <w:color w:val="006666"/>
          <w:shd w:val="clear" w:color="auto" w:fill="FFFFFF"/>
          <w:lang w:val="es-ES"/>
        </w:rPr>
        <w:t xml:space="preserve">.- </w:t>
      </w:r>
      <w:r>
        <w:rPr>
          <w:rFonts w:cs="Calibri"/>
          <w:color w:val="333333"/>
          <w:shd w:val="clear" w:color="auto" w:fill="FFFFFF"/>
          <w:lang w:val="es-ES"/>
        </w:rPr>
        <w:t>A continuación,</w:t>
      </w:r>
      <w:r w:rsidRPr="00A24246">
        <w:rPr>
          <w:rFonts w:cs="Calibri"/>
          <w:color w:val="333333"/>
          <w:shd w:val="clear" w:color="auto" w:fill="FFFFFF"/>
          <w:lang w:val="es-ES"/>
        </w:rPr>
        <w:t xml:space="preserve"> </w:t>
      </w:r>
      <w:r w:rsidRPr="00542954">
        <w:rPr>
          <w:rFonts w:cs="Calibri"/>
          <w:b/>
          <w:color w:val="333333"/>
          <w:shd w:val="clear" w:color="auto" w:fill="FFFFFF"/>
          <w:lang w:val="es-ES"/>
        </w:rPr>
        <w:t>por parte de Lursarea</w:t>
      </w:r>
      <w:r>
        <w:rPr>
          <w:rFonts w:cs="Calibri"/>
          <w:color w:val="333333"/>
          <w:shd w:val="clear" w:color="auto" w:fill="FFFFFF"/>
          <w:lang w:val="es-ES"/>
        </w:rPr>
        <w:t xml:space="preserve">, se llevó a cabo una presentación en Power Point con la finalidad de trasmitir: </w:t>
      </w:r>
    </w:p>
    <w:p w14:paraId="095E4B2F" w14:textId="77777777" w:rsidR="004F40A4" w:rsidRPr="00C10898" w:rsidRDefault="004F40A4" w:rsidP="006F1C13">
      <w:pPr>
        <w:pStyle w:val="Prrafodelista"/>
        <w:numPr>
          <w:ilvl w:val="0"/>
          <w:numId w:val="11"/>
        </w:numPr>
        <w:spacing w:after="160" w:line="259" w:lineRule="auto"/>
        <w:rPr>
          <w:rFonts w:cs="Calibri"/>
          <w:color w:val="333333"/>
          <w:shd w:val="clear" w:color="auto" w:fill="FFFFFF"/>
          <w:lang w:val="es-ES"/>
        </w:rPr>
      </w:pPr>
      <w:r w:rsidRPr="00C10898">
        <w:rPr>
          <w:rFonts w:cs="Calibri"/>
          <w:color w:val="333333"/>
          <w:shd w:val="clear" w:color="auto" w:fill="FFFFFF"/>
          <w:lang w:val="es-ES"/>
        </w:rPr>
        <w:t xml:space="preserve">El tipo de evaluación que se llevará a cabo, a saber, una </w:t>
      </w:r>
      <w:r w:rsidRPr="002240CC">
        <w:rPr>
          <w:rFonts w:cs="Calibri"/>
          <w:i/>
          <w:color w:val="333333"/>
          <w:shd w:val="clear" w:color="auto" w:fill="FFFFFF"/>
          <w:lang w:val="es-ES"/>
        </w:rPr>
        <w:t>evaluación de implementación</w:t>
      </w:r>
      <w:r w:rsidRPr="00C10898">
        <w:rPr>
          <w:rFonts w:cs="Calibri"/>
          <w:color w:val="333333"/>
          <w:shd w:val="clear" w:color="auto" w:fill="FFFFFF"/>
          <w:lang w:val="es-ES"/>
        </w:rPr>
        <w:t xml:space="preserve">, que comprende tanto el proceso de despliegue del Plan como el análisis de sus resultados. </w:t>
      </w:r>
    </w:p>
    <w:p w14:paraId="017707E5" w14:textId="77777777" w:rsidR="004F40A4" w:rsidRPr="00C10898" w:rsidRDefault="004F40A4" w:rsidP="006F1C13">
      <w:pPr>
        <w:pStyle w:val="Prrafodelista"/>
        <w:numPr>
          <w:ilvl w:val="0"/>
          <w:numId w:val="11"/>
        </w:numPr>
        <w:spacing w:after="160" w:line="259" w:lineRule="auto"/>
        <w:rPr>
          <w:rFonts w:cs="Calibri"/>
          <w:color w:val="333333"/>
          <w:shd w:val="clear" w:color="auto" w:fill="FFFFFF"/>
          <w:lang w:val="es-ES"/>
        </w:rPr>
      </w:pPr>
      <w:r w:rsidRPr="00C10898">
        <w:rPr>
          <w:rFonts w:cs="Calibri"/>
          <w:color w:val="333333"/>
          <w:shd w:val="clear" w:color="auto" w:fill="FFFFFF"/>
          <w:lang w:val="es-ES"/>
        </w:rPr>
        <w:t>La importancia de las preguntas en un proceso de evaluación.</w:t>
      </w:r>
    </w:p>
    <w:p w14:paraId="4E768A0C" w14:textId="77777777" w:rsidR="004F40A4" w:rsidRPr="00C10898" w:rsidRDefault="004F40A4" w:rsidP="006F1C13">
      <w:pPr>
        <w:pStyle w:val="Prrafodelista"/>
        <w:numPr>
          <w:ilvl w:val="0"/>
          <w:numId w:val="11"/>
        </w:numPr>
        <w:spacing w:after="160" w:line="259" w:lineRule="auto"/>
        <w:rPr>
          <w:rFonts w:cs="Calibri"/>
          <w:color w:val="333333"/>
          <w:shd w:val="clear" w:color="auto" w:fill="FFFFFF"/>
          <w:lang w:val="es-ES"/>
        </w:rPr>
      </w:pPr>
      <w:r w:rsidRPr="00C10898">
        <w:rPr>
          <w:rFonts w:cs="Calibri"/>
          <w:color w:val="333333"/>
          <w:shd w:val="clear" w:color="auto" w:fill="FFFFFF"/>
          <w:lang w:val="es-ES"/>
        </w:rPr>
        <w:t>Los requisitos que deben cumplir las preguntas de evaluación</w:t>
      </w:r>
    </w:p>
    <w:p w14:paraId="349ACE7F" w14:textId="77777777" w:rsidR="004F40A4" w:rsidRPr="00C10898" w:rsidRDefault="004F40A4" w:rsidP="006F1C13">
      <w:pPr>
        <w:pStyle w:val="Prrafodelista"/>
        <w:numPr>
          <w:ilvl w:val="0"/>
          <w:numId w:val="11"/>
        </w:numPr>
        <w:spacing w:after="160" w:line="259" w:lineRule="auto"/>
        <w:rPr>
          <w:rFonts w:cs="Calibri"/>
          <w:color w:val="333333"/>
          <w:shd w:val="clear" w:color="auto" w:fill="FFFFFF"/>
          <w:lang w:val="es-ES"/>
        </w:rPr>
      </w:pPr>
      <w:r w:rsidRPr="00C10898">
        <w:rPr>
          <w:rFonts w:cs="Calibri"/>
          <w:color w:val="333333"/>
          <w:shd w:val="clear" w:color="auto" w:fill="FFFFFF"/>
          <w:lang w:val="es-ES"/>
        </w:rPr>
        <w:t xml:space="preserve">La Teoría del Cambio del </w:t>
      </w:r>
      <w:r w:rsidRPr="00C10898">
        <w:rPr>
          <w:rFonts w:asciiTheme="majorHAnsi" w:hAnsiTheme="majorHAnsi" w:cstheme="majorBidi"/>
        </w:rPr>
        <w:t>III Plan Director de Cooperación al Desarrollo de Navarra</w:t>
      </w:r>
    </w:p>
    <w:p w14:paraId="31F09ECD" w14:textId="77777777" w:rsidR="004F40A4" w:rsidRPr="004F40A4" w:rsidRDefault="004F40A4" w:rsidP="006F1C13">
      <w:pPr>
        <w:rPr>
          <w:b/>
          <w:color w:val="006666"/>
          <w:sz w:val="24"/>
          <w:szCs w:val="24"/>
        </w:rPr>
      </w:pPr>
      <w:bookmarkStart w:id="163" w:name="_Toc183620606"/>
      <w:r>
        <w:rPr>
          <w:b/>
          <w:color w:val="006666"/>
          <w:sz w:val="24"/>
          <w:szCs w:val="24"/>
        </w:rPr>
        <w:t>3.2.-</w:t>
      </w:r>
      <w:r w:rsidRPr="004F40A4">
        <w:rPr>
          <w:b/>
          <w:color w:val="006666"/>
          <w:sz w:val="24"/>
          <w:szCs w:val="24"/>
        </w:rPr>
        <w:t>Dinámica</w:t>
      </w:r>
      <w:bookmarkEnd w:id="163"/>
    </w:p>
    <w:p w14:paraId="7708EEF1" w14:textId="77777777" w:rsidR="004F40A4" w:rsidRPr="006F65A6" w:rsidRDefault="004F40A4" w:rsidP="006F1C13">
      <w:pPr>
        <w:spacing w:after="160" w:line="259" w:lineRule="auto"/>
      </w:pPr>
      <w:r w:rsidRPr="006F65A6">
        <w:t xml:space="preserve">La dinámica se realizó mediante un “Juego para pensar” cuyo soporte fue la Herramienta </w:t>
      </w:r>
      <w:r w:rsidRPr="000C257C">
        <w:rPr>
          <w:i/>
        </w:rPr>
        <w:t>“</w:t>
      </w:r>
      <w:r w:rsidRPr="000C257C">
        <w:rPr>
          <w:b/>
          <w:i/>
        </w:rPr>
        <w:t>¿Qué evaluamos? Preguntas de evaluación</w:t>
      </w:r>
      <w:r>
        <w:t>”</w:t>
      </w:r>
      <w:r>
        <w:rPr>
          <w:rStyle w:val="Refdenotaalpie"/>
        </w:rPr>
        <w:footnoteReference w:id="26"/>
      </w:r>
      <w:r>
        <w:t>.</w:t>
      </w:r>
    </w:p>
    <w:p w14:paraId="6680DF6D" w14:textId="77777777" w:rsidR="004F40A4" w:rsidRPr="00F36685" w:rsidRDefault="004F40A4" w:rsidP="0D8C0317">
      <w:pPr>
        <w:shd w:val="clear" w:color="auto" w:fill="FFFFFF" w:themeFill="background1"/>
        <w:spacing w:after="160" w:line="259" w:lineRule="auto"/>
        <w:textAlignment w:val="baseline"/>
      </w:pPr>
      <w:r w:rsidRPr="0D8C0317">
        <w:rPr>
          <w:lang w:val="es-ES"/>
        </w:rPr>
        <w:t xml:space="preserve">El objetivo del juego fue que las personas participantes formulasen preguntas de evaluación de forma consensuada. La dinámica se basó en un talero que contenía 6 casillas que aglutinaban diferentes criterios de evaluación, cada uno de ellos asociado a un número (1.-Pertinencia y Oportunidad; 2.- Eficacia y Eficiencia; 4.- Impacto; 5.-Sostenibilidad y Replicabilidad), así como otros ámbitos: 3.-“Lecciones Aprendidas” y 6.-“Otras Preguntas”. El proceso de juego fue el siguiente: </w:t>
      </w:r>
    </w:p>
    <w:p w14:paraId="79084BAF" w14:textId="77777777" w:rsidR="004F40A4" w:rsidRPr="00F36685" w:rsidRDefault="004F40A4" w:rsidP="006F1C13">
      <w:pPr>
        <w:pStyle w:val="Prrafodelista"/>
        <w:numPr>
          <w:ilvl w:val="0"/>
          <w:numId w:val="12"/>
        </w:numPr>
        <w:shd w:val="clear" w:color="auto" w:fill="FFFFFF"/>
        <w:spacing w:after="160" w:line="259" w:lineRule="auto"/>
        <w:textAlignment w:val="baseline"/>
      </w:pPr>
      <w:r w:rsidRPr="00F36685">
        <w:t>Creación de 3 Grupos con 4 integrantes ca</w:t>
      </w:r>
      <w:r>
        <w:t>da uno. La heterogeneidad en cua</w:t>
      </w:r>
      <w:r w:rsidRPr="00F36685">
        <w:t xml:space="preserve">nto a tipología de actores fue el criterio de constitución de los grupos. </w:t>
      </w:r>
    </w:p>
    <w:p w14:paraId="4E4C78C7" w14:textId="77777777" w:rsidR="004F40A4" w:rsidRPr="00F36685" w:rsidRDefault="004F40A4" w:rsidP="0D8C0317">
      <w:pPr>
        <w:pStyle w:val="Prrafodelista"/>
        <w:numPr>
          <w:ilvl w:val="0"/>
          <w:numId w:val="12"/>
        </w:numPr>
        <w:shd w:val="clear" w:color="auto" w:fill="FFFFFF" w:themeFill="background1"/>
        <w:spacing w:after="160" w:line="259" w:lineRule="auto"/>
        <w:textAlignment w:val="baseline"/>
      </w:pPr>
      <w:r w:rsidRPr="0D8C0317">
        <w:rPr>
          <w:lang w:val="es-ES"/>
        </w:rPr>
        <w:t xml:space="preserve">Entrega de un tablero y un dado a cada uno de los grupos, así como post-its a cada miembro del equipo. </w:t>
      </w:r>
    </w:p>
    <w:p w14:paraId="66C23C0A" w14:textId="77777777" w:rsidR="004F40A4" w:rsidRDefault="004F40A4" w:rsidP="006F1C13">
      <w:pPr>
        <w:pStyle w:val="Prrafodelista"/>
        <w:numPr>
          <w:ilvl w:val="0"/>
          <w:numId w:val="12"/>
        </w:numPr>
        <w:shd w:val="clear" w:color="auto" w:fill="FFFFFF"/>
        <w:spacing w:after="160" w:line="259" w:lineRule="auto"/>
        <w:textAlignment w:val="baseline"/>
      </w:pPr>
      <w:r w:rsidRPr="00F36685">
        <w:t>Durante 10 minutos cada participante reflexionó de forma indi</w:t>
      </w:r>
      <w:r>
        <w:t>vidual sobre 3 preguntas que le</w:t>
      </w:r>
      <w:r w:rsidRPr="00F36685">
        <w:t xml:space="preserve"> gustaría que fueran respondidas por la evaluación del Plan</w:t>
      </w:r>
      <w:r>
        <w:t>.</w:t>
      </w:r>
    </w:p>
    <w:p w14:paraId="44862BFE" w14:textId="77777777" w:rsidR="004F40A4" w:rsidRDefault="004F40A4" w:rsidP="0D8C0317">
      <w:pPr>
        <w:pStyle w:val="Prrafodelista"/>
        <w:numPr>
          <w:ilvl w:val="0"/>
          <w:numId w:val="12"/>
        </w:numPr>
        <w:shd w:val="clear" w:color="auto" w:fill="FFFFFF" w:themeFill="background1"/>
        <w:spacing w:after="160" w:line="259" w:lineRule="auto"/>
        <w:textAlignment w:val="baseline"/>
      </w:pPr>
      <w:r w:rsidRPr="0D8C0317">
        <w:rPr>
          <w:lang w:val="es-ES"/>
        </w:rPr>
        <w:t xml:space="preserve">A continuación, se pasó al juego conjunto. En el orden de las agujas del reloj, cada participante tiró el dado. Pasó a leer su primera pregunta de evaluación para a continuación y de forma consensuada entre el resto del equipo, decidir si la pregunta se correspondía con el número de criterio que había salido en el dado. En caso positivo. se pegaba el post-it en la casilla-criterio correspondiente. En caso negativo, se consensuaba en qué casilla-criterio debería de ir. Sucesivamente el resto de participantes procedió del mismo modo, hasta que todas las preguntas estuvieron en el tablero. </w:t>
      </w:r>
    </w:p>
    <w:p w14:paraId="6A527960" w14:textId="77777777" w:rsidR="004F40A4" w:rsidRDefault="004F40A4" w:rsidP="006F1C13">
      <w:pPr>
        <w:pStyle w:val="Prrafodelista"/>
        <w:numPr>
          <w:ilvl w:val="0"/>
          <w:numId w:val="12"/>
        </w:numPr>
        <w:shd w:val="clear" w:color="auto" w:fill="FFFFFF"/>
        <w:spacing w:after="160" w:line="259" w:lineRule="auto"/>
        <w:textAlignment w:val="baseline"/>
      </w:pPr>
      <w:r>
        <w:t xml:space="preserve">Una vez la totalidad de preguntas fueron ubicadas en el tablero, se dio la opción de añadir alguna pregunta más que se considerara pertinente y que no hubiese salido hasta el momento. </w:t>
      </w:r>
    </w:p>
    <w:p w14:paraId="79074A5D" w14:textId="77777777" w:rsidR="004F40A4" w:rsidRDefault="004F40A4" w:rsidP="006F1C13">
      <w:pPr>
        <w:pStyle w:val="Prrafodelista"/>
        <w:numPr>
          <w:ilvl w:val="0"/>
          <w:numId w:val="12"/>
        </w:numPr>
        <w:shd w:val="clear" w:color="auto" w:fill="FFFFFF"/>
        <w:spacing w:after="160" w:line="259" w:lineRule="auto"/>
        <w:textAlignment w:val="baseline"/>
      </w:pPr>
      <w:r>
        <w:t xml:space="preserve">Posteriormente se solicitó a cada grupo, que, de forma consensuada, priorizasen cinco preguntas de las del conjunto que habían surgido en cada equipo. </w:t>
      </w:r>
    </w:p>
    <w:p w14:paraId="27BCC09B" w14:textId="77777777" w:rsidR="004F40A4" w:rsidRDefault="004F40A4" w:rsidP="006F1C13">
      <w:pPr>
        <w:pStyle w:val="Prrafodelista"/>
        <w:numPr>
          <w:ilvl w:val="0"/>
          <w:numId w:val="12"/>
        </w:numPr>
        <w:shd w:val="clear" w:color="auto" w:fill="FFFFFF"/>
        <w:spacing w:after="160" w:line="259" w:lineRule="auto"/>
        <w:textAlignment w:val="baseline"/>
      </w:pPr>
      <w:r>
        <w:t xml:space="preserve">Una vez finalizada esta priorización, se realizó una puesta en común del conjunto del Grupo, en la que cada equipó leyó las cinco preguntas priorizadas. </w:t>
      </w:r>
    </w:p>
    <w:p w14:paraId="0F35C6AA" w14:textId="77777777" w:rsidR="004F40A4" w:rsidRDefault="004F40A4" w:rsidP="006F1C13">
      <w:pPr>
        <w:pStyle w:val="Prrafodelista"/>
        <w:numPr>
          <w:ilvl w:val="0"/>
          <w:numId w:val="12"/>
        </w:numPr>
        <w:shd w:val="clear" w:color="auto" w:fill="FFFFFF"/>
        <w:spacing w:after="160" w:line="259" w:lineRule="auto"/>
        <w:textAlignment w:val="baseline"/>
      </w:pPr>
      <w:r>
        <w:t xml:space="preserve">Para finalizar se procedió a una nueva priorización conjunta, de forma que entre el conjunto del Grupo se priorizaron 5 preguntas finales. </w:t>
      </w:r>
    </w:p>
    <w:p w14:paraId="1D131EC2" w14:textId="77777777" w:rsidR="004F40A4" w:rsidRDefault="004F40A4" w:rsidP="006F1C13">
      <w:pPr>
        <w:shd w:val="clear" w:color="auto" w:fill="FFFFFF"/>
        <w:spacing w:after="160" w:line="259" w:lineRule="auto"/>
        <w:textAlignment w:val="baseline"/>
      </w:pPr>
      <w:r>
        <w:t>Las 5 preguntas priorizadas por cada equipo, así como las 5 que finalmente se priorizaron por parte del conjunto del Grupo se exponen en el siguiente apartado.</w:t>
      </w:r>
    </w:p>
    <w:p w14:paraId="018FB865" w14:textId="77777777" w:rsidR="004F40A4" w:rsidRPr="004F40A4" w:rsidRDefault="004F40A4" w:rsidP="006F1C13">
      <w:pPr>
        <w:rPr>
          <w:b/>
          <w:color w:val="006666"/>
          <w:sz w:val="24"/>
          <w:szCs w:val="24"/>
        </w:rPr>
      </w:pPr>
      <w:bookmarkStart w:id="164" w:name="_Toc183620607"/>
      <w:r w:rsidRPr="004F40A4">
        <w:rPr>
          <w:b/>
          <w:color w:val="006666"/>
          <w:sz w:val="24"/>
          <w:szCs w:val="24"/>
        </w:rPr>
        <w:t>4. ¿CUÁLES FUERON LAS PREGUNTAS DE EVALUACIÓN PROPUESTAS POR EL GRUPO DE TRABAJO?</w:t>
      </w:r>
      <w:bookmarkEnd w:id="164"/>
    </w:p>
    <w:p w14:paraId="01A1ABD9" w14:textId="77777777" w:rsidR="004F40A4" w:rsidRPr="004F40A4" w:rsidRDefault="004F40A4" w:rsidP="006F1C13">
      <w:pPr>
        <w:rPr>
          <w:b/>
          <w:color w:val="006666"/>
          <w:sz w:val="24"/>
          <w:szCs w:val="24"/>
        </w:rPr>
      </w:pPr>
      <w:bookmarkStart w:id="165" w:name="_Toc183620608"/>
      <w:r w:rsidRPr="004F40A4">
        <w:rPr>
          <w:b/>
          <w:color w:val="006666"/>
          <w:sz w:val="24"/>
          <w:szCs w:val="24"/>
        </w:rPr>
        <w:t>4.1.-Preguntas priorizadas por cada equipo de trabajo</w:t>
      </w:r>
      <w:bookmarkEnd w:id="165"/>
    </w:p>
    <w:p w14:paraId="324A5D4E" w14:textId="77777777" w:rsidR="004F40A4" w:rsidRPr="006C7CEB" w:rsidRDefault="004F40A4" w:rsidP="006F1C13">
      <w:pPr>
        <w:spacing w:after="160" w:line="259" w:lineRule="auto"/>
        <w:rPr>
          <w:b/>
          <w:lang w:val="es-ES"/>
        </w:rPr>
      </w:pPr>
      <w:r w:rsidRPr="006C7CEB">
        <w:rPr>
          <w:b/>
          <w:lang w:val="es-ES"/>
        </w:rPr>
        <w:t xml:space="preserve">Equipo 1: </w:t>
      </w:r>
    </w:p>
    <w:p w14:paraId="69EA4486" w14:textId="77777777" w:rsidR="004F40A4" w:rsidRPr="0067237E" w:rsidRDefault="004F40A4" w:rsidP="006F1C13">
      <w:pPr>
        <w:pStyle w:val="Prrafodelista"/>
        <w:numPr>
          <w:ilvl w:val="0"/>
          <w:numId w:val="14"/>
        </w:numPr>
        <w:spacing w:after="160" w:line="259" w:lineRule="auto"/>
        <w:rPr>
          <w:lang w:val="es-ES"/>
        </w:rPr>
      </w:pPr>
      <w:r w:rsidRPr="0067237E">
        <w:rPr>
          <w:lang w:val="es-ES"/>
        </w:rPr>
        <w:t>¿Fueron adecuados y suficientes los recursos en relación a las actividades llevadas a cabo?</w:t>
      </w:r>
    </w:p>
    <w:p w14:paraId="5B53A94C" w14:textId="77777777" w:rsidR="004F40A4" w:rsidRPr="0067237E" w:rsidRDefault="004F40A4" w:rsidP="006F1C13">
      <w:pPr>
        <w:pStyle w:val="Prrafodelista"/>
        <w:numPr>
          <w:ilvl w:val="0"/>
          <w:numId w:val="14"/>
        </w:numPr>
        <w:spacing w:after="160" w:line="259" w:lineRule="auto"/>
        <w:rPr>
          <w:lang w:val="es-ES"/>
        </w:rPr>
      </w:pPr>
      <w:r w:rsidRPr="0067237E">
        <w:rPr>
          <w:lang w:val="es-ES"/>
        </w:rPr>
        <w:t>¿Se corresponden las prioridades geográficas y sectoriales con la realidad cambiante?</w:t>
      </w:r>
    </w:p>
    <w:p w14:paraId="3392BE3F" w14:textId="77777777" w:rsidR="004F40A4" w:rsidRDefault="004F40A4" w:rsidP="006F1C13">
      <w:pPr>
        <w:pStyle w:val="Prrafodelista"/>
        <w:numPr>
          <w:ilvl w:val="0"/>
          <w:numId w:val="14"/>
        </w:numPr>
        <w:spacing w:after="160" w:line="259" w:lineRule="auto"/>
        <w:rPr>
          <w:lang w:val="es-ES"/>
        </w:rPr>
      </w:pPr>
      <w:r w:rsidRPr="0067237E">
        <w:rPr>
          <w:lang w:val="es-ES"/>
        </w:rPr>
        <w:t>¿Cómo ha sido la participación e implicación de los agentes en la implementación del P</w:t>
      </w:r>
      <w:r>
        <w:rPr>
          <w:lang w:val="es-ES"/>
        </w:rPr>
        <w:t>lan Director</w:t>
      </w:r>
      <w:r w:rsidRPr="0067237E">
        <w:rPr>
          <w:lang w:val="es-ES"/>
        </w:rPr>
        <w:t>?</w:t>
      </w:r>
    </w:p>
    <w:p w14:paraId="1F995779" w14:textId="77777777" w:rsidR="004F40A4" w:rsidRDefault="004F40A4" w:rsidP="006F1C13">
      <w:pPr>
        <w:pStyle w:val="Prrafodelista"/>
        <w:numPr>
          <w:ilvl w:val="0"/>
          <w:numId w:val="14"/>
        </w:numPr>
        <w:spacing w:after="160" w:line="259" w:lineRule="auto"/>
        <w:rPr>
          <w:lang w:val="es-ES"/>
        </w:rPr>
      </w:pPr>
      <w:r w:rsidRPr="0067237E">
        <w:rPr>
          <w:lang w:val="es-ES"/>
        </w:rPr>
        <w:t>¿S</w:t>
      </w:r>
      <w:r>
        <w:rPr>
          <w:lang w:val="es-ES"/>
        </w:rPr>
        <w:t>e</w:t>
      </w:r>
      <w:r w:rsidRPr="0067237E">
        <w:rPr>
          <w:lang w:val="es-ES"/>
        </w:rPr>
        <w:t xml:space="preserve"> está llegando al público deseado según la planificación? </w:t>
      </w:r>
    </w:p>
    <w:p w14:paraId="58BD759A" w14:textId="77777777" w:rsidR="004F40A4" w:rsidRDefault="004F40A4" w:rsidP="006F1C13">
      <w:pPr>
        <w:pStyle w:val="Prrafodelista"/>
        <w:numPr>
          <w:ilvl w:val="0"/>
          <w:numId w:val="14"/>
        </w:numPr>
        <w:spacing w:after="160" w:line="259" w:lineRule="auto"/>
        <w:rPr>
          <w:lang w:val="es-ES"/>
        </w:rPr>
      </w:pPr>
      <w:r w:rsidRPr="0067237E">
        <w:rPr>
          <w:lang w:val="es-ES"/>
        </w:rPr>
        <w:t>¿La estrategia de comunicación ha sido la adecuada para hacer más visible la política de cooperación?</w:t>
      </w:r>
    </w:p>
    <w:p w14:paraId="77557B12" w14:textId="77777777" w:rsidR="004F40A4" w:rsidRPr="006C7CEB" w:rsidRDefault="004F40A4" w:rsidP="006F1C13">
      <w:pPr>
        <w:spacing w:after="160" w:line="259" w:lineRule="auto"/>
        <w:rPr>
          <w:b/>
          <w:lang w:val="es-ES"/>
        </w:rPr>
      </w:pPr>
      <w:r w:rsidRPr="006C7CEB">
        <w:rPr>
          <w:b/>
          <w:lang w:val="es-ES"/>
        </w:rPr>
        <w:t xml:space="preserve">Equipo 2: </w:t>
      </w:r>
    </w:p>
    <w:p w14:paraId="255F517C" w14:textId="77777777" w:rsidR="004F40A4" w:rsidRPr="006C7CEB" w:rsidRDefault="004F40A4" w:rsidP="006F1C13">
      <w:pPr>
        <w:pStyle w:val="Prrafodelista"/>
        <w:numPr>
          <w:ilvl w:val="0"/>
          <w:numId w:val="15"/>
        </w:numPr>
        <w:spacing w:after="160" w:line="259" w:lineRule="auto"/>
        <w:rPr>
          <w:lang w:val="es-ES"/>
        </w:rPr>
      </w:pPr>
      <w:r w:rsidRPr="006C7CEB">
        <w:rPr>
          <w:lang w:val="es-ES"/>
        </w:rPr>
        <w:t>¿Se ha demostrado que la especialización sectorial-geográfica es adecuada?</w:t>
      </w:r>
    </w:p>
    <w:p w14:paraId="54C5C3E8" w14:textId="77777777" w:rsidR="004F40A4" w:rsidRPr="006C7CEB" w:rsidRDefault="004F40A4" w:rsidP="006F1C13">
      <w:pPr>
        <w:pStyle w:val="Prrafodelista"/>
        <w:numPr>
          <w:ilvl w:val="0"/>
          <w:numId w:val="15"/>
        </w:numPr>
        <w:spacing w:after="160" w:line="259" w:lineRule="auto"/>
        <w:rPr>
          <w:lang w:val="es-ES"/>
        </w:rPr>
      </w:pPr>
      <w:r w:rsidRPr="006C7CEB">
        <w:rPr>
          <w:lang w:val="es-ES"/>
        </w:rPr>
        <w:t>¿Los recursos técnicos y económicos son suficientes y adecuados para cada una de las modalidades e instrumentos del Plan Director?</w:t>
      </w:r>
    </w:p>
    <w:p w14:paraId="41F98E85" w14:textId="77777777" w:rsidR="004F40A4" w:rsidRPr="006C7CEB" w:rsidRDefault="004F40A4" w:rsidP="006F1C13">
      <w:pPr>
        <w:pStyle w:val="Prrafodelista"/>
        <w:numPr>
          <w:ilvl w:val="0"/>
          <w:numId w:val="15"/>
        </w:numPr>
        <w:spacing w:after="160" w:line="259" w:lineRule="auto"/>
        <w:rPr>
          <w:lang w:val="es-ES"/>
        </w:rPr>
      </w:pPr>
      <w:r w:rsidRPr="006C7CEB">
        <w:rPr>
          <w:lang w:val="es-ES"/>
        </w:rPr>
        <w:t>¿Se han incorporado los aprendizajes y superado los retos que se indican en el Plan Director?</w:t>
      </w:r>
    </w:p>
    <w:p w14:paraId="1DDD6C18" w14:textId="77777777" w:rsidR="004F40A4" w:rsidRPr="006C7CEB" w:rsidRDefault="004F40A4" w:rsidP="006F1C13">
      <w:pPr>
        <w:pStyle w:val="Prrafodelista"/>
        <w:numPr>
          <w:ilvl w:val="0"/>
          <w:numId w:val="15"/>
        </w:numPr>
        <w:spacing w:after="160" w:line="259" w:lineRule="auto"/>
        <w:rPr>
          <w:lang w:val="es-ES"/>
        </w:rPr>
      </w:pPr>
      <w:r w:rsidRPr="006C7CEB">
        <w:rPr>
          <w:lang w:val="es-ES"/>
        </w:rPr>
        <w:t>¿Se ha alcanzado el objetivo específico de la capacitación de los agentes de la cooperación?</w:t>
      </w:r>
    </w:p>
    <w:p w14:paraId="52889E26" w14:textId="77777777" w:rsidR="004F40A4" w:rsidRPr="006C7CEB" w:rsidRDefault="004F40A4" w:rsidP="006F1C13">
      <w:pPr>
        <w:pStyle w:val="Prrafodelista"/>
        <w:numPr>
          <w:ilvl w:val="0"/>
          <w:numId w:val="15"/>
        </w:numPr>
        <w:spacing w:after="160" w:line="259" w:lineRule="auto"/>
        <w:rPr>
          <w:lang w:val="es-ES"/>
        </w:rPr>
      </w:pPr>
      <w:r w:rsidRPr="006C7CEB">
        <w:rPr>
          <w:lang w:val="es-ES"/>
        </w:rPr>
        <w:t>¿Se ha implementado la nueva estrategia de educación transformadora para la ciudadanía global?</w:t>
      </w:r>
    </w:p>
    <w:p w14:paraId="5E27F1F1" w14:textId="77777777" w:rsidR="004F40A4" w:rsidRPr="006C7CEB" w:rsidRDefault="004F40A4" w:rsidP="006F1C13">
      <w:pPr>
        <w:spacing w:after="160" w:line="259" w:lineRule="auto"/>
        <w:rPr>
          <w:b/>
          <w:lang w:val="es-ES"/>
        </w:rPr>
      </w:pPr>
      <w:r>
        <w:rPr>
          <w:b/>
          <w:lang w:val="es-ES"/>
        </w:rPr>
        <w:t xml:space="preserve">Equipo 3: </w:t>
      </w:r>
    </w:p>
    <w:p w14:paraId="3D799819" w14:textId="77777777" w:rsidR="004F40A4" w:rsidRDefault="004F40A4" w:rsidP="006F1C13">
      <w:pPr>
        <w:pStyle w:val="Prrafodelista"/>
        <w:numPr>
          <w:ilvl w:val="0"/>
          <w:numId w:val="13"/>
        </w:numPr>
        <w:spacing w:after="160" w:line="259" w:lineRule="auto"/>
        <w:rPr>
          <w:lang w:val="es-ES"/>
        </w:rPr>
      </w:pPr>
      <w:r w:rsidRPr="0067237E">
        <w:rPr>
          <w:lang w:val="es-ES"/>
        </w:rPr>
        <w:t>¿Se han cumplido los objetivos (impacto, marco evaluación)-sabiendo que a veces es necesario “bajar” y buscar fuera de los indicadores que establece el propio Plan?</w:t>
      </w:r>
      <w:r>
        <w:rPr>
          <w:lang w:val="es-ES"/>
        </w:rPr>
        <w:t xml:space="preserve"> (esta pregunta se refiere a que a veces los indicadores que plantea el Plan, no indican aquello que se requiere medir, por lo que hay que indagar de otro modo si efectivamente se han cumplido los objetivos)</w:t>
      </w:r>
    </w:p>
    <w:p w14:paraId="7CCCBFFC" w14:textId="77777777" w:rsidR="004F40A4" w:rsidRDefault="004F40A4" w:rsidP="006F1C13">
      <w:pPr>
        <w:pStyle w:val="Prrafodelista"/>
        <w:numPr>
          <w:ilvl w:val="0"/>
          <w:numId w:val="13"/>
        </w:numPr>
        <w:spacing w:after="160" w:line="259" w:lineRule="auto"/>
        <w:rPr>
          <w:lang w:val="es-ES"/>
        </w:rPr>
      </w:pPr>
      <w:r>
        <w:rPr>
          <w:lang w:val="es-ES"/>
        </w:rPr>
        <w:t>¿Ha sido un Plan que integra al resto de actores (no ONGDs) y resto de Departamentos de Gobierno (no Derechos Sociales)? ¿Qué rol han tenido/querríamos que tuvieran?</w:t>
      </w:r>
    </w:p>
    <w:p w14:paraId="55EE1CA2" w14:textId="77777777" w:rsidR="004F40A4" w:rsidRPr="0067237E" w:rsidRDefault="004F40A4" w:rsidP="006F1C13">
      <w:pPr>
        <w:pStyle w:val="Prrafodelista"/>
        <w:numPr>
          <w:ilvl w:val="0"/>
          <w:numId w:val="13"/>
        </w:numPr>
        <w:spacing w:after="160" w:line="259" w:lineRule="auto"/>
        <w:rPr>
          <w:lang w:val="es-ES"/>
        </w:rPr>
      </w:pPr>
      <w:r w:rsidRPr="0067237E">
        <w:rPr>
          <w:lang w:val="es-ES"/>
        </w:rPr>
        <w:t>¿Se ha contado con recursos suficientes y adecuados (económicos, pero también humanos –servicio y otros actores-)?</w:t>
      </w:r>
    </w:p>
    <w:p w14:paraId="2ACD56E2" w14:textId="77777777" w:rsidR="004F40A4" w:rsidRPr="0067237E" w:rsidRDefault="004F40A4" w:rsidP="006F1C13">
      <w:pPr>
        <w:pStyle w:val="Prrafodelista"/>
        <w:numPr>
          <w:ilvl w:val="0"/>
          <w:numId w:val="13"/>
        </w:numPr>
        <w:spacing w:after="160" w:line="259" w:lineRule="auto"/>
        <w:rPr>
          <w:lang w:val="es-ES"/>
        </w:rPr>
      </w:pPr>
      <w:r w:rsidRPr="0067237E">
        <w:rPr>
          <w:lang w:val="es-ES"/>
        </w:rPr>
        <w:t>¿Qué partes/supuestos siguen vigentes a futuro (como por ejemplo priorización geográfica) pensado en el nuevo Plan? ¿Se ha demostrado que la especialización sectorial-geográfica es adecuada?  ¿Cuáles hay que modificar?</w:t>
      </w:r>
    </w:p>
    <w:p w14:paraId="228AE263" w14:textId="77777777" w:rsidR="004F40A4" w:rsidRPr="0067237E" w:rsidRDefault="004F40A4" w:rsidP="006F1C13">
      <w:pPr>
        <w:pStyle w:val="Prrafodelista"/>
        <w:numPr>
          <w:ilvl w:val="0"/>
          <w:numId w:val="13"/>
        </w:numPr>
        <w:spacing w:after="160" w:line="259" w:lineRule="auto"/>
        <w:rPr>
          <w:lang w:val="es-ES"/>
        </w:rPr>
      </w:pPr>
      <w:r>
        <w:rPr>
          <w:lang w:val="es-ES"/>
        </w:rPr>
        <w:t>¿Qué estrategias hay que reforzar?</w:t>
      </w:r>
    </w:p>
    <w:p w14:paraId="451BB1FA" w14:textId="77777777" w:rsidR="004F40A4" w:rsidRPr="004F40A4" w:rsidRDefault="004F40A4" w:rsidP="006F1C13">
      <w:pPr>
        <w:rPr>
          <w:b/>
          <w:color w:val="006666"/>
          <w:sz w:val="24"/>
          <w:szCs w:val="24"/>
        </w:rPr>
      </w:pPr>
      <w:bookmarkStart w:id="166" w:name="_Toc183620609"/>
      <w:r>
        <w:rPr>
          <w:b/>
          <w:color w:val="006666"/>
          <w:sz w:val="24"/>
          <w:szCs w:val="24"/>
        </w:rPr>
        <w:t>4.2.-</w:t>
      </w:r>
      <w:r w:rsidRPr="004F40A4">
        <w:rPr>
          <w:b/>
          <w:color w:val="006666"/>
          <w:sz w:val="24"/>
          <w:szCs w:val="24"/>
        </w:rPr>
        <w:t>Preguntas priorizadas por los/as integrantes del Grupo de Trabajo</w:t>
      </w:r>
      <w:bookmarkEnd w:id="166"/>
    </w:p>
    <w:p w14:paraId="52879EA2" w14:textId="77777777" w:rsidR="004F40A4" w:rsidRPr="00690875" w:rsidRDefault="004F40A4" w:rsidP="006F1C13">
      <w:pPr>
        <w:pStyle w:val="Prrafodelista"/>
        <w:numPr>
          <w:ilvl w:val="0"/>
          <w:numId w:val="16"/>
        </w:numPr>
        <w:pBdr>
          <w:top w:val="single" w:sz="4" w:space="1" w:color="auto"/>
          <w:left w:val="single" w:sz="4" w:space="4" w:color="auto"/>
          <w:bottom w:val="single" w:sz="4" w:space="1" w:color="auto"/>
          <w:right w:val="single" w:sz="4" w:space="4" w:color="auto"/>
        </w:pBdr>
        <w:shd w:val="clear" w:color="auto" w:fill="F2F2F2" w:themeFill="background1" w:themeFillShade="F2"/>
        <w:spacing w:after="160" w:line="259" w:lineRule="auto"/>
        <w:rPr>
          <w:lang w:val="es-ES"/>
        </w:rPr>
      </w:pPr>
      <w:r w:rsidRPr="00690875">
        <w:rPr>
          <w:lang w:val="es-ES"/>
        </w:rPr>
        <w:t>¿Se ha contado con recursos suficientes y adecuados (económicos, pero también humanos –servicio y otros actores-)?</w:t>
      </w:r>
    </w:p>
    <w:p w14:paraId="37DD8C63" w14:textId="77777777" w:rsidR="004F40A4" w:rsidRPr="00690875" w:rsidRDefault="004F40A4" w:rsidP="006F1C13">
      <w:pPr>
        <w:pStyle w:val="Prrafodelista"/>
        <w:numPr>
          <w:ilvl w:val="0"/>
          <w:numId w:val="16"/>
        </w:numPr>
        <w:pBdr>
          <w:top w:val="single" w:sz="4" w:space="1" w:color="auto"/>
          <w:left w:val="single" w:sz="4" w:space="4" w:color="auto"/>
          <w:bottom w:val="single" w:sz="4" w:space="1" w:color="auto"/>
          <w:right w:val="single" w:sz="4" w:space="4" w:color="auto"/>
        </w:pBdr>
        <w:shd w:val="clear" w:color="auto" w:fill="F2F2F2" w:themeFill="background1" w:themeFillShade="F2"/>
        <w:spacing w:after="160" w:line="259" w:lineRule="auto"/>
        <w:rPr>
          <w:lang w:val="es-ES"/>
        </w:rPr>
      </w:pPr>
      <w:r w:rsidRPr="00690875">
        <w:rPr>
          <w:lang w:val="es-ES"/>
        </w:rPr>
        <w:t>¿Se han cumplido los objetivos (impacto, marco evaluación)-sabiendo que a veces es necesario “bajar” y buscar fuera de los indicadores que establece el propio Plan? (esta pregunta se refiere a que a veces los indicadores que plantea el Plan, no indican aquello que se requiere medir, por lo que hay que indagar de otro modo si efectivamente se han cumplido los objetivos)</w:t>
      </w:r>
    </w:p>
    <w:p w14:paraId="495F7C25" w14:textId="77777777" w:rsidR="004F40A4" w:rsidRPr="00690875" w:rsidRDefault="004F40A4" w:rsidP="006F1C13">
      <w:pPr>
        <w:pStyle w:val="Prrafodelista"/>
        <w:numPr>
          <w:ilvl w:val="0"/>
          <w:numId w:val="16"/>
        </w:numPr>
        <w:pBdr>
          <w:top w:val="single" w:sz="4" w:space="1" w:color="auto"/>
          <w:left w:val="single" w:sz="4" w:space="4" w:color="auto"/>
          <w:bottom w:val="single" w:sz="4" w:space="1" w:color="auto"/>
          <w:right w:val="single" w:sz="4" w:space="4" w:color="auto"/>
        </w:pBdr>
        <w:shd w:val="clear" w:color="auto" w:fill="F2F2F2" w:themeFill="background1" w:themeFillShade="F2"/>
        <w:spacing w:after="160" w:line="259" w:lineRule="auto"/>
        <w:rPr>
          <w:lang w:val="es-ES"/>
        </w:rPr>
      </w:pPr>
      <w:r w:rsidRPr="00690875">
        <w:rPr>
          <w:lang w:val="es-ES"/>
        </w:rPr>
        <w:t>¿Qué partes/supuestos siguen vigentes a futuro (como por ejemplo priorización geográfica) pensado en el nuevo Plan? ¿Se ha demostrado que la especialización sectorial-geográfica es adecuada?  ¿Cuáles hay que modificar?</w:t>
      </w:r>
    </w:p>
    <w:p w14:paraId="6F2A6A89" w14:textId="77777777" w:rsidR="004F40A4" w:rsidRPr="00690875" w:rsidRDefault="004F40A4" w:rsidP="006F1C13">
      <w:pPr>
        <w:pStyle w:val="Prrafodelista"/>
        <w:numPr>
          <w:ilvl w:val="0"/>
          <w:numId w:val="16"/>
        </w:numPr>
        <w:pBdr>
          <w:top w:val="single" w:sz="4" w:space="1" w:color="auto"/>
          <w:left w:val="single" w:sz="4" w:space="4" w:color="auto"/>
          <w:bottom w:val="single" w:sz="4" w:space="1" w:color="auto"/>
          <w:right w:val="single" w:sz="4" w:space="4" w:color="auto"/>
        </w:pBdr>
        <w:shd w:val="clear" w:color="auto" w:fill="F2F2F2" w:themeFill="background1" w:themeFillShade="F2"/>
        <w:spacing w:after="160" w:line="259" w:lineRule="auto"/>
        <w:rPr>
          <w:lang w:val="es-ES"/>
        </w:rPr>
      </w:pPr>
      <w:r w:rsidRPr="00690875">
        <w:rPr>
          <w:lang w:val="es-ES"/>
        </w:rPr>
        <w:t>¿Cómo ha sido la participación e implicación de los agentes en la implementación del Plan Director?</w:t>
      </w:r>
    </w:p>
    <w:p w14:paraId="4945F478" w14:textId="77777777" w:rsidR="004F40A4" w:rsidRPr="00690875" w:rsidRDefault="004F40A4" w:rsidP="006F1C13">
      <w:pPr>
        <w:pStyle w:val="Prrafodelista"/>
        <w:numPr>
          <w:ilvl w:val="0"/>
          <w:numId w:val="16"/>
        </w:numPr>
        <w:pBdr>
          <w:top w:val="single" w:sz="4" w:space="1" w:color="auto"/>
          <w:left w:val="single" w:sz="4" w:space="4" w:color="auto"/>
          <w:bottom w:val="single" w:sz="4" w:space="1" w:color="auto"/>
          <w:right w:val="single" w:sz="4" w:space="4" w:color="auto"/>
        </w:pBdr>
        <w:shd w:val="clear" w:color="auto" w:fill="F2F2F2" w:themeFill="background1" w:themeFillShade="F2"/>
        <w:spacing w:after="160" w:line="259" w:lineRule="auto"/>
        <w:rPr>
          <w:lang w:val="es-ES"/>
        </w:rPr>
      </w:pPr>
      <w:r w:rsidRPr="00690875">
        <w:rPr>
          <w:lang w:val="es-ES"/>
        </w:rPr>
        <w:t>¿La estrategia de comunicación ha sido la adecuada para hacer más visible la política de cooperación?</w:t>
      </w:r>
    </w:p>
    <w:p w14:paraId="1BC06C3F" w14:textId="77777777" w:rsidR="004F40A4" w:rsidRPr="00690875" w:rsidRDefault="004F40A4" w:rsidP="006F1C13">
      <w:pPr>
        <w:spacing w:after="160" w:line="259" w:lineRule="auto"/>
        <w:rPr>
          <w:lang w:val="es-ES"/>
        </w:rPr>
      </w:pPr>
    </w:p>
    <w:p w14:paraId="40057FC2" w14:textId="77777777" w:rsidR="004F40A4" w:rsidRDefault="004F40A4" w:rsidP="006F1C13">
      <w:pPr>
        <w:spacing w:after="160" w:line="259" w:lineRule="auto"/>
        <w:rPr>
          <w:lang w:val="es-ES"/>
        </w:rPr>
        <w:sectPr w:rsidR="004F40A4" w:rsidSect="004E582A">
          <w:pgSz w:w="11906" w:h="16838"/>
          <w:pgMar w:top="1440" w:right="1276" w:bottom="1440" w:left="1276" w:header="709" w:footer="709" w:gutter="0"/>
          <w:cols w:space="708"/>
          <w:docGrid w:linePitch="360"/>
        </w:sectPr>
      </w:pPr>
    </w:p>
    <w:p w14:paraId="2E030B45" w14:textId="77777777" w:rsidR="004F40A4" w:rsidRDefault="004F40A4" w:rsidP="006F1C13">
      <w:pPr>
        <w:rPr>
          <w:b/>
          <w:color w:val="006666"/>
          <w:sz w:val="24"/>
          <w:szCs w:val="24"/>
        </w:rPr>
      </w:pPr>
      <w:bookmarkStart w:id="167" w:name="_Toc183620610"/>
      <w:r>
        <w:rPr>
          <w:b/>
          <w:color w:val="006666"/>
          <w:sz w:val="24"/>
          <w:szCs w:val="24"/>
        </w:rPr>
        <w:t>5.-</w:t>
      </w:r>
      <w:r w:rsidRPr="004F40A4">
        <w:rPr>
          <w:b/>
          <w:color w:val="006666"/>
          <w:sz w:val="24"/>
          <w:szCs w:val="24"/>
        </w:rPr>
        <w:t>MATERIALES ELABORADOS POR EL GRUPO DE TRABAJO</w:t>
      </w:r>
      <w:bookmarkStart w:id="168" w:name="_Toc183620611"/>
      <w:bookmarkEnd w:id="167"/>
    </w:p>
    <w:p w14:paraId="45D42F15" w14:textId="77777777" w:rsidR="004F40A4" w:rsidRDefault="007367EE" w:rsidP="006F1C13">
      <w:pPr>
        <w:rPr>
          <w:b/>
          <w:color w:val="006666"/>
          <w:sz w:val="24"/>
          <w:szCs w:val="24"/>
        </w:rPr>
      </w:pPr>
      <w:r>
        <w:rPr>
          <w:noProof/>
          <w:lang w:val="es-ES"/>
        </w:rPr>
        <w:drawing>
          <wp:anchor distT="0" distB="0" distL="114300" distR="114300" simplePos="0" relativeHeight="251658246" behindDoc="0" locked="0" layoutInCell="1" allowOverlap="1" wp14:anchorId="4DA84883" wp14:editId="4B732980">
            <wp:simplePos x="0" y="0"/>
            <wp:positionH relativeFrom="column">
              <wp:posOffset>0</wp:posOffset>
            </wp:positionH>
            <wp:positionV relativeFrom="paragraph">
              <wp:posOffset>291465</wp:posOffset>
            </wp:positionV>
            <wp:extent cx="8271510" cy="4792980"/>
            <wp:effectExtent l="0" t="0" r="0" b="762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71510" cy="4792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40A4">
        <w:rPr>
          <w:b/>
          <w:color w:val="006666"/>
          <w:sz w:val="24"/>
          <w:szCs w:val="24"/>
        </w:rPr>
        <w:t>5.1.-</w:t>
      </w:r>
      <w:r w:rsidR="004F40A4" w:rsidRPr="004F40A4">
        <w:rPr>
          <w:b/>
          <w:color w:val="006666"/>
          <w:sz w:val="24"/>
          <w:szCs w:val="24"/>
        </w:rPr>
        <w:t>Tableros de preguntas de evaluación</w:t>
      </w:r>
      <w:bookmarkEnd w:id="168"/>
    </w:p>
    <w:p w14:paraId="781F0A5F" w14:textId="77777777" w:rsidR="004F40A4" w:rsidRPr="004F40A4" w:rsidRDefault="004F40A4" w:rsidP="006F1C13">
      <w:pPr>
        <w:rPr>
          <w:b/>
          <w:color w:val="006666"/>
          <w:sz w:val="24"/>
          <w:szCs w:val="24"/>
        </w:rPr>
      </w:pPr>
    </w:p>
    <w:p w14:paraId="59DDE53B" w14:textId="77777777" w:rsidR="004F40A4" w:rsidRDefault="004F40A4" w:rsidP="006F1C13">
      <w:pPr>
        <w:rPr>
          <w:lang w:val="es-ES"/>
        </w:rPr>
      </w:pPr>
    </w:p>
    <w:p w14:paraId="30AFF90D" w14:textId="77777777" w:rsidR="004F40A4" w:rsidRDefault="004F40A4" w:rsidP="006F1C13">
      <w:pPr>
        <w:spacing w:after="160" w:line="259" w:lineRule="auto"/>
        <w:rPr>
          <w:lang w:val="es-ES"/>
        </w:rPr>
      </w:pPr>
    </w:p>
    <w:p w14:paraId="69F241C9" w14:textId="77777777" w:rsidR="004F40A4" w:rsidRDefault="004F40A4" w:rsidP="006F1C13">
      <w:pPr>
        <w:spacing w:after="160" w:line="259" w:lineRule="auto"/>
        <w:rPr>
          <w:lang w:val="es-ES"/>
        </w:rPr>
      </w:pPr>
      <w:r>
        <w:rPr>
          <w:noProof/>
          <w:lang w:val="es-ES"/>
        </w:rPr>
        <w:drawing>
          <wp:inline distT="0" distB="0" distL="0" distR="0" wp14:anchorId="6945D7FA" wp14:editId="0D29A5CC">
            <wp:extent cx="8672996" cy="4848447"/>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89339" cy="4857583"/>
                    </a:xfrm>
                    <a:prstGeom prst="rect">
                      <a:avLst/>
                    </a:prstGeom>
                    <a:noFill/>
                    <a:ln>
                      <a:noFill/>
                    </a:ln>
                  </pic:spPr>
                </pic:pic>
              </a:graphicData>
            </a:graphic>
          </wp:inline>
        </w:drawing>
      </w:r>
    </w:p>
    <w:p w14:paraId="0DD2A29A" w14:textId="77777777" w:rsidR="004F40A4" w:rsidRDefault="004F40A4" w:rsidP="006F1C13">
      <w:pPr>
        <w:spacing w:after="160" w:line="259" w:lineRule="auto"/>
        <w:rPr>
          <w:lang w:val="es-ES"/>
        </w:rPr>
      </w:pPr>
      <w:r>
        <w:rPr>
          <w:noProof/>
          <w:lang w:val="es-ES"/>
        </w:rPr>
        <w:drawing>
          <wp:inline distT="0" distB="0" distL="0" distR="0" wp14:anchorId="179E4462" wp14:editId="1A79921D">
            <wp:extent cx="9258290" cy="5443869"/>
            <wp:effectExtent l="0" t="0" r="63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79188" cy="5456157"/>
                    </a:xfrm>
                    <a:prstGeom prst="rect">
                      <a:avLst/>
                    </a:prstGeom>
                    <a:noFill/>
                    <a:ln>
                      <a:noFill/>
                    </a:ln>
                  </pic:spPr>
                </pic:pic>
              </a:graphicData>
            </a:graphic>
          </wp:inline>
        </w:drawing>
      </w:r>
    </w:p>
    <w:p w14:paraId="64B4949B" w14:textId="77777777" w:rsidR="004F40A4" w:rsidRDefault="004F40A4" w:rsidP="006F1C13">
      <w:pPr>
        <w:spacing w:after="160" w:line="259" w:lineRule="auto"/>
        <w:rPr>
          <w:lang w:val="es-ES"/>
        </w:rPr>
        <w:sectPr w:rsidR="004F40A4" w:rsidSect="00F34DDF">
          <w:pgSz w:w="16838" w:h="11906" w:orient="landscape"/>
          <w:pgMar w:top="1276" w:right="1440" w:bottom="1276" w:left="1440" w:header="709" w:footer="709" w:gutter="0"/>
          <w:cols w:space="708"/>
          <w:docGrid w:linePitch="360"/>
        </w:sectPr>
      </w:pPr>
    </w:p>
    <w:p w14:paraId="7EB5F404" w14:textId="77777777" w:rsidR="004F40A4" w:rsidRDefault="004F40A4" w:rsidP="006F1C13">
      <w:pPr>
        <w:spacing w:after="160" w:line="259" w:lineRule="auto"/>
        <w:rPr>
          <w:lang w:val="es-ES"/>
        </w:rPr>
      </w:pPr>
    </w:p>
    <w:p w14:paraId="255F4B5F" w14:textId="77777777" w:rsidR="004F40A4" w:rsidRPr="004F40A4" w:rsidRDefault="004F40A4" w:rsidP="006F1C13">
      <w:pPr>
        <w:rPr>
          <w:b/>
          <w:color w:val="006666"/>
          <w:sz w:val="24"/>
          <w:szCs w:val="24"/>
        </w:rPr>
      </w:pPr>
      <w:bookmarkStart w:id="169" w:name="_Toc183620612"/>
      <w:r w:rsidRPr="004F40A4">
        <w:rPr>
          <w:b/>
          <w:color w:val="006666"/>
          <w:sz w:val="24"/>
          <w:szCs w:val="24"/>
        </w:rPr>
        <w:t>Preguntas priorizadas por equipos</w:t>
      </w:r>
      <w:bookmarkEnd w:id="169"/>
    </w:p>
    <w:p w14:paraId="53DB302F" w14:textId="77777777" w:rsidR="004F40A4" w:rsidRDefault="004F40A4" w:rsidP="006F1C13">
      <w:pPr>
        <w:rPr>
          <w:lang w:val="es-ES"/>
        </w:rPr>
      </w:pPr>
      <w:r>
        <w:rPr>
          <w:noProof/>
          <w:lang w:val="es-ES"/>
        </w:rPr>
        <w:drawing>
          <wp:inline distT="0" distB="0" distL="0" distR="0" wp14:anchorId="28061F95" wp14:editId="79E0CBFC">
            <wp:extent cx="5880480" cy="7070371"/>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6578" cy="7125797"/>
                    </a:xfrm>
                    <a:prstGeom prst="rect">
                      <a:avLst/>
                    </a:prstGeom>
                    <a:noFill/>
                    <a:ln>
                      <a:noFill/>
                    </a:ln>
                  </pic:spPr>
                </pic:pic>
              </a:graphicData>
            </a:graphic>
          </wp:inline>
        </w:drawing>
      </w:r>
    </w:p>
    <w:p w14:paraId="1AD46F84" w14:textId="77777777" w:rsidR="004F40A4" w:rsidRDefault="004F40A4" w:rsidP="006F1C13">
      <w:pPr>
        <w:rPr>
          <w:lang w:val="es-ES"/>
        </w:rPr>
      </w:pPr>
    </w:p>
    <w:p w14:paraId="62C6D8C4" w14:textId="77777777" w:rsidR="004F40A4" w:rsidRDefault="004F40A4" w:rsidP="006F1C13">
      <w:pPr>
        <w:rPr>
          <w:lang w:val="es-ES"/>
        </w:rPr>
      </w:pPr>
    </w:p>
    <w:p w14:paraId="0176D1CA" w14:textId="77777777" w:rsidR="004F40A4" w:rsidRDefault="004F40A4" w:rsidP="006F1C13">
      <w:pPr>
        <w:rPr>
          <w:lang w:val="es-ES"/>
        </w:rPr>
      </w:pPr>
    </w:p>
    <w:p w14:paraId="465AEC27" w14:textId="77777777" w:rsidR="004F40A4" w:rsidRDefault="004F40A4" w:rsidP="006F1C13">
      <w:pPr>
        <w:rPr>
          <w:lang w:val="es-ES"/>
        </w:rPr>
      </w:pPr>
    </w:p>
    <w:p w14:paraId="29226FBC" w14:textId="77777777" w:rsidR="004F40A4" w:rsidRDefault="004F40A4" w:rsidP="006F1C13">
      <w:pPr>
        <w:rPr>
          <w:lang w:val="es-ES"/>
        </w:rPr>
      </w:pPr>
    </w:p>
    <w:p w14:paraId="29253CE4" w14:textId="77777777" w:rsidR="004F40A4" w:rsidRPr="00BD44C7" w:rsidRDefault="004F40A4" w:rsidP="006F1C13">
      <w:pPr>
        <w:rPr>
          <w:lang w:val="es-ES"/>
        </w:rPr>
      </w:pPr>
    </w:p>
    <w:p w14:paraId="149DB625" w14:textId="77777777" w:rsidR="004F40A4" w:rsidRDefault="004F40A4" w:rsidP="006F1C13">
      <w:pPr>
        <w:spacing w:after="160" w:line="259" w:lineRule="auto"/>
        <w:rPr>
          <w:lang w:val="es-ES"/>
        </w:rPr>
      </w:pPr>
      <w:r>
        <w:rPr>
          <w:noProof/>
          <w:lang w:val="es-ES"/>
        </w:rPr>
        <w:drawing>
          <wp:inline distT="0" distB="0" distL="0" distR="0" wp14:anchorId="3D6AC48A" wp14:editId="4402C197">
            <wp:extent cx="3219450" cy="3886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19450" cy="3886200"/>
                    </a:xfrm>
                    <a:prstGeom prst="rect">
                      <a:avLst/>
                    </a:prstGeom>
                    <a:noFill/>
                    <a:ln>
                      <a:noFill/>
                    </a:ln>
                  </pic:spPr>
                </pic:pic>
              </a:graphicData>
            </a:graphic>
          </wp:inline>
        </w:drawing>
      </w:r>
    </w:p>
    <w:p w14:paraId="01616F94" w14:textId="77777777" w:rsidR="004F40A4" w:rsidRDefault="004F40A4" w:rsidP="006F1C13">
      <w:pPr>
        <w:spacing w:after="160" w:line="259" w:lineRule="auto"/>
        <w:rPr>
          <w:lang w:val="es-ES"/>
        </w:rPr>
      </w:pPr>
    </w:p>
    <w:p w14:paraId="120234D8" w14:textId="77777777" w:rsidR="004F40A4" w:rsidRDefault="004F40A4" w:rsidP="006F1C13">
      <w:pPr>
        <w:spacing w:after="160" w:line="259" w:lineRule="auto"/>
        <w:rPr>
          <w:lang w:val="es-ES"/>
        </w:rPr>
      </w:pPr>
    </w:p>
    <w:p w14:paraId="79B1FF29" w14:textId="77777777" w:rsidR="003621FA" w:rsidRPr="00FF6E21" w:rsidRDefault="004F40A4" w:rsidP="00FF6E21">
      <w:pPr>
        <w:spacing w:after="160" w:line="259" w:lineRule="auto"/>
        <w:rPr>
          <w:lang w:val="es-ES"/>
        </w:rPr>
      </w:pPr>
      <w:r>
        <w:rPr>
          <w:noProof/>
          <w:lang w:val="es-ES"/>
        </w:rPr>
        <w:drawing>
          <wp:inline distT="0" distB="0" distL="0" distR="0" wp14:anchorId="38C9A76E" wp14:editId="2B28FE2E">
            <wp:extent cx="3261360" cy="43434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61360" cy="4343400"/>
                    </a:xfrm>
                    <a:prstGeom prst="rect">
                      <a:avLst/>
                    </a:prstGeom>
                    <a:noFill/>
                    <a:ln>
                      <a:noFill/>
                    </a:ln>
                  </pic:spPr>
                </pic:pic>
              </a:graphicData>
            </a:graphic>
          </wp:inline>
        </w:drawing>
      </w:r>
    </w:p>
    <w:p w14:paraId="3C96B22E" w14:textId="77777777" w:rsidR="004F40A4" w:rsidRPr="004F40A4" w:rsidRDefault="004F40A4" w:rsidP="00633A8E">
      <w:pPr>
        <w:rPr>
          <w:lang w:val="es-ES"/>
        </w:rPr>
      </w:pPr>
    </w:p>
    <w:sectPr w:rsidR="004F40A4" w:rsidRPr="004F40A4" w:rsidSect="005A08DF">
      <w:pgSz w:w="11906" w:h="16838"/>
      <w:pgMar w:top="1440" w:right="1276" w:bottom="1440"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4B03B7" w14:textId="77777777" w:rsidR="00FE5FDC" w:rsidRDefault="00FE5FDC" w:rsidP="00C940CA">
      <w:r>
        <w:separator/>
      </w:r>
    </w:p>
    <w:p w14:paraId="72DA6676" w14:textId="77777777" w:rsidR="00FE5FDC" w:rsidRDefault="00FE5FDC" w:rsidP="00C940CA"/>
  </w:endnote>
  <w:endnote w:type="continuationSeparator" w:id="0">
    <w:p w14:paraId="03A19F36" w14:textId="77777777" w:rsidR="00FE5FDC" w:rsidRDefault="00FE5FDC" w:rsidP="00C940CA">
      <w:r>
        <w:continuationSeparator/>
      </w:r>
    </w:p>
    <w:p w14:paraId="6A658014" w14:textId="77777777" w:rsidR="00FE5FDC" w:rsidRDefault="00FE5FDC" w:rsidP="00C940CA"/>
  </w:endnote>
  <w:endnote w:type="continuationNotice" w:id="1">
    <w:p w14:paraId="47F17C2A" w14:textId="77777777" w:rsidR="00FE5FDC" w:rsidRDefault="00FE5F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Serenity Bold">
    <w:altName w:val="Calibri"/>
    <w:panose1 w:val="00000000000000000000"/>
    <w:charset w:val="00"/>
    <w:family w:val="swiss"/>
    <w:notTrueType/>
    <w:pitch w:val="default"/>
    <w:sig w:usb0="00000003" w:usb1="00000000" w:usb2="00000000" w:usb3="00000000" w:csb0="00000001" w:csb1="00000000"/>
  </w:font>
  <w:font w:name="Acumin Variable Concept">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BACC6" w14:textId="77777777" w:rsidR="00FE5FDC" w:rsidRDefault="00FE5FDC" w:rsidP="00C940CA">
    <w:pPr>
      <w:pStyle w:val="Piedepgina"/>
      <w:rPr>
        <w:rStyle w:val="Nmerodepgina"/>
      </w:rPr>
    </w:pPr>
    <w:r>
      <w:t xml:space="preserve">    </w:t>
    </w:r>
  </w:p>
  <w:tbl>
    <w:tblPr>
      <w:tblW w:w="0" w:type="auto"/>
      <w:tblBorders>
        <w:top w:val="single" w:sz="8" w:space="0" w:color="006C6D"/>
      </w:tblBorders>
      <w:tblLook w:val="01E0" w:firstRow="1" w:lastRow="1" w:firstColumn="1" w:lastColumn="1" w:noHBand="0" w:noVBand="0"/>
    </w:tblPr>
    <w:tblGrid>
      <w:gridCol w:w="515"/>
      <w:gridCol w:w="7989"/>
    </w:tblGrid>
    <w:tr w:rsidR="00FE5FDC" w14:paraId="1C66FD85" w14:textId="77777777" w:rsidTr="00B52E24">
      <w:trPr>
        <w:trHeight w:val="317"/>
      </w:trPr>
      <w:tc>
        <w:tcPr>
          <w:tcW w:w="534" w:type="dxa"/>
          <w:shd w:val="clear" w:color="auto" w:fill="59B8BA"/>
        </w:tcPr>
        <w:p w14:paraId="02EFF6D5" w14:textId="6F90130E" w:rsidR="00FE5FDC" w:rsidRPr="00FB547D" w:rsidRDefault="00FE5FDC" w:rsidP="00C940CA">
          <w:pPr>
            <w:pStyle w:val="Piedepgina"/>
            <w:rPr>
              <w:rStyle w:val="Nmerodepgina"/>
              <w:rFonts w:ascii="Arial Narrow" w:hAnsi="Arial Narrow"/>
              <w:b/>
              <w:color w:val="FFFFFF"/>
            </w:rPr>
          </w:pPr>
          <w:r w:rsidRPr="00FB547D">
            <w:rPr>
              <w:rStyle w:val="Nmerodepgina"/>
              <w:b/>
              <w:color w:val="FFFFFF"/>
            </w:rPr>
            <w:fldChar w:fldCharType="begin"/>
          </w:r>
          <w:r w:rsidRPr="00FB547D">
            <w:rPr>
              <w:rStyle w:val="Nmerodepgina"/>
              <w:b/>
              <w:color w:val="FFFFFF"/>
            </w:rPr>
            <w:instrText xml:space="preserve"> PAGE </w:instrText>
          </w:r>
          <w:r w:rsidRPr="00FB547D">
            <w:rPr>
              <w:rStyle w:val="Nmerodepgina"/>
              <w:b/>
              <w:color w:val="FFFFFF"/>
            </w:rPr>
            <w:fldChar w:fldCharType="separate"/>
          </w:r>
          <w:r w:rsidR="00A576A0">
            <w:rPr>
              <w:rStyle w:val="Nmerodepgina"/>
              <w:b/>
              <w:noProof/>
              <w:color w:val="FFFFFF"/>
            </w:rPr>
            <w:t>36</w:t>
          </w:r>
          <w:r w:rsidRPr="00FB547D">
            <w:rPr>
              <w:rStyle w:val="Nmerodepgina"/>
              <w:b/>
              <w:color w:val="FFFFFF"/>
            </w:rPr>
            <w:fldChar w:fldCharType="end"/>
          </w:r>
        </w:p>
      </w:tc>
      <w:tc>
        <w:tcPr>
          <w:tcW w:w="8789" w:type="dxa"/>
        </w:tcPr>
        <w:p w14:paraId="4ADD071F" w14:textId="77777777" w:rsidR="00FE5FDC" w:rsidRPr="0075293F" w:rsidRDefault="00FE5FDC" w:rsidP="00C940CA">
          <w:pPr>
            <w:pStyle w:val="Piedepgina"/>
            <w:rPr>
              <w:rStyle w:val="Nmerodepgina"/>
            </w:rPr>
          </w:pPr>
        </w:p>
      </w:tc>
    </w:tr>
  </w:tbl>
  <w:p w14:paraId="361885D9" w14:textId="77777777" w:rsidR="00FE5FDC" w:rsidRPr="009863AC" w:rsidRDefault="00FE5FDC" w:rsidP="00C940CA">
    <w:pPr>
      <w:pStyle w:val="Piedepgina"/>
    </w:pPr>
  </w:p>
  <w:p w14:paraId="65D3A7F4" w14:textId="77777777" w:rsidR="00FE5FDC" w:rsidRDefault="00FE5FDC" w:rsidP="00C940C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88" w:type="dxa"/>
      <w:tblBorders>
        <w:top w:val="single" w:sz="8" w:space="0" w:color="006C6D"/>
      </w:tblBorders>
      <w:tblLook w:val="01E0" w:firstRow="1" w:lastRow="1" w:firstColumn="1" w:lastColumn="1" w:noHBand="0" w:noVBand="0"/>
    </w:tblPr>
    <w:tblGrid>
      <w:gridCol w:w="8755"/>
      <w:gridCol w:w="533"/>
    </w:tblGrid>
    <w:tr w:rsidR="00FE5FDC" w14:paraId="2E9E471D" w14:textId="77777777" w:rsidTr="00B52E24">
      <w:trPr>
        <w:trHeight w:val="318"/>
      </w:trPr>
      <w:tc>
        <w:tcPr>
          <w:tcW w:w="8755" w:type="dxa"/>
        </w:tcPr>
        <w:p w14:paraId="20BADC2F" w14:textId="77777777" w:rsidR="00FE5FDC" w:rsidRPr="009863AC" w:rsidRDefault="00FE5FDC" w:rsidP="00A532FB">
          <w:pPr>
            <w:pStyle w:val="Piedepgina"/>
            <w:rPr>
              <w:rStyle w:val="Nmerodepgina"/>
              <w:rFonts w:ascii="Arial Narrow" w:hAnsi="Arial Narrow"/>
              <w:sz w:val="18"/>
              <w:szCs w:val="18"/>
            </w:rPr>
          </w:pPr>
        </w:p>
      </w:tc>
      <w:tc>
        <w:tcPr>
          <w:tcW w:w="533" w:type="dxa"/>
          <w:shd w:val="clear" w:color="auto" w:fill="59B8BA"/>
        </w:tcPr>
        <w:p w14:paraId="3B9DC513" w14:textId="24CD7E38" w:rsidR="00FE5FDC" w:rsidRPr="00FB547D" w:rsidRDefault="00FE5FDC" w:rsidP="00C940CA">
          <w:pPr>
            <w:pStyle w:val="Piedepgina"/>
            <w:rPr>
              <w:rStyle w:val="Nmerodepgina"/>
              <w:b/>
              <w:color w:val="FFFFFF"/>
            </w:rPr>
          </w:pPr>
          <w:r w:rsidRPr="00FB547D">
            <w:rPr>
              <w:rStyle w:val="Nmerodepgina"/>
              <w:b/>
              <w:color w:val="FFFFFF"/>
            </w:rPr>
            <w:fldChar w:fldCharType="begin"/>
          </w:r>
          <w:r w:rsidRPr="00FB547D">
            <w:rPr>
              <w:rStyle w:val="Nmerodepgina"/>
              <w:b/>
              <w:color w:val="FFFFFF"/>
            </w:rPr>
            <w:instrText xml:space="preserve"> PAGE </w:instrText>
          </w:r>
          <w:r w:rsidRPr="00FB547D">
            <w:rPr>
              <w:rStyle w:val="Nmerodepgina"/>
              <w:b/>
              <w:color w:val="FFFFFF"/>
            </w:rPr>
            <w:fldChar w:fldCharType="separate"/>
          </w:r>
          <w:r w:rsidR="00EB794E">
            <w:rPr>
              <w:rStyle w:val="Nmerodepgina"/>
              <w:b/>
              <w:noProof/>
              <w:color w:val="FFFFFF"/>
            </w:rPr>
            <w:t>3</w:t>
          </w:r>
          <w:r w:rsidRPr="00FB547D">
            <w:rPr>
              <w:rStyle w:val="Nmerodepgina"/>
              <w:b/>
              <w:color w:val="FFFFFF"/>
            </w:rPr>
            <w:fldChar w:fldCharType="end"/>
          </w:r>
        </w:p>
      </w:tc>
    </w:tr>
  </w:tbl>
  <w:p w14:paraId="091AFBE1" w14:textId="77777777" w:rsidR="00FE5FDC" w:rsidRPr="009863AC" w:rsidRDefault="00FE5FDC" w:rsidP="00C940CA">
    <w:pPr>
      <w:pStyle w:val="Piedepgina"/>
    </w:pPr>
  </w:p>
  <w:p w14:paraId="6B3DA022" w14:textId="77777777" w:rsidR="00FE5FDC" w:rsidRDefault="00FE5FDC" w:rsidP="00C940C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148008"/>
      <w:docPartObj>
        <w:docPartGallery w:val="Page Numbers (Bottom of Page)"/>
        <w:docPartUnique/>
      </w:docPartObj>
    </w:sdtPr>
    <w:sdtEndPr/>
    <w:sdtContent>
      <w:p w14:paraId="44576EA7" w14:textId="27887C4A" w:rsidR="00FE5FDC" w:rsidRPr="00625776" w:rsidRDefault="00FE5FDC">
        <w:pPr>
          <w:pStyle w:val="Piedepgina"/>
          <w:jc w:val="right"/>
        </w:pPr>
        <w:r w:rsidRPr="00625776">
          <w:fldChar w:fldCharType="begin"/>
        </w:r>
        <w:r w:rsidRPr="00625776">
          <w:instrText>PAGE   \* MERGEFORMAT</w:instrText>
        </w:r>
        <w:r w:rsidRPr="00625776">
          <w:fldChar w:fldCharType="separate"/>
        </w:r>
        <w:r w:rsidR="00A576A0">
          <w:rPr>
            <w:noProof/>
          </w:rPr>
          <w:t>37</w:t>
        </w:r>
        <w:r w:rsidRPr="00625776">
          <w:fldChar w:fldCharType="end"/>
        </w:r>
      </w:p>
    </w:sdtContent>
  </w:sdt>
  <w:p w14:paraId="693CD083" w14:textId="77777777" w:rsidR="00FE5FDC" w:rsidRDefault="00FE5FDC">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2C658" w14:textId="77777777" w:rsidR="00FE5FDC" w:rsidRDefault="00FE5FDC" w:rsidP="00C940CA">
    <w:pPr>
      <w:pStyle w:val="Piedepgina"/>
      <w:rPr>
        <w:rStyle w:val="Nmerodepgina"/>
      </w:rPr>
    </w:pPr>
    <w:r>
      <w:t xml:space="preserve">    </w:t>
    </w:r>
  </w:p>
  <w:tbl>
    <w:tblPr>
      <w:tblW w:w="0" w:type="auto"/>
      <w:tblBorders>
        <w:top w:val="single" w:sz="8" w:space="0" w:color="006C6D"/>
      </w:tblBorders>
      <w:tblLook w:val="01E0" w:firstRow="1" w:lastRow="1" w:firstColumn="1" w:lastColumn="1" w:noHBand="0" w:noVBand="0"/>
    </w:tblPr>
    <w:tblGrid>
      <w:gridCol w:w="534"/>
      <w:gridCol w:w="8789"/>
    </w:tblGrid>
    <w:tr w:rsidR="00FE5FDC" w14:paraId="3B65E943" w14:textId="77777777" w:rsidTr="00B52E24">
      <w:trPr>
        <w:trHeight w:val="317"/>
      </w:trPr>
      <w:tc>
        <w:tcPr>
          <w:tcW w:w="534" w:type="dxa"/>
          <w:shd w:val="clear" w:color="auto" w:fill="59B8BA"/>
        </w:tcPr>
        <w:p w14:paraId="40DFF689" w14:textId="78A1A957" w:rsidR="00FE5FDC" w:rsidRPr="00FB547D" w:rsidRDefault="00FE5FDC" w:rsidP="00C940CA">
          <w:pPr>
            <w:pStyle w:val="Piedepgina"/>
            <w:rPr>
              <w:rStyle w:val="Nmerodepgina"/>
              <w:rFonts w:ascii="Arial Narrow" w:hAnsi="Arial Narrow"/>
              <w:b/>
              <w:color w:val="FFFFFF"/>
            </w:rPr>
          </w:pPr>
          <w:r w:rsidRPr="00FB547D">
            <w:rPr>
              <w:rStyle w:val="Nmerodepgina"/>
              <w:b/>
              <w:color w:val="FFFFFF"/>
            </w:rPr>
            <w:fldChar w:fldCharType="begin"/>
          </w:r>
          <w:r w:rsidRPr="00FB547D">
            <w:rPr>
              <w:rStyle w:val="Nmerodepgina"/>
              <w:b/>
              <w:color w:val="FFFFFF"/>
            </w:rPr>
            <w:instrText xml:space="preserve"> PAGE </w:instrText>
          </w:r>
          <w:r w:rsidRPr="00FB547D">
            <w:rPr>
              <w:rStyle w:val="Nmerodepgina"/>
              <w:b/>
              <w:color w:val="FFFFFF"/>
            </w:rPr>
            <w:fldChar w:fldCharType="separate"/>
          </w:r>
          <w:r w:rsidR="00A576A0">
            <w:rPr>
              <w:rStyle w:val="Nmerodepgina"/>
              <w:b/>
              <w:noProof/>
              <w:color w:val="FFFFFF"/>
            </w:rPr>
            <w:t>58</w:t>
          </w:r>
          <w:r w:rsidRPr="00FB547D">
            <w:rPr>
              <w:rStyle w:val="Nmerodepgina"/>
              <w:b/>
              <w:color w:val="FFFFFF"/>
            </w:rPr>
            <w:fldChar w:fldCharType="end"/>
          </w:r>
        </w:p>
      </w:tc>
      <w:tc>
        <w:tcPr>
          <w:tcW w:w="8789" w:type="dxa"/>
        </w:tcPr>
        <w:p w14:paraId="6B01B411" w14:textId="77777777" w:rsidR="00FE5FDC" w:rsidRPr="0075293F" w:rsidRDefault="00FE5FDC" w:rsidP="00C940CA">
          <w:pPr>
            <w:pStyle w:val="Piedepgina"/>
            <w:rPr>
              <w:rStyle w:val="Nmerodepgina"/>
            </w:rPr>
          </w:pPr>
        </w:p>
      </w:tc>
    </w:tr>
  </w:tbl>
  <w:p w14:paraId="4FB27732" w14:textId="77777777" w:rsidR="00FE5FDC" w:rsidRPr="009863AC" w:rsidRDefault="00FE5FDC" w:rsidP="00C940CA">
    <w:pPr>
      <w:pStyle w:val="Piedepgina"/>
    </w:pPr>
  </w:p>
  <w:p w14:paraId="0C939A6D" w14:textId="77777777" w:rsidR="00FE5FDC" w:rsidRDefault="00FE5FDC" w:rsidP="00C940C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88" w:type="dxa"/>
      <w:tblBorders>
        <w:top w:val="single" w:sz="8" w:space="0" w:color="006C6D"/>
      </w:tblBorders>
      <w:tblLook w:val="01E0" w:firstRow="1" w:lastRow="1" w:firstColumn="1" w:lastColumn="1" w:noHBand="0" w:noVBand="0"/>
    </w:tblPr>
    <w:tblGrid>
      <w:gridCol w:w="8755"/>
      <w:gridCol w:w="533"/>
    </w:tblGrid>
    <w:tr w:rsidR="00FE5FDC" w14:paraId="4DC8030C" w14:textId="77777777" w:rsidTr="00B52E24">
      <w:trPr>
        <w:trHeight w:val="318"/>
      </w:trPr>
      <w:tc>
        <w:tcPr>
          <w:tcW w:w="8755" w:type="dxa"/>
        </w:tcPr>
        <w:p w14:paraId="0134A8D7" w14:textId="77777777" w:rsidR="00FE5FDC" w:rsidRPr="009863AC" w:rsidRDefault="00FE5FDC" w:rsidP="00A532FB">
          <w:pPr>
            <w:pStyle w:val="Piedepgina"/>
            <w:rPr>
              <w:rStyle w:val="Nmerodepgina"/>
              <w:rFonts w:ascii="Arial Narrow" w:hAnsi="Arial Narrow"/>
              <w:sz w:val="18"/>
              <w:szCs w:val="18"/>
            </w:rPr>
          </w:pPr>
        </w:p>
      </w:tc>
      <w:tc>
        <w:tcPr>
          <w:tcW w:w="533" w:type="dxa"/>
          <w:shd w:val="clear" w:color="auto" w:fill="59B8BA"/>
        </w:tcPr>
        <w:p w14:paraId="5C3DE6B1" w14:textId="186EBADC" w:rsidR="00FE5FDC" w:rsidRPr="00FB547D" w:rsidRDefault="00FE5FDC" w:rsidP="00C940CA">
          <w:pPr>
            <w:pStyle w:val="Piedepgina"/>
            <w:rPr>
              <w:rStyle w:val="Nmerodepgina"/>
              <w:b/>
              <w:color w:val="FFFFFF"/>
            </w:rPr>
          </w:pPr>
          <w:r w:rsidRPr="00FB547D">
            <w:rPr>
              <w:rStyle w:val="Nmerodepgina"/>
              <w:b/>
              <w:color w:val="FFFFFF"/>
            </w:rPr>
            <w:fldChar w:fldCharType="begin"/>
          </w:r>
          <w:r w:rsidRPr="00FB547D">
            <w:rPr>
              <w:rStyle w:val="Nmerodepgina"/>
              <w:b/>
              <w:color w:val="FFFFFF"/>
            </w:rPr>
            <w:instrText xml:space="preserve"> PAGE </w:instrText>
          </w:r>
          <w:r w:rsidRPr="00FB547D">
            <w:rPr>
              <w:rStyle w:val="Nmerodepgina"/>
              <w:b/>
              <w:color w:val="FFFFFF"/>
            </w:rPr>
            <w:fldChar w:fldCharType="separate"/>
          </w:r>
          <w:r w:rsidR="00A576A0">
            <w:rPr>
              <w:rStyle w:val="Nmerodepgina"/>
              <w:b/>
              <w:noProof/>
              <w:color w:val="FFFFFF"/>
            </w:rPr>
            <w:t>57</w:t>
          </w:r>
          <w:r w:rsidRPr="00FB547D">
            <w:rPr>
              <w:rStyle w:val="Nmerodepgina"/>
              <w:b/>
              <w:color w:val="FFFFFF"/>
            </w:rPr>
            <w:fldChar w:fldCharType="end"/>
          </w:r>
        </w:p>
      </w:tc>
    </w:tr>
  </w:tbl>
  <w:p w14:paraId="0D29B423" w14:textId="77777777" w:rsidR="00FE5FDC" w:rsidRPr="009863AC" w:rsidRDefault="00FE5FDC" w:rsidP="00C940CA">
    <w:pPr>
      <w:pStyle w:val="Piedepgina"/>
    </w:pPr>
  </w:p>
  <w:p w14:paraId="13F04EDA" w14:textId="77777777" w:rsidR="00FE5FDC" w:rsidRDefault="00FE5FDC" w:rsidP="00C940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B1895" w14:textId="77777777" w:rsidR="00FE5FDC" w:rsidRDefault="00FE5FDC" w:rsidP="00C940CA">
      <w:r>
        <w:separator/>
      </w:r>
    </w:p>
    <w:p w14:paraId="1F7AD530" w14:textId="77777777" w:rsidR="00FE5FDC" w:rsidRDefault="00FE5FDC" w:rsidP="00C940CA"/>
  </w:footnote>
  <w:footnote w:type="continuationSeparator" w:id="0">
    <w:p w14:paraId="37868D16" w14:textId="77777777" w:rsidR="00FE5FDC" w:rsidRDefault="00FE5FDC" w:rsidP="00C940CA">
      <w:r>
        <w:continuationSeparator/>
      </w:r>
    </w:p>
    <w:p w14:paraId="3FDF4C06" w14:textId="77777777" w:rsidR="00FE5FDC" w:rsidRDefault="00FE5FDC" w:rsidP="00C940CA"/>
  </w:footnote>
  <w:footnote w:type="continuationNotice" w:id="1">
    <w:p w14:paraId="301A708F" w14:textId="77777777" w:rsidR="00FE5FDC" w:rsidRDefault="00FE5FDC">
      <w:pPr>
        <w:spacing w:after="0" w:line="240" w:lineRule="auto"/>
      </w:pPr>
    </w:p>
  </w:footnote>
  <w:footnote w:id="2">
    <w:p w14:paraId="244E3EAF" w14:textId="7C8C4B96" w:rsidR="00FE5FDC" w:rsidRPr="00C72B24" w:rsidRDefault="00FE5FDC">
      <w:pPr>
        <w:pStyle w:val="Textonotapie"/>
        <w:rPr>
          <w:lang w:val="es-ES"/>
        </w:rPr>
      </w:pPr>
      <w:r>
        <w:rPr>
          <w:rStyle w:val="Refdenotaalpie"/>
        </w:rPr>
        <w:footnoteRef/>
      </w:r>
      <w:r>
        <w:t xml:space="preserve"> De la forma mencionada en las limitaciones metodológicas, se debe considerar que l</w:t>
      </w:r>
      <w:r>
        <w:rPr>
          <w:lang w:val="es-ES"/>
        </w:rPr>
        <w:t xml:space="preserve">os resultados obtenidos no son representativos y que se deben interpretar como tal. </w:t>
      </w:r>
    </w:p>
  </w:footnote>
  <w:footnote w:id="3">
    <w:p w14:paraId="69DC0707" w14:textId="2CAE9C49" w:rsidR="00FE5FDC" w:rsidRPr="00C72B24" w:rsidRDefault="00FE5FDC">
      <w:pPr>
        <w:pStyle w:val="Textonotapie"/>
        <w:rPr>
          <w:lang w:val="es-ES"/>
        </w:rPr>
      </w:pPr>
      <w:r>
        <w:rPr>
          <w:rStyle w:val="Refdenotaalpie"/>
        </w:rPr>
        <w:footnoteRef/>
      </w:r>
      <w:r>
        <w:t xml:space="preserve"> </w:t>
      </w:r>
      <w:r>
        <w:rPr>
          <w:lang w:val="es-ES"/>
        </w:rPr>
        <w:t xml:space="preserve">Idem. </w:t>
      </w:r>
    </w:p>
  </w:footnote>
  <w:footnote w:id="4">
    <w:p w14:paraId="1184AE0C" w14:textId="252F7504" w:rsidR="00FE5FDC" w:rsidRPr="00C72B24" w:rsidRDefault="00FE5FDC" w:rsidP="00C72B24">
      <w:pPr>
        <w:pStyle w:val="Textonotapie"/>
        <w:spacing w:line="240" w:lineRule="auto"/>
        <w:rPr>
          <w:lang w:val="es-ES"/>
        </w:rPr>
      </w:pPr>
      <w:r>
        <w:rPr>
          <w:rStyle w:val="Refdenotaalpie"/>
        </w:rPr>
        <w:footnoteRef/>
      </w:r>
      <w:r>
        <w:t xml:space="preserve"> De la forma mencionada en las limitaciones metodológicas, se debe considerar que l</w:t>
      </w:r>
      <w:r>
        <w:rPr>
          <w:lang w:val="es-ES"/>
        </w:rPr>
        <w:t>os resultados obtenidos no son representativos y que se deben interpretar como tal –En las encuestas destinadas a la CNCD sólo contestaron 14 de las 30 personas que lo integran, siendo únicamente dos respuestas concernientes al Grupo de Trabajo de EpD. No obstante, al ser el único indicador asociado a este resultado, se ha mantenido.</w:t>
      </w:r>
    </w:p>
  </w:footnote>
  <w:footnote w:id="5">
    <w:p w14:paraId="0C1D0ABB" w14:textId="6EB59CF8" w:rsidR="00FE5FDC" w:rsidRPr="00C72B24" w:rsidRDefault="00FE5FDC" w:rsidP="00C72B24">
      <w:pPr>
        <w:pStyle w:val="Textonotapie"/>
        <w:spacing w:line="240" w:lineRule="auto"/>
        <w:rPr>
          <w:highlight w:val="yellow"/>
          <w:lang w:val="es-ES"/>
        </w:rPr>
      </w:pPr>
      <w:r w:rsidRPr="0017656F">
        <w:rPr>
          <w:rStyle w:val="Refdenotaalpie"/>
        </w:rPr>
        <w:footnoteRef/>
      </w:r>
      <w:r w:rsidRPr="0017656F">
        <w:t xml:space="preserve"> </w:t>
      </w:r>
      <w:r>
        <w:rPr>
          <w:lang w:val="es-ES"/>
        </w:rPr>
        <w:t>Idem.</w:t>
      </w:r>
    </w:p>
  </w:footnote>
  <w:footnote w:id="6">
    <w:p w14:paraId="38C96997" w14:textId="70118EB4" w:rsidR="00FE5FDC" w:rsidRPr="00C72B24" w:rsidRDefault="00FE5FDC" w:rsidP="00C72B24">
      <w:pPr>
        <w:pStyle w:val="Textonotapie"/>
        <w:spacing w:line="240" w:lineRule="auto"/>
        <w:rPr>
          <w:lang w:val="es-ES"/>
        </w:rPr>
      </w:pPr>
      <w:r w:rsidRPr="00BE3DEB">
        <w:rPr>
          <w:rStyle w:val="Refdenotaalpie"/>
        </w:rPr>
        <w:footnoteRef/>
      </w:r>
      <w:r w:rsidRPr="00C72B24">
        <w:rPr>
          <w:lang w:val="es-ES"/>
        </w:rPr>
        <w:t xml:space="preserve"> </w:t>
      </w:r>
      <w:r>
        <w:t>De la forma mencionada en las limitaciones metodológicas, se debe considerar que l</w:t>
      </w:r>
      <w:r>
        <w:rPr>
          <w:lang w:val="es-ES"/>
        </w:rPr>
        <w:t>os resultados obtenidos no son representativos y que se deben interpretar como tal. No obstante, al ser el único indicador asociado a este resultado, se ha mantenido.</w:t>
      </w:r>
    </w:p>
  </w:footnote>
  <w:footnote w:id="7">
    <w:p w14:paraId="287CC489" w14:textId="403DDB6F" w:rsidR="00FE5FDC" w:rsidRPr="00C72B24" w:rsidRDefault="00FE5FDC" w:rsidP="00C72B24">
      <w:pPr>
        <w:pStyle w:val="Textonotapie"/>
        <w:spacing w:line="240" w:lineRule="auto"/>
        <w:rPr>
          <w:lang w:val="en-IE"/>
        </w:rPr>
      </w:pPr>
      <w:r w:rsidRPr="00C72B24">
        <w:rPr>
          <w:rStyle w:val="Refdenotaalpie"/>
        </w:rPr>
        <w:footnoteRef/>
      </w:r>
      <w:r w:rsidRPr="00C72B24">
        <w:rPr>
          <w:lang w:val="en-IE"/>
        </w:rPr>
        <w:t xml:space="preserve"> </w:t>
      </w:r>
      <w:r>
        <w:rPr>
          <w:lang w:val="en-IE"/>
        </w:rPr>
        <w:t>Idem.</w:t>
      </w:r>
    </w:p>
  </w:footnote>
  <w:footnote w:id="8">
    <w:p w14:paraId="77E6936F" w14:textId="55E9D67F" w:rsidR="00FE5FDC" w:rsidRPr="00C53842" w:rsidRDefault="00FE5FDC" w:rsidP="00C72B24">
      <w:pPr>
        <w:pStyle w:val="Textonotapie"/>
        <w:spacing w:line="240" w:lineRule="auto"/>
        <w:rPr>
          <w:lang w:val="en-IE"/>
        </w:rPr>
      </w:pPr>
      <w:r w:rsidRPr="00C53842">
        <w:rPr>
          <w:rStyle w:val="Refdenotaalpie"/>
        </w:rPr>
        <w:footnoteRef/>
      </w:r>
      <w:r w:rsidRPr="00C53842">
        <w:rPr>
          <w:lang w:val="en-IE"/>
        </w:rPr>
        <w:t xml:space="preserve"> </w:t>
      </w:r>
      <w:r>
        <w:rPr>
          <w:lang w:val="en-IE"/>
        </w:rPr>
        <w:t>Idem.</w:t>
      </w:r>
    </w:p>
  </w:footnote>
  <w:footnote w:id="9">
    <w:p w14:paraId="4BDF5A8F" w14:textId="75816BEF" w:rsidR="00FE5FDC" w:rsidRPr="00C72B24" w:rsidRDefault="00FE5FDC" w:rsidP="00C72B24">
      <w:pPr>
        <w:pStyle w:val="Textonotapie"/>
        <w:spacing w:line="240" w:lineRule="auto"/>
        <w:rPr>
          <w:lang w:val="en-IE"/>
        </w:rPr>
      </w:pPr>
      <w:r w:rsidRPr="00BE3DEB">
        <w:rPr>
          <w:rStyle w:val="Refdenotaalpie"/>
        </w:rPr>
        <w:footnoteRef/>
      </w:r>
      <w:r w:rsidRPr="00C72B24">
        <w:rPr>
          <w:lang w:val="en-IE"/>
        </w:rPr>
        <w:t xml:space="preserve"> </w:t>
      </w:r>
      <w:r>
        <w:rPr>
          <w:lang w:val="en-IE"/>
        </w:rPr>
        <w:t>Idem.</w:t>
      </w:r>
    </w:p>
  </w:footnote>
  <w:footnote w:id="10">
    <w:p w14:paraId="1F460767" w14:textId="5D241D08" w:rsidR="00FE5FDC" w:rsidRPr="00C72B24" w:rsidRDefault="00FE5FDC">
      <w:pPr>
        <w:pStyle w:val="Textonotapie"/>
        <w:rPr>
          <w:lang w:val="en-IE"/>
        </w:rPr>
      </w:pPr>
      <w:r w:rsidRPr="00BE3DEB">
        <w:rPr>
          <w:rStyle w:val="Refdenotaalpie"/>
        </w:rPr>
        <w:footnoteRef/>
      </w:r>
      <w:r w:rsidRPr="00C72B24">
        <w:rPr>
          <w:lang w:val="en-IE"/>
        </w:rPr>
        <w:t xml:space="preserve"> </w:t>
      </w:r>
      <w:r>
        <w:rPr>
          <w:lang w:val="en-IE"/>
        </w:rPr>
        <w:t>Idem.</w:t>
      </w:r>
    </w:p>
  </w:footnote>
  <w:footnote w:id="11">
    <w:p w14:paraId="559E4BF6" w14:textId="7533E1F9" w:rsidR="00FE5FDC" w:rsidRPr="00C72B24" w:rsidRDefault="00FE5FDC">
      <w:pPr>
        <w:pStyle w:val="Textonotapie"/>
        <w:rPr>
          <w:lang w:val="en-IE"/>
        </w:rPr>
      </w:pPr>
      <w:r w:rsidRPr="00BE3DEB">
        <w:rPr>
          <w:rStyle w:val="Refdenotaalpie"/>
        </w:rPr>
        <w:footnoteRef/>
      </w:r>
      <w:r w:rsidRPr="00C72B24">
        <w:rPr>
          <w:lang w:val="en-IE"/>
        </w:rPr>
        <w:t xml:space="preserve"> </w:t>
      </w:r>
      <w:r>
        <w:rPr>
          <w:lang w:val="en-IE"/>
        </w:rPr>
        <w:t>Idem.</w:t>
      </w:r>
    </w:p>
  </w:footnote>
  <w:footnote w:id="12">
    <w:p w14:paraId="34C9072C" w14:textId="77777777" w:rsidR="00FE5FDC" w:rsidRPr="005A2ACC" w:rsidRDefault="00FE5FDC" w:rsidP="00BC4E33">
      <w:pPr>
        <w:pStyle w:val="Textonotapie"/>
        <w:spacing w:line="240" w:lineRule="auto"/>
        <w:rPr>
          <w:rFonts w:cs="Calibri"/>
          <w:color w:val="000000"/>
          <w:sz w:val="18"/>
          <w:szCs w:val="18"/>
        </w:rPr>
      </w:pPr>
      <w:r w:rsidRPr="005A2ACC">
        <w:rPr>
          <w:rStyle w:val="Refdenotaalpie"/>
          <w:sz w:val="18"/>
          <w:szCs w:val="18"/>
        </w:rPr>
        <w:footnoteRef/>
      </w:r>
      <w:r w:rsidRPr="005A2ACC">
        <w:rPr>
          <w:sz w:val="18"/>
          <w:szCs w:val="18"/>
        </w:rPr>
        <w:t xml:space="preserve"> </w:t>
      </w:r>
      <w:r w:rsidRPr="005A2ACC">
        <w:rPr>
          <w:rFonts w:cs="Calibri"/>
          <w:color w:val="000000"/>
          <w:sz w:val="18"/>
          <w:szCs w:val="18"/>
        </w:rPr>
        <w:t>La idoneidad con áreas geográficas preferentes se puntúa con 25 puntos para las áreas geográficas priorizadas y 50 para los PMA sobre un máximo de 100. La puntuación máxima total es de 970</w:t>
      </w:r>
    </w:p>
  </w:footnote>
  <w:footnote w:id="13">
    <w:p w14:paraId="1F24F508" w14:textId="77777777" w:rsidR="00FE5FDC" w:rsidRPr="005A2ACC" w:rsidRDefault="00FE5FDC" w:rsidP="00BC4E33">
      <w:pPr>
        <w:pStyle w:val="Textonotapie"/>
        <w:spacing w:line="240" w:lineRule="auto"/>
        <w:rPr>
          <w:sz w:val="18"/>
          <w:szCs w:val="18"/>
        </w:rPr>
      </w:pPr>
      <w:r w:rsidRPr="005A2ACC">
        <w:rPr>
          <w:rStyle w:val="Refdenotaalpie"/>
          <w:sz w:val="18"/>
          <w:szCs w:val="18"/>
        </w:rPr>
        <w:footnoteRef/>
      </w:r>
      <w:r w:rsidRPr="005A2ACC">
        <w:rPr>
          <w:sz w:val="18"/>
          <w:szCs w:val="18"/>
        </w:rPr>
        <w:t xml:space="preserve"> </w:t>
      </w:r>
      <w:r w:rsidRPr="005A2ACC">
        <w:rPr>
          <w:rFonts w:cs="Calibri"/>
          <w:color w:val="000000"/>
          <w:sz w:val="18"/>
          <w:szCs w:val="18"/>
        </w:rPr>
        <w:t>Sí: Se especifica con claridad el requisito de intervención en los países y regiones priorizados</w:t>
      </w:r>
    </w:p>
  </w:footnote>
  <w:footnote w:id="14">
    <w:p w14:paraId="67D909C6" w14:textId="77777777" w:rsidR="00FE5FDC" w:rsidRPr="005A2ACC" w:rsidRDefault="00FE5FDC" w:rsidP="00BC4E33">
      <w:pPr>
        <w:pStyle w:val="Textonotapie"/>
        <w:spacing w:line="240" w:lineRule="auto"/>
        <w:rPr>
          <w:sz w:val="18"/>
          <w:szCs w:val="18"/>
        </w:rPr>
      </w:pPr>
      <w:r w:rsidRPr="005A2ACC">
        <w:rPr>
          <w:rStyle w:val="Refdenotaalpie"/>
          <w:sz w:val="18"/>
          <w:szCs w:val="18"/>
        </w:rPr>
        <w:footnoteRef/>
      </w:r>
      <w:r w:rsidRPr="005A2ACC">
        <w:rPr>
          <w:sz w:val="18"/>
          <w:szCs w:val="18"/>
        </w:rPr>
        <w:t xml:space="preserve"> </w:t>
      </w:r>
      <w:r w:rsidRPr="005A2ACC">
        <w:rPr>
          <w:rFonts w:cs="Calibri"/>
          <w:color w:val="000000"/>
          <w:sz w:val="18"/>
          <w:szCs w:val="18"/>
        </w:rPr>
        <w:t>Sí: la priorización de estas regiones se puntúa con los 25 puntos restantes respecto a los 100 totales por priorización geográfica</w:t>
      </w:r>
    </w:p>
  </w:footnote>
  <w:footnote w:id="15">
    <w:p w14:paraId="0C58D0EB" w14:textId="77777777" w:rsidR="00FE5FDC" w:rsidRDefault="00FE5FDC">
      <w:pPr>
        <w:pStyle w:val="Textonotapie"/>
      </w:pPr>
      <w:r w:rsidRPr="0D8C0317">
        <w:rPr>
          <w:rStyle w:val="Refdenotaalpie"/>
          <w:sz w:val="18"/>
          <w:szCs w:val="18"/>
          <w:lang w:val="es-ES"/>
        </w:rPr>
        <w:footnoteRef/>
      </w:r>
      <w:r w:rsidRPr="0D8C0317">
        <w:rPr>
          <w:sz w:val="18"/>
          <w:szCs w:val="18"/>
          <w:lang w:val="es-ES"/>
        </w:rPr>
        <w:t xml:space="preserve"> Para las microacciones cada uno de los sectores se puntúa con hasta 150 puntos. La puntuación total de este baremo no puede superar los 150 puntos y sólo se valorará el sector en el que mayoritariamente se realice la intervención. Para proyectos (y programas) se puntúan sobre un máximo de 130 para cada sector y si se afecta a varios de ellos se hace la media aritmética</w:t>
      </w:r>
    </w:p>
  </w:footnote>
  <w:footnote w:id="16">
    <w:p w14:paraId="46536EA2" w14:textId="77777777" w:rsidR="00FE5FDC" w:rsidRDefault="00FE5FDC">
      <w:pPr>
        <w:pStyle w:val="Textonotapie"/>
      </w:pPr>
      <w:r>
        <w:rPr>
          <w:rStyle w:val="Refdenotaalpie"/>
        </w:rPr>
        <w:footnoteRef/>
      </w:r>
      <w:r>
        <w:t xml:space="preserve"> </w:t>
      </w:r>
      <w:r w:rsidRPr="0025131D">
        <w:rPr>
          <w:sz w:val="18"/>
        </w:rPr>
        <w:t>No se especifica en el apartado de requisitos de la intervención</w:t>
      </w:r>
    </w:p>
  </w:footnote>
  <w:footnote w:id="17">
    <w:p w14:paraId="09C81D96" w14:textId="77777777" w:rsidR="00FE5FDC" w:rsidRPr="006C7192" w:rsidRDefault="00FE5FDC">
      <w:pPr>
        <w:pStyle w:val="Textonotapie"/>
        <w:rPr>
          <w:lang w:val="es-ES"/>
        </w:rPr>
      </w:pPr>
      <w:r>
        <w:rPr>
          <w:rStyle w:val="Refdenotaalpie"/>
        </w:rPr>
        <w:footnoteRef/>
      </w:r>
      <w:r>
        <w:t xml:space="preserve"> </w:t>
      </w:r>
      <w:r>
        <w:rPr>
          <w:lang w:val="es-ES"/>
        </w:rPr>
        <w:t>Únicamente contestaron a la encuesta 14 personas (de los 30 que forman parte del CNCD). De estos, sólo dos forman parte del Grupo de Trabajo de Educación Transformadora para la Ciudadanía Global, por lo que los resultados aquí presentados no son representativos.</w:t>
      </w:r>
    </w:p>
  </w:footnote>
  <w:footnote w:id="18">
    <w:p w14:paraId="5D23CA13" w14:textId="7C533622" w:rsidR="00FE5FDC" w:rsidRPr="003466ED" w:rsidRDefault="00FE5FDC">
      <w:pPr>
        <w:pStyle w:val="Textonotapie"/>
        <w:rPr>
          <w:lang w:val="es-ES"/>
        </w:rPr>
      </w:pPr>
      <w:r>
        <w:rPr>
          <w:rStyle w:val="Refdenotaalpie"/>
        </w:rPr>
        <w:footnoteRef/>
      </w:r>
      <w:r>
        <w:t xml:space="preserve"> </w:t>
      </w:r>
      <w:r>
        <w:rPr>
          <w:lang w:val="es-ES"/>
        </w:rPr>
        <w:t>Idem.</w:t>
      </w:r>
    </w:p>
  </w:footnote>
  <w:footnote w:id="19">
    <w:p w14:paraId="410C18CA" w14:textId="77777777" w:rsidR="00FE5FDC" w:rsidRPr="0069374C" w:rsidRDefault="00FE5FDC">
      <w:pPr>
        <w:pStyle w:val="Textonotapie"/>
        <w:rPr>
          <w:lang w:val="es-ES"/>
        </w:rPr>
      </w:pPr>
      <w:r>
        <w:rPr>
          <w:rStyle w:val="Refdenotaalpie"/>
        </w:rPr>
        <w:footnoteRef/>
      </w:r>
      <w:r>
        <w:t xml:space="preserve"> </w:t>
      </w:r>
      <w:r>
        <w:rPr>
          <w:lang w:val="es-ES"/>
        </w:rPr>
        <w:t xml:space="preserve">Los resultados obtenidos no son representativos: en las encuestas destinadas a la CNCD sólo contestaron 14 de las 30 personas que lo integran, mientras que en las encuestas destinadas a las ONGD y otros actores de la cooperación de desarrollo sólo se obtuvieron 26 respuestas de 66 esperadas. </w:t>
      </w:r>
    </w:p>
  </w:footnote>
  <w:footnote w:id="20">
    <w:p w14:paraId="483B9F83" w14:textId="00889AFD" w:rsidR="00FE5FDC" w:rsidRPr="00C72B24" w:rsidRDefault="00FE5FDC">
      <w:pPr>
        <w:pStyle w:val="Textonotapie"/>
        <w:rPr>
          <w:lang w:val="es-ES"/>
        </w:rPr>
      </w:pPr>
      <w:r>
        <w:rPr>
          <w:rStyle w:val="Refdenotaalpie"/>
        </w:rPr>
        <w:footnoteRef/>
      </w:r>
      <w:r>
        <w:t xml:space="preserve"> </w:t>
      </w:r>
      <w:r>
        <w:rPr>
          <w:lang w:val="es-ES"/>
        </w:rPr>
        <w:t>Los resultados obtenidos no son representativos: en las encuestas destinadas a la CNCD sólo contestaron 14 de las 30 personas que lo integran.</w:t>
      </w:r>
    </w:p>
  </w:footnote>
  <w:footnote w:id="21">
    <w:p w14:paraId="395F5691" w14:textId="165E827C" w:rsidR="00FE5FDC" w:rsidRPr="00C72B24" w:rsidRDefault="00FE5FDC">
      <w:pPr>
        <w:pStyle w:val="Textonotapie"/>
        <w:rPr>
          <w:lang w:val="es-ES"/>
        </w:rPr>
      </w:pPr>
      <w:r>
        <w:rPr>
          <w:rStyle w:val="Refdenotaalpie"/>
        </w:rPr>
        <w:footnoteRef/>
      </w:r>
      <w:r>
        <w:t xml:space="preserve"> </w:t>
      </w:r>
      <w:r>
        <w:rPr>
          <w:lang w:val="es-ES"/>
        </w:rPr>
        <w:t>Los resultados obtenidos no son representativos: en las encuestas destinadas a la CNCD sólo contestaron 14 de las 30 personas que lo integran, mientras que en las encuestas destinadas a las ONGD y otros actores de la cooperación de desarrollo sólo se obtuvieron 26 respuestas de 66 esperadas.</w:t>
      </w:r>
    </w:p>
  </w:footnote>
  <w:footnote w:id="22">
    <w:p w14:paraId="59EFB8A2" w14:textId="45A303CE" w:rsidR="00FE5FDC" w:rsidRPr="00C72B24" w:rsidRDefault="00FE5FDC">
      <w:pPr>
        <w:pStyle w:val="Textonotapie"/>
        <w:rPr>
          <w:lang w:val="es-ES"/>
        </w:rPr>
      </w:pPr>
      <w:r>
        <w:rPr>
          <w:rStyle w:val="Refdenotaalpie"/>
        </w:rPr>
        <w:footnoteRef/>
      </w:r>
      <w:r>
        <w:t xml:space="preserve"> </w:t>
      </w:r>
      <w:r>
        <w:rPr>
          <w:lang w:val="es-ES"/>
        </w:rPr>
        <w:t>Los resultados obtenidos no son representativos: en las encuestas destinadas a la CNCD sólo contestaron 14 de las 30 personas que lo integran</w:t>
      </w:r>
      <w:r>
        <w:t>.</w:t>
      </w:r>
    </w:p>
  </w:footnote>
  <w:footnote w:id="23">
    <w:p w14:paraId="292135C8" w14:textId="68EC7A45" w:rsidR="00FE5FDC" w:rsidRPr="00C72B24" w:rsidRDefault="00FE5FDC">
      <w:pPr>
        <w:pStyle w:val="Textonotapie"/>
        <w:rPr>
          <w:lang w:val="es-ES"/>
        </w:rPr>
      </w:pPr>
      <w:r>
        <w:rPr>
          <w:rStyle w:val="Refdenotaalpie"/>
        </w:rPr>
        <w:footnoteRef/>
      </w:r>
      <w:r>
        <w:t xml:space="preserve"> </w:t>
      </w:r>
      <w:r>
        <w:rPr>
          <w:lang w:val="es-ES"/>
        </w:rPr>
        <w:t>Los resultados obtenidos no son representativos: en las encuestas destinadas a la CNCD sólo contestaron 14 de las 30 personas que lo integran</w:t>
      </w:r>
    </w:p>
  </w:footnote>
  <w:footnote w:id="24">
    <w:p w14:paraId="30EC4250" w14:textId="77777777" w:rsidR="00FE5FDC" w:rsidRPr="00D414CE" w:rsidRDefault="00FE5FDC" w:rsidP="00A71E06">
      <w:pPr>
        <w:pStyle w:val="NormalWeb"/>
        <w:spacing w:before="0" w:beforeAutospacing="0" w:after="0" w:afterAutospacing="0" w:line="240" w:lineRule="auto"/>
        <w:rPr>
          <w:rFonts w:asciiTheme="majorHAnsi" w:hAnsiTheme="majorHAnsi" w:cstheme="majorHAnsi"/>
          <w:sz w:val="20"/>
        </w:rPr>
      </w:pPr>
      <w:r>
        <w:rPr>
          <w:rStyle w:val="Refdenotaalpie"/>
        </w:rPr>
        <w:footnoteRef/>
      </w:r>
      <w:r>
        <w:t xml:space="preserve"> </w:t>
      </w:r>
      <w:r w:rsidRPr="00D414CE">
        <w:rPr>
          <w:rFonts w:asciiTheme="majorHAnsi" w:hAnsiTheme="majorHAnsi" w:cstheme="majorHAnsi"/>
          <w:sz w:val="20"/>
        </w:rPr>
        <w:t xml:space="preserve">No obstante, la acción de “fomento del intercambio” (A.4.2.1) </w:t>
      </w:r>
      <w:r w:rsidRPr="00D414CE">
        <w:rPr>
          <w:rStyle w:val="Textoennegrita"/>
          <w:rFonts w:asciiTheme="majorHAnsi" w:eastAsia="MS Mincho" w:hAnsiTheme="majorHAnsi" w:cstheme="majorHAnsi"/>
          <w:b w:val="0"/>
          <w:sz w:val="20"/>
        </w:rPr>
        <w:t>no llegó a tener un plan concreto</w:t>
      </w:r>
      <w:r w:rsidRPr="00D414CE">
        <w:rPr>
          <w:rFonts w:asciiTheme="majorHAnsi" w:hAnsiTheme="majorHAnsi" w:cstheme="majorHAnsi"/>
          <w:b/>
          <w:sz w:val="20"/>
        </w:rPr>
        <w:t xml:space="preserve"> </w:t>
      </w:r>
      <w:r w:rsidRPr="00D414CE">
        <w:rPr>
          <w:rFonts w:asciiTheme="majorHAnsi" w:hAnsiTheme="majorHAnsi" w:cstheme="majorHAnsi"/>
          <w:sz w:val="20"/>
        </w:rPr>
        <w:t xml:space="preserve">con número de visitas o reuniones objetivo; más bien se realizó de manera ad hoc. Los propios agentes valoran positivamente la apertura de la Sección hacia ellos, pero sugieren que podría haberse sistematizado más ese acercamiento. </w:t>
      </w:r>
    </w:p>
    <w:p w14:paraId="72B8C223" w14:textId="77777777" w:rsidR="00FE5FDC" w:rsidRPr="00D414CE" w:rsidRDefault="00FE5FDC" w:rsidP="00A71E06">
      <w:pPr>
        <w:pStyle w:val="Textonotapie"/>
        <w:rPr>
          <w:lang w:val="es-ES"/>
        </w:rPr>
      </w:pPr>
    </w:p>
  </w:footnote>
  <w:footnote w:id="25">
    <w:p w14:paraId="081FC7B7" w14:textId="77777777" w:rsidR="00FE5FDC" w:rsidRDefault="00FE5FDC" w:rsidP="004F40A4">
      <w:pPr>
        <w:pStyle w:val="Textonotapie"/>
      </w:pPr>
      <w:r w:rsidRPr="0D8C0317">
        <w:rPr>
          <w:rStyle w:val="Refdenotaalpie"/>
          <w:lang w:val="es-ES"/>
        </w:rPr>
        <w:footnoteRef/>
      </w:r>
      <w:r w:rsidRPr="0D8C0317">
        <w:rPr>
          <w:lang w:val="es-ES"/>
        </w:rPr>
        <w:t xml:space="preserve"> Carla Cordoncillo, Guía práctica 19 La incorporación de la participación en la evaluación de políticas públicas Ivàlua, 2022.</w:t>
      </w:r>
    </w:p>
  </w:footnote>
  <w:footnote w:id="26">
    <w:p w14:paraId="463D7226" w14:textId="77777777" w:rsidR="00FE5FDC" w:rsidRPr="00F36685" w:rsidRDefault="00FE5FDC" w:rsidP="004F40A4">
      <w:pPr>
        <w:spacing w:after="0" w:line="240" w:lineRule="auto"/>
        <w:rPr>
          <w:sz w:val="20"/>
          <w:szCs w:val="20"/>
          <w:lang w:val="es-ES"/>
        </w:rPr>
      </w:pPr>
      <w:r w:rsidRPr="0D8C0317">
        <w:rPr>
          <w:rStyle w:val="Refdenotaalpie"/>
          <w:lang w:val="es-ES"/>
        </w:rPr>
        <w:footnoteRef/>
      </w:r>
      <w:r w:rsidRPr="0D8C0317">
        <w:rPr>
          <w:lang w:val="es-ES"/>
        </w:rPr>
        <w:t xml:space="preserve"> </w:t>
      </w:r>
      <w:r w:rsidRPr="0D8C0317">
        <w:rPr>
          <w:sz w:val="20"/>
          <w:szCs w:val="20"/>
          <w:lang w:val="es-ES"/>
        </w:rPr>
        <w:t>EvalParticipativa (Comunidad de Práctica y Aprendizaje en Evaluación Participativa para América Latina y el Caribe). Iniciativa conjunta entre la Universidad Nacional de San Juan (Argentina) y el Instituto Alemán de Evaluación para la Cooperación al Desarrollo (DEval).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EF317" w14:textId="77777777" w:rsidR="00FE5FDC" w:rsidRDefault="00FE5FDC">
    <w:pPr>
      <w:pStyle w:val="Encabezado"/>
    </w:pPr>
    <w:r>
      <w:rPr>
        <w:noProof/>
        <w:lang w:val="es-ES"/>
      </w:rPr>
      <w:drawing>
        <wp:inline distT="0" distB="0" distL="0" distR="0" wp14:anchorId="21032165" wp14:editId="1024DF3C">
          <wp:extent cx="1894771" cy="415131"/>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GOB + Agenda 2030-2 colores.png"/>
                  <pic:cNvPicPr/>
                </pic:nvPicPr>
                <pic:blipFill>
                  <a:blip r:embed="rId1">
                    <a:extLst>
                      <a:ext uri="{28A0092B-C50C-407E-A947-70E740481C1C}">
                        <a14:useLocalDpi xmlns:a14="http://schemas.microsoft.com/office/drawing/2010/main" val="0"/>
                      </a:ext>
                    </a:extLst>
                  </a:blip>
                  <a:stretch>
                    <a:fillRect/>
                  </a:stretch>
                </pic:blipFill>
                <pic:spPr>
                  <a:xfrm>
                    <a:off x="0" y="0"/>
                    <a:ext cx="1936344" cy="42423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14" w:type="dxa"/>
      <w:tblInd w:w="-5" w:type="dxa"/>
      <w:tblLook w:val="01E0" w:firstRow="1" w:lastRow="1" w:firstColumn="1" w:lastColumn="1" w:noHBand="0" w:noVBand="0"/>
    </w:tblPr>
    <w:tblGrid>
      <w:gridCol w:w="9214"/>
    </w:tblGrid>
    <w:tr w:rsidR="00FE5FDC" w:rsidRPr="00A9229C" w14:paraId="3303B561" w14:textId="77777777" w:rsidTr="00112817">
      <w:trPr>
        <w:trHeight w:val="709"/>
      </w:trPr>
      <w:tc>
        <w:tcPr>
          <w:tcW w:w="9214" w:type="dxa"/>
        </w:tcPr>
        <w:p w14:paraId="53A9C552" w14:textId="77777777" w:rsidR="00FE5FDC" w:rsidRPr="00A9229C" w:rsidRDefault="00FE5FDC" w:rsidP="00EE3ED4">
          <w:pPr>
            <w:jc w:val="right"/>
          </w:pPr>
          <w:r>
            <w:rPr>
              <w:noProof/>
              <w:lang w:val="es-ES"/>
            </w:rPr>
            <w:drawing>
              <wp:inline distT="0" distB="0" distL="0" distR="0" wp14:anchorId="355D4CD5" wp14:editId="5759656A">
                <wp:extent cx="1894771" cy="415131"/>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GOB + Agenda 2030-2 colores.png"/>
                        <pic:cNvPicPr/>
                      </pic:nvPicPr>
                      <pic:blipFill>
                        <a:blip r:embed="rId1">
                          <a:extLst>
                            <a:ext uri="{28A0092B-C50C-407E-A947-70E740481C1C}">
                              <a14:useLocalDpi xmlns:a14="http://schemas.microsoft.com/office/drawing/2010/main" val="0"/>
                            </a:ext>
                          </a:extLst>
                        </a:blip>
                        <a:stretch>
                          <a:fillRect/>
                        </a:stretch>
                      </pic:blipFill>
                      <pic:spPr>
                        <a:xfrm>
                          <a:off x="0" y="0"/>
                          <a:ext cx="1936344" cy="424239"/>
                        </a:xfrm>
                        <a:prstGeom prst="rect">
                          <a:avLst/>
                        </a:prstGeom>
                      </pic:spPr>
                    </pic:pic>
                  </a:graphicData>
                </a:graphic>
              </wp:inline>
            </w:drawing>
          </w:r>
        </w:p>
      </w:tc>
    </w:tr>
  </w:tbl>
  <w:p w14:paraId="305214DE" w14:textId="77777777" w:rsidR="00FE5FDC" w:rsidRDefault="00FE5FD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78960" w14:textId="77777777" w:rsidR="00FE5FDC" w:rsidRDefault="00FE5FDC" w:rsidP="00C940CA">
    <w:pPr>
      <w:pStyle w:val="Encabezado"/>
    </w:pPr>
  </w:p>
  <w:p w14:paraId="5C8E0B74" w14:textId="77777777" w:rsidR="00FE5FDC" w:rsidRDefault="00FE5FDC" w:rsidP="00C940C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40D22"/>
    <w:multiLevelType w:val="hybridMultilevel"/>
    <w:tmpl w:val="636ED83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02A5229A"/>
    <w:multiLevelType w:val="hybridMultilevel"/>
    <w:tmpl w:val="AC12BAE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69D7860"/>
    <w:multiLevelType w:val="hybridMultilevel"/>
    <w:tmpl w:val="9A7CF37C"/>
    <w:lvl w:ilvl="0" w:tplc="F6DC19F8">
      <w:start w:val="1"/>
      <w:numFmt w:val="decimal"/>
      <w:lvlText w:val="%1."/>
      <w:lvlJc w:val="left"/>
      <w:pPr>
        <w:ind w:left="720" w:hanging="360"/>
      </w:pPr>
      <w:rPr>
        <w:rFonts w:hint="default"/>
        <w:color w:val="00666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F630549"/>
    <w:multiLevelType w:val="hybridMultilevel"/>
    <w:tmpl w:val="F0FEDA6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4A11399"/>
    <w:multiLevelType w:val="multilevel"/>
    <w:tmpl w:val="EDEC2A9C"/>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50E62A0"/>
    <w:multiLevelType w:val="multilevel"/>
    <w:tmpl w:val="DC204E78"/>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4655E7"/>
    <w:multiLevelType w:val="hybridMultilevel"/>
    <w:tmpl w:val="8DDEEE96"/>
    <w:lvl w:ilvl="0" w:tplc="039257D2">
      <w:start w:val="1"/>
      <w:numFmt w:val="decimal"/>
      <w:lvlText w:val="%1)"/>
      <w:lvlJc w:val="left"/>
      <w:pPr>
        <w:ind w:left="360" w:hanging="360"/>
      </w:pPr>
      <w:rPr>
        <w:rFonts w:hint="default"/>
      </w:rPr>
    </w:lvl>
    <w:lvl w:ilvl="1" w:tplc="E78C8EC8">
      <w:start w:val="1"/>
      <w:numFmt w:val="decimal"/>
      <w:lvlText w:val="%2)"/>
      <w:lvlJc w:val="left"/>
      <w:pPr>
        <w:ind w:left="786" w:hanging="360"/>
      </w:pPr>
      <w:rPr>
        <w:rFonts w:hint="default"/>
      </w:rPr>
    </w:lvl>
    <w:lvl w:ilvl="2" w:tplc="A1D63782">
      <w:start w:val="1"/>
      <w:numFmt w:val="decimal"/>
      <w:lvlText w:val="%3."/>
      <w:lvlJc w:val="left"/>
      <w:pPr>
        <w:ind w:left="2340" w:hanging="360"/>
      </w:pPr>
      <w:rPr>
        <w:rFonts w:hint="default"/>
        <w:b/>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A0B5E91"/>
    <w:multiLevelType w:val="multilevel"/>
    <w:tmpl w:val="8A7660E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b/>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A3D4B35"/>
    <w:multiLevelType w:val="hybridMultilevel"/>
    <w:tmpl w:val="DAF8DB2A"/>
    <w:lvl w:ilvl="0" w:tplc="47004916">
      <w:start w:val="1"/>
      <w:numFmt w:val="bullet"/>
      <w:lvlText w:val=""/>
      <w:lvlJc w:val="left"/>
      <w:pPr>
        <w:ind w:left="720" w:hanging="360"/>
      </w:pPr>
      <w:rPr>
        <w:rFonts w:ascii="Symbol" w:hAnsi="Symbol" w:hint="default"/>
        <w:color w:val="00666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D545DC2"/>
    <w:multiLevelType w:val="hybridMultilevel"/>
    <w:tmpl w:val="253E35C0"/>
    <w:lvl w:ilvl="0" w:tplc="FE2EAF6A">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FDD2A28"/>
    <w:multiLevelType w:val="multilevel"/>
    <w:tmpl w:val="3F446112"/>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4B17F0"/>
    <w:multiLevelType w:val="hybridMultilevel"/>
    <w:tmpl w:val="260E719E"/>
    <w:lvl w:ilvl="0" w:tplc="47004916">
      <w:start w:val="1"/>
      <w:numFmt w:val="bullet"/>
      <w:lvlText w:val=""/>
      <w:lvlJc w:val="left"/>
      <w:pPr>
        <w:ind w:left="720" w:hanging="360"/>
      </w:pPr>
      <w:rPr>
        <w:rFonts w:ascii="Symbol" w:hAnsi="Symbol" w:hint="default"/>
        <w:color w:val="00666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0621AA0"/>
    <w:multiLevelType w:val="multilevel"/>
    <w:tmpl w:val="4F1EA80A"/>
    <w:lvl w:ilvl="0">
      <w:start w:val="1"/>
      <w:numFmt w:val="bullet"/>
      <w:lvlText w:val=""/>
      <w:lvlJc w:val="left"/>
      <w:pPr>
        <w:tabs>
          <w:tab w:val="num" w:pos="720"/>
        </w:tabs>
        <w:ind w:left="720" w:hanging="360"/>
      </w:pPr>
      <w:rPr>
        <w:rFonts w:ascii="Symbol" w:hAnsi="Symbol" w:hint="default"/>
        <w:color w:val="006C6D"/>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1066E2"/>
    <w:multiLevelType w:val="hybridMultilevel"/>
    <w:tmpl w:val="58FC215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25637117"/>
    <w:multiLevelType w:val="hybridMultilevel"/>
    <w:tmpl w:val="34749580"/>
    <w:lvl w:ilvl="0" w:tplc="47004916">
      <w:start w:val="1"/>
      <w:numFmt w:val="bullet"/>
      <w:lvlText w:val=""/>
      <w:lvlJc w:val="left"/>
      <w:pPr>
        <w:ind w:left="360" w:hanging="360"/>
      </w:pPr>
      <w:rPr>
        <w:rFonts w:ascii="Symbol" w:hAnsi="Symbol" w:hint="default"/>
        <w:color w:val="006666"/>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287C6901"/>
    <w:multiLevelType w:val="hybridMultilevel"/>
    <w:tmpl w:val="3FD05CD0"/>
    <w:lvl w:ilvl="0" w:tplc="F6DC19F8">
      <w:start w:val="1"/>
      <w:numFmt w:val="decimal"/>
      <w:lvlText w:val="%1."/>
      <w:lvlJc w:val="left"/>
      <w:pPr>
        <w:ind w:left="720" w:hanging="360"/>
      </w:pPr>
      <w:rPr>
        <w:rFonts w:hint="default"/>
        <w:color w:val="00666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9C4093D"/>
    <w:multiLevelType w:val="multilevel"/>
    <w:tmpl w:val="3F446112"/>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A24864"/>
    <w:multiLevelType w:val="hybridMultilevel"/>
    <w:tmpl w:val="A93C0C6C"/>
    <w:lvl w:ilvl="0" w:tplc="F136471C">
      <w:start w:val="1"/>
      <w:numFmt w:val="bullet"/>
      <w:lvlText w:val=""/>
      <w:lvlJc w:val="left"/>
      <w:pPr>
        <w:ind w:left="720" w:hanging="360"/>
      </w:pPr>
      <w:rPr>
        <w:rFonts w:ascii="Symbol" w:hAnsi="Symbol" w:hint="default"/>
        <w:color w:val="00666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C957F98"/>
    <w:multiLevelType w:val="hybridMultilevel"/>
    <w:tmpl w:val="FE2461EE"/>
    <w:lvl w:ilvl="0" w:tplc="69B4B430">
      <w:start w:val="1"/>
      <w:numFmt w:val="bullet"/>
      <w:lvlText w:val=""/>
      <w:lvlJc w:val="left"/>
      <w:pPr>
        <w:ind w:left="720" w:hanging="360"/>
      </w:pPr>
      <w:rPr>
        <w:rFonts w:ascii="Symbol" w:hAnsi="Symbol" w:hint="default"/>
        <w:color w:val="006C6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CE16B31"/>
    <w:multiLevelType w:val="hybridMultilevel"/>
    <w:tmpl w:val="FBB63FA6"/>
    <w:lvl w:ilvl="0" w:tplc="0C0A0005">
      <w:start w:val="1"/>
      <w:numFmt w:val="bullet"/>
      <w:lvlText w:val=""/>
      <w:lvlJc w:val="left"/>
      <w:pPr>
        <w:ind w:left="1069" w:hanging="360"/>
      </w:pPr>
      <w:rPr>
        <w:rFonts w:ascii="Wingdings" w:hAnsi="Wingdings"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0" w15:restartNumberingAfterBreak="0">
    <w:nsid w:val="2F58773E"/>
    <w:multiLevelType w:val="hybridMultilevel"/>
    <w:tmpl w:val="A3767426"/>
    <w:lvl w:ilvl="0" w:tplc="6D18B74A">
      <w:start w:val="1"/>
      <w:numFmt w:val="bullet"/>
      <w:lvlText w:val=""/>
      <w:lvlJc w:val="left"/>
      <w:pPr>
        <w:ind w:left="1069" w:hanging="360"/>
      </w:pPr>
      <w:rPr>
        <w:rFonts w:ascii="Symbol" w:hAnsi="Symbol" w:hint="default"/>
        <w:color w:val="006666"/>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1" w15:restartNumberingAfterBreak="0">
    <w:nsid w:val="3165390A"/>
    <w:multiLevelType w:val="hybridMultilevel"/>
    <w:tmpl w:val="EF18253A"/>
    <w:lvl w:ilvl="0" w:tplc="7F30F38C">
      <w:start w:val="1"/>
      <w:numFmt w:val="bullet"/>
      <w:lvlText w:val=""/>
      <w:lvlJc w:val="left"/>
      <w:pPr>
        <w:ind w:left="720" w:hanging="360"/>
      </w:pPr>
      <w:rPr>
        <w:rFonts w:ascii="Symbol" w:hAnsi="Symbol" w:hint="default"/>
        <w:color w:val="00666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7D3470B"/>
    <w:multiLevelType w:val="hybridMultilevel"/>
    <w:tmpl w:val="6D6C5632"/>
    <w:lvl w:ilvl="0" w:tplc="F6DC19F8">
      <w:start w:val="1"/>
      <w:numFmt w:val="decimal"/>
      <w:lvlText w:val="%1."/>
      <w:lvlJc w:val="left"/>
      <w:pPr>
        <w:ind w:left="720" w:hanging="360"/>
      </w:pPr>
      <w:rPr>
        <w:rFonts w:hint="default"/>
        <w:color w:val="00666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9F059A6"/>
    <w:multiLevelType w:val="hybridMultilevel"/>
    <w:tmpl w:val="3DF8DC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1E365E1"/>
    <w:multiLevelType w:val="multilevel"/>
    <w:tmpl w:val="8BE68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0"/>
        </w:tabs>
        <w:ind w:left="0" w:hanging="360"/>
      </w:pPr>
      <w:rPr>
        <w:rFonts w:ascii="Courier New" w:hAnsi="Courier New" w:hint="default"/>
        <w:sz w:val="20"/>
      </w:rPr>
    </w:lvl>
    <w:lvl w:ilvl="2">
      <w:start w:val="1"/>
      <w:numFmt w:val="bullet"/>
      <w:lvlText w:val=""/>
      <w:lvlJc w:val="left"/>
      <w:pPr>
        <w:tabs>
          <w:tab w:val="num" w:pos="720"/>
        </w:tabs>
        <w:ind w:left="720" w:hanging="360"/>
      </w:pPr>
      <w:rPr>
        <w:rFonts w:ascii="Wingdings" w:hAnsi="Wingdings" w:hint="default"/>
        <w:sz w:val="20"/>
      </w:rPr>
    </w:lvl>
    <w:lvl w:ilvl="3" w:tentative="1">
      <w:start w:val="1"/>
      <w:numFmt w:val="bullet"/>
      <w:lvlText w:val=""/>
      <w:lvlJc w:val="left"/>
      <w:pPr>
        <w:tabs>
          <w:tab w:val="num" w:pos="1440"/>
        </w:tabs>
        <w:ind w:left="1440" w:hanging="360"/>
      </w:pPr>
      <w:rPr>
        <w:rFonts w:ascii="Wingdings" w:hAnsi="Wingdings" w:hint="default"/>
        <w:sz w:val="20"/>
      </w:rPr>
    </w:lvl>
    <w:lvl w:ilvl="4" w:tentative="1">
      <w:start w:val="1"/>
      <w:numFmt w:val="bullet"/>
      <w:lvlText w:val=""/>
      <w:lvlJc w:val="left"/>
      <w:pPr>
        <w:tabs>
          <w:tab w:val="num" w:pos="2160"/>
        </w:tabs>
        <w:ind w:left="2160" w:hanging="360"/>
      </w:pPr>
      <w:rPr>
        <w:rFonts w:ascii="Wingdings" w:hAnsi="Wingdings" w:hint="default"/>
        <w:sz w:val="20"/>
      </w:rPr>
    </w:lvl>
    <w:lvl w:ilvl="5" w:tentative="1">
      <w:start w:val="1"/>
      <w:numFmt w:val="bullet"/>
      <w:lvlText w:val=""/>
      <w:lvlJc w:val="left"/>
      <w:pPr>
        <w:tabs>
          <w:tab w:val="num" w:pos="2880"/>
        </w:tabs>
        <w:ind w:left="2880" w:hanging="360"/>
      </w:pPr>
      <w:rPr>
        <w:rFonts w:ascii="Wingdings" w:hAnsi="Wingdings" w:hint="default"/>
        <w:sz w:val="20"/>
      </w:rPr>
    </w:lvl>
    <w:lvl w:ilvl="6" w:tentative="1">
      <w:start w:val="1"/>
      <w:numFmt w:val="bullet"/>
      <w:lvlText w:val=""/>
      <w:lvlJc w:val="left"/>
      <w:pPr>
        <w:tabs>
          <w:tab w:val="num" w:pos="3600"/>
        </w:tabs>
        <w:ind w:left="3600" w:hanging="360"/>
      </w:pPr>
      <w:rPr>
        <w:rFonts w:ascii="Wingdings" w:hAnsi="Wingdings" w:hint="default"/>
        <w:sz w:val="20"/>
      </w:rPr>
    </w:lvl>
    <w:lvl w:ilvl="7" w:tentative="1">
      <w:start w:val="1"/>
      <w:numFmt w:val="bullet"/>
      <w:lvlText w:val=""/>
      <w:lvlJc w:val="left"/>
      <w:pPr>
        <w:tabs>
          <w:tab w:val="num" w:pos="4320"/>
        </w:tabs>
        <w:ind w:left="4320" w:hanging="360"/>
      </w:pPr>
      <w:rPr>
        <w:rFonts w:ascii="Wingdings" w:hAnsi="Wingdings" w:hint="default"/>
        <w:sz w:val="20"/>
      </w:rPr>
    </w:lvl>
    <w:lvl w:ilvl="8" w:tentative="1">
      <w:start w:val="1"/>
      <w:numFmt w:val="bullet"/>
      <w:lvlText w:val=""/>
      <w:lvlJc w:val="left"/>
      <w:pPr>
        <w:tabs>
          <w:tab w:val="num" w:pos="5040"/>
        </w:tabs>
        <w:ind w:left="5040" w:hanging="360"/>
      </w:pPr>
      <w:rPr>
        <w:rFonts w:ascii="Wingdings" w:hAnsi="Wingdings" w:hint="default"/>
        <w:sz w:val="20"/>
      </w:rPr>
    </w:lvl>
  </w:abstractNum>
  <w:abstractNum w:abstractNumId="25" w15:restartNumberingAfterBreak="0">
    <w:nsid w:val="424471B2"/>
    <w:multiLevelType w:val="multilevel"/>
    <w:tmpl w:val="105AC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45A021D"/>
    <w:multiLevelType w:val="multilevel"/>
    <w:tmpl w:val="66B249CC"/>
    <w:lvl w:ilvl="0">
      <w:start w:val="1"/>
      <w:numFmt w:val="bullet"/>
      <w:lvlText w:val=""/>
      <w:lvlJc w:val="left"/>
      <w:pPr>
        <w:tabs>
          <w:tab w:val="num" w:pos="720"/>
        </w:tabs>
        <w:ind w:left="720" w:hanging="360"/>
      </w:pPr>
      <w:rPr>
        <w:rFonts w:ascii="Symbol" w:hAnsi="Symbol" w:hint="default"/>
        <w:color w:val="006C6D"/>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0D4133"/>
    <w:multiLevelType w:val="hybridMultilevel"/>
    <w:tmpl w:val="FC308556"/>
    <w:lvl w:ilvl="0" w:tplc="47004916">
      <w:start w:val="1"/>
      <w:numFmt w:val="bullet"/>
      <w:lvlText w:val=""/>
      <w:lvlJc w:val="left"/>
      <w:pPr>
        <w:ind w:left="644" w:hanging="360"/>
      </w:pPr>
      <w:rPr>
        <w:rFonts w:ascii="Symbol" w:hAnsi="Symbol" w:hint="default"/>
        <w:color w:val="006666"/>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8" w15:restartNumberingAfterBreak="0">
    <w:nsid w:val="4E747C42"/>
    <w:multiLevelType w:val="hybridMultilevel"/>
    <w:tmpl w:val="E29AC14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15:restartNumberingAfterBreak="0">
    <w:nsid w:val="4F9666C2"/>
    <w:multiLevelType w:val="multilevel"/>
    <w:tmpl w:val="C628A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482A5C"/>
    <w:multiLevelType w:val="multilevel"/>
    <w:tmpl w:val="14820E5E"/>
    <w:lvl w:ilvl="0">
      <w:start w:val="1"/>
      <w:numFmt w:val="bullet"/>
      <w:lvlText w:val=""/>
      <w:lvlJc w:val="left"/>
      <w:pPr>
        <w:tabs>
          <w:tab w:val="num" w:pos="360"/>
        </w:tabs>
        <w:ind w:left="360" w:hanging="360"/>
      </w:pPr>
      <w:rPr>
        <w:rFonts w:ascii="Symbol" w:hAnsi="Symbol" w:hint="default"/>
        <w:color w:val="006C6D"/>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0A1F79"/>
    <w:multiLevelType w:val="hybridMultilevel"/>
    <w:tmpl w:val="4A529AA0"/>
    <w:lvl w:ilvl="0" w:tplc="F6DC19F8">
      <w:start w:val="1"/>
      <w:numFmt w:val="decimal"/>
      <w:lvlText w:val="%1."/>
      <w:lvlJc w:val="left"/>
      <w:pPr>
        <w:ind w:left="720" w:hanging="360"/>
      </w:pPr>
      <w:rPr>
        <w:rFonts w:hint="default"/>
        <w:color w:val="00666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ADE34AA"/>
    <w:multiLevelType w:val="multilevel"/>
    <w:tmpl w:val="D9E82C9A"/>
    <w:lvl w:ilvl="0">
      <w:start w:val="1"/>
      <w:numFmt w:val="decimal"/>
      <w:lvlText w:val="%1."/>
      <w:lvlJc w:val="left"/>
      <w:pPr>
        <w:ind w:left="435" w:hanging="435"/>
      </w:pPr>
      <w:rPr>
        <w:rFonts w:cs="Calibri" w:hint="default"/>
      </w:rPr>
    </w:lvl>
    <w:lvl w:ilvl="1">
      <w:start w:val="1"/>
      <w:numFmt w:val="decimal"/>
      <w:lvlText w:val="%1.%2."/>
      <w:lvlJc w:val="left"/>
      <w:pPr>
        <w:ind w:left="435" w:hanging="435"/>
      </w:pPr>
      <w:rPr>
        <w:rFonts w:cs="Calibri" w:hint="default"/>
      </w:rPr>
    </w:lvl>
    <w:lvl w:ilvl="2">
      <w:start w:val="1"/>
      <w:numFmt w:val="decimal"/>
      <w:lvlText w:val="%1.%2.%3."/>
      <w:lvlJc w:val="left"/>
      <w:pPr>
        <w:ind w:left="720" w:hanging="720"/>
      </w:pPr>
      <w:rPr>
        <w:rFonts w:cs="Calibri" w:hint="default"/>
      </w:rPr>
    </w:lvl>
    <w:lvl w:ilvl="3">
      <w:start w:val="1"/>
      <w:numFmt w:val="decimal"/>
      <w:lvlText w:val="%1.%2.%3.%4."/>
      <w:lvlJc w:val="left"/>
      <w:pPr>
        <w:ind w:left="720" w:hanging="72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080" w:hanging="1080"/>
      </w:pPr>
      <w:rPr>
        <w:rFonts w:cs="Calibri" w:hint="default"/>
      </w:rPr>
    </w:lvl>
    <w:lvl w:ilvl="6">
      <w:start w:val="1"/>
      <w:numFmt w:val="decimal"/>
      <w:lvlText w:val="%1.%2.%3.%4.%5.%6.%7."/>
      <w:lvlJc w:val="left"/>
      <w:pPr>
        <w:ind w:left="1440" w:hanging="1440"/>
      </w:pPr>
      <w:rPr>
        <w:rFonts w:cs="Calibri" w:hint="default"/>
      </w:rPr>
    </w:lvl>
    <w:lvl w:ilvl="7">
      <w:start w:val="1"/>
      <w:numFmt w:val="decimal"/>
      <w:lvlText w:val="%1.%2.%3.%4.%5.%6.%7.%8."/>
      <w:lvlJc w:val="left"/>
      <w:pPr>
        <w:ind w:left="1440" w:hanging="1440"/>
      </w:pPr>
      <w:rPr>
        <w:rFonts w:cs="Calibri" w:hint="default"/>
      </w:rPr>
    </w:lvl>
    <w:lvl w:ilvl="8">
      <w:start w:val="1"/>
      <w:numFmt w:val="decimal"/>
      <w:lvlText w:val="%1.%2.%3.%4.%5.%6.%7.%8.%9."/>
      <w:lvlJc w:val="left"/>
      <w:pPr>
        <w:ind w:left="1800" w:hanging="1800"/>
      </w:pPr>
      <w:rPr>
        <w:rFonts w:cs="Calibri" w:hint="default"/>
      </w:rPr>
    </w:lvl>
  </w:abstractNum>
  <w:abstractNum w:abstractNumId="33" w15:restartNumberingAfterBreak="0">
    <w:nsid w:val="5C712C98"/>
    <w:multiLevelType w:val="hybridMultilevel"/>
    <w:tmpl w:val="001A5B78"/>
    <w:lvl w:ilvl="0" w:tplc="EFEE1706">
      <w:start w:val="1"/>
      <w:numFmt w:val="bullet"/>
      <w:lvlText w:val="-"/>
      <w:lvlJc w:val="left"/>
      <w:pPr>
        <w:ind w:left="720" w:hanging="360"/>
      </w:pPr>
      <w:rPr>
        <w:rFonts w:ascii="Courier New" w:hAnsi="Courier New"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CD05621"/>
    <w:multiLevelType w:val="multilevel"/>
    <w:tmpl w:val="F3F22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7E2596"/>
    <w:multiLevelType w:val="hybridMultilevel"/>
    <w:tmpl w:val="247C06A4"/>
    <w:lvl w:ilvl="0" w:tplc="75549346">
      <w:start w:val="2"/>
      <w:numFmt w:val="bullet"/>
      <w:lvlText w:val=""/>
      <w:lvlJc w:val="left"/>
      <w:pPr>
        <w:ind w:left="1069" w:hanging="360"/>
      </w:pPr>
      <w:rPr>
        <w:rFonts w:ascii="Symbol" w:eastAsiaTheme="minorHAnsi" w:hAnsi="Symbol" w:cstheme="minorHAnsi"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36" w15:restartNumberingAfterBreak="0">
    <w:nsid w:val="61541FE1"/>
    <w:multiLevelType w:val="hybridMultilevel"/>
    <w:tmpl w:val="3CB0AD2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15:restartNumberingAfterBreak="0">
    <w:nsid w:val="62047469"/>
    <w:multiLevelType w:val="hybridMultilevel"/>
    <w:tmpl w:val="C874B934"/>
    <w:lvl w:ilvl="0" w:tplc="EFEE1706">
      <w:start w:val="1"/>
      <w:numFmt w:val="bullet"/>
      <w:lvlText w:val="-"/>
      <w:lvlJc w:val="left"/>
      <w:pPr>
        <w:ind w:left="720" w:hanging="360"/>
      </w:pPr>
      <w:rPr>
        <w:rFonts w:ascii="Courier New" w:hAnsi="Courier New"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7BE3646"/>
    <w:multiLevelType w:val="hybridMultilevel"/>
    <w:tmpl w:val="606ECFFE"/>
    <w:lvl w:ilvl="0" w:tplc="D98A34B8">
      <w:start w:val="1"/>
      <w:numFmt w:val="decimal"/>
      <w:lvlText w:val="%1."/>
      <w:lvlJc w:val="left"/>
      <w:pPr>
        <w:ind w:left="360" w:hanging="360"/>
      </w:pPr>
      <w:rPr>
        <w:b/>
        <w:i w:val="0"/>
      </w:rPr>
    </w:lvl>
    <w:lvl w:ilvl="1" w:tplc="5A48D396">
      <w:start w:val="1"/>
      <w:numFmt w:val="lowerLetter"/>
      <w:lvlText w:val="%2."/>
      <w:lvlJc w:val="left"/>
      <w:pPr>
        <w:ind w:left="1080" w:hanging="360"/>
      </w:pPr>
      <w:rPr>
        <w:b/>
        <w:i/>
      </w:r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15:restartNumberingAfterBreak="0">
    <w:nsid w:val="6D146111"/>
    <w:multiLevelType w:val="hybridMultilevel"/>
    <w:tmpl w:val="31C823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E7F440F"/>
    <w:multiLevelType w:val="hybridMultilevel"/>
    <w:tmpl w:val="486CCD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2C2474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47B69AF"/>
    <w:multiLevelType w:val="hybridMultilevel"/>
    <w:tmpl w:val="549EC366"/>
    <w:lvl w:ilvl="0" w:tplc="6D18B74A">
      <w:start w:val="1"/>
      <w:numFmt w:val="bullet"/>
      <w:lvlText w:val=""/>
      <w:lvlJc w:val="left"/>
      <w:pPr>
        <w:ind w:left="1069" w:hanging="360"/>
      </w:pPr>
      <w:rPr>
        <w:rFonts w:ascii="Symbol" w:hAnsi="Symbol" w:hint="default"/>
        <w:color w:val="006666"/>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43" w15:restartNumberingAfterBreak="0">
    <w:nsid w:val="76557C94"/>
    <w:multiLevelType w:val="multilevel"/>
    <w:tmpl w:val="1DD6F5E8"/>
    <w:lvl w:ilvl="0">
      <w:start w:val="1"/>
      <w:numFmt w:val="decimal"/>
      <w:lvlText w:val="%1."/>
      <w:lvlJc w:val="left"/>
      <w:pPr>
        <w:ind w:left="360" w:hanging="360"/>
      </w:pPr>
      <w:rPr>
        <w:rFonts w:hint="default"/>
      </w:rPr>
    </w:lvl>
    <w:lvl w:ilvl="1">
      <w:start w:val="1"/>
      <w:numFmt w:val="decimal"/>
      <w:isLgl/>
      <w:lvlText w:val="%1.%2."/>
      <w:lvlJc w:val="left"/>
      <w:pPr>
        <w:ind w:left="1116" w:hanging="408"/>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844" w:hanging="720"/>
      </w:pPr>
      <w:rPr>
        <w:rFonts w:hint="default"/>
      </w:rPr>
    </w:lvl>
    <w:lvl w:ilvl="4">
      <w:start w:val="1"/>
      <w:numFmt w:val="decimal"/>
      <w:isLgl/>
      <w:lvlText w:val="%1.%2.%3.%4.%5."/>
      <w:lvlJc w:val="left"/>
      <w:pPr>
        <w:ind w:left="3912" w:hanging="1080"/>
      </w:pPr>
      <w:rPr>
        <w:rFonts w:hint="default"/>
      </w:rPr>
    </w:lvl>
    <w:lvl w:ilvl="5">
      <w:start w:val="1"/>
      <w:numFmt w:val="decimal"/>
      <w:isLgl/>
      <w:lvlText w:val="%1.%2.%3.%4.%5.%6."/>
      <w:lvlJc w:val="left"/>
      <w:pPr>
        <w:ind w:left="4620" w:hanging="1080"/>
      </w:pPr>
      <w:rPr>
        <w:rFonts w:hint="default"/>
      </w:rPr>
    </w:lvl>
    <w:lvl w:ilvl="6">
      <w:start w:val="1"/>
      <w:numFmt w:val="decimal"/>
      <w:isLgl/>
      <w:lvlText w:val="%1.%2.%3.%4.%5.%6.%7."/>
      <w:lvlJc w:val="left"/>
      <w:pPr>
        <w:ind w:left="5688" w:hanging="1440"/>
      </w:pPr>
      <w:rPr>
        <w:rFonts w:hint="default"/>
      </w:rPr>
    </w:lvl>
    <w:lvl w:ilvl="7">
      <w:start w:val="1"/>
      <w:numFmt w:val="decimal"/>
      <w:isLgl/>
      <w:lvlText w:val="%1.%2.%3.%4.%5.%6.%7.%8."/>
      <w:lvlJc w:val="left"/>
      <w:pPr>
        <w:ind w:left="6396" w:hanging="1440"/>
      </w:pPr>
      <w:rPr>
        <w:rFonts w:hint="default"/>
      </w:rPr>
    </w:lvl>
    <w:lvl w:ilvl="8">
      <w:start w:val="1"/>
      <w:numFmt w:val="decimal"/>
      <w:isLgl/>
      <w:lvlText w:val="%1.%2.%3.%4.%5.%6.%7.%8.%9."/>
      <w:lvlJc w:val="left"/>
      <w:pPr>
        <w:ind w:left="7464" w:hanging="1800"/>
      </w:pPr>
      <w:rPr>
        <w:rFonts w:hint="default"/>
      </w:rPr>
    </w:lvl>
  </w:abstractNum>
  <w:abstractNum w:abstractNumId="44" w15:restartNumberingAfterBreak="0">
    <w:nsid w:val="778E5CE6"/>
    <w:multiLevelType w:val="hybridMultilevel"/>
    <w:tmpl w:val="7AE632C4"/>
    <w:lvl w:ilvl="0" w:tplc="47004916">
      <w:start w:val="1"/>
      <w:numFmt w:val="bullet"/>
      <w:lvlText w:val=""/>
      <w:lvlJc w:val="left"/>
      <w:pPr>
        <w:ind w:left="720" w:hanging="360"/>
      </w:pPr>
      <w:rPr>
        <w:rFonts w:ascii="Symbol" w:hAnsi="Symbol" w:hint="default"/>
        <w:color w:val="00666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F1A4A15"/>
    <w:multiLevelType w:val="hybridMultilevel"/>
    <w:tmpl w:val="ADC884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97957069">
    <w:abstractNumId w:val="21"/>
  </w:num>
  <w:num w:numId="2" w16cid:durableId="2072461961">
    <w:abstractNumId w:val="27"/>
  </w:num>
  <w:num w:numId="3" w16cid:durableId="721714000">
    <w:abstractNumId w:val="14"/>
  </w:num>
  <w:num w:numId="4" w16cid:durableId="805660973">
    <w:abstractNumId w:val="33"/>
  </w:num>
  <w:num w:numId="5" w16cid:durableId="1882327738">
    <w:abstractNumId w:val="37"/>
  </w:num>
  <w:num w:numId="6" w16cid:durableId="1724059697">
    <w:abstractNumId w:val="19"/>
  </w:num>
  <w:num w:numId="7" w16cid:durableId="879363689">
    <w:abstractNumId w:val="11"/>
  </w:num>
  <w:num w:numId="8" w16cid:durableId="1765220891">
    <w:abstractNumId w:val="42"/>
  </w:num>
  <w:num w:numId="9" w16cid:durableId="1045568595">
    <w:abstractNumId w:val="20"/>
  </w:num>
  <w:num w:numId="10" w16cid:durableId="2090156151">
    <w:abstractNumId w:val="44"/>
  </w:num>
  <w:num w:numId="11" w16cid:durableId="723718115">
    <w:abstractNumId w:val="8"/>
  </w:num>
  <w:num w:numId="12" w16cid:durableId="306470375">
    <w:abstractNumId w:val="3"/>
  </w:num>
  <w:num w:numId="13" w16cid:durableId="707149395">
    <w:abstractNumId w:val="31"/>
  </w:num>
  <w:num w:numId="14" w16cid:durableId="1882277496">
    <w:abstractNumId w:val="2"/>
  </w:num>
  <w:num w:numId="15" w16cid:durableId="608511405">
    <w:abstractNumId w:val="22"/>
  </w:num>
  <w:num w:numId="16" w16cid:durableId="1799101475">
    <w:abstractNumId w:val="15"/>
  </w:num>
  <w:num w:numId="17" w16cid:durableId="584265137">
    <w:abstractNumId w:val="35"/>
  </w:num>
  <w:num w:numId="18" w16cid:durableId="133261800">
    <w:abstractNumId w:val="17"/>
  </w:num>
  <w:num w:numId="19" w16cid:durableId="563876377">
    <w:abstractNumId w:val="16"/>
  </w:num>
  <w:num w:numId="20" w16cid:durableId="513692525">
    <w:abstractNumId w:val="5"/>
  </w:num>
  <w:num w:numId="21" w16cid:durableId="2023120696">
    <w:abstractNumId w:val="34"/>
  </w:num>
  <w:num w:numId="22" w16cid:durableId="1636909018">
    <w:abstractNumId w:val="25"/>
  </w:num>
  <w:num w:numId="23" w16cid:durableId="86390747">
    <w:abstractNumId w:val="29"/>
  </w:num>
  <w:num w:numId="24" w16cid:durableId="1511526239">
    <w:abstractNumId w:val="26"/>
  </w:num>
  <w:num w:numId="25" w16cid:durableId="1547989926">
    <w:abstractNumId w:val="12"/>
  </w:num>
  <w:num w:numId="26" w16cid:durableId="215971102">
    <w:abstractNumId w:val="30"/>
  </w:num>
  <w:num w:numId="27" w16cid:durableId="793056788">
    <w:abstractNumId w:val="32"/>
  </w:num>
  <w:num w:numId="28" w16cid:durableId="149060651">
    <w:abstractNumId w:val="13"/>
  </w:num>
  <w:num w:numId="29" w16cid:durableId="1175269675">
    <w:abstractNumId w:val="43"/>
  </w:num>
  <w:num w:numId="30" w16cid:durableId="1962104230">
    <w:abstractNumId w:val="41"/>
  </w:num>
  <w:num w:numId="31" w16cid:durableId="1537348514">
    <w:abstractNumId w:val="0"/>
  </w:num>
  <w:num w:numId="32" w16cid:durableId="1043990894">
    <w:abstractNumId w:val="18"/>
  </w:num>
  <w:num w:numId="33" w16cid:durableId="173153361">
    <w:abstractNumId w:val="39"/>
  </w:num>
  <w:num w:numId="34" w16cid:durableId="1387679796">
    <w:abstractNumId w:val="28"/>
  </w:num>
  <w:num w:numId="35" w16cid:durableId="1432819042">
    <w:abstractNumId w:val="36"/>
  </w:num>
  <w:num w:numId="36" w16cid:durableId="1137601079">
    <w:abstractNumId w:val="7"/>
  </w:num>
  <w:num w:numId="37" w16cid:durableId="1537503505">
    <w:abstractNumId w:val="1"/>
  </w:num>
  <w:num w:numId="38" w16cid:durableId="2096971470">
    <w:abstractNumId w:val="23"/>
  </w:num>
  <w:num w:numId="39" w16cid:durableId="849828973">
    <w:abstractNumId w:val="45"/>
  </w:num>
  <w:num w:numId="40" w16cid:durableId="810903352">
    <w:abstractNumId w:val="9"/>
  </w:num>
  <w:num w:numId="41" w16cid:durableId="1060326149">
    <w:abstractNumId w:val="40"/>
  </w:num>
  <w:num w:numId="42" w16cid:durableId="596793340">
    <w:abstractNumId w:val="6"/>
  </w:num>
  <w:num w:numId="43" w16cid:durableId="12541833">
    <w:abstractNumId w:val="10"/>
  </w:num>
  <w:num w:numId="44" w16cid:durableId="1140459794">
    <w:abstractNumId w:val="38"/>
  </w:num>
  <w:num w:numId="45" w16cid:durableId="1267420730">
    <w:abstractNumId w:val="4"/>
  </w:num>
  <w:num w:numId="46" w16cid:durableId="488980884">
    <w:abstractNumId w:val="2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s-ES_tradnl" w:vendorID="64" w:dllVersion="6" w:nlCheck="1" w:checkStyle="0"/>
  <w:activeWritingStyle w:appName="MSWord" w:lang="es-ES" w:vendorID="64" w:dllVersion="6" w:nlCheck="1" w:checkStyle="0"/>
  <w:activeWritingStyle w:appName="MSWord" w:lang="en-IE" w:vendorID="64" w:dllVersion="6" w:nlCheck="1" w:checkStyle="1"/>
  <w:activeWritingStyle w:appName="MSWord" w:lang="es-ES_tradnl" w:vendorID="64" w:dllVersion="0" w:nlCheck="1" w:checkStyle="0"/>
  <w:activeWritingStyle w:appName="MSWord" w:lang="es-ES" w:vendorID="64" w:dllVersion="0" w:nlCheck="1" w:checkStyle="0"/>
  <w:defaultTabStop w:val="709"/>
  <w:hyphenationZone w:val="425"/>
  <w:evenAndOddHeader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276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636"/>
    <w:rsid w:val="0000038E"/>
    <w:rsid w:val="000006E2"/>
    <w:rsid w:val="00000BF6"/>
    <w:rsid w:val="00000E84"/>
    <w:rsid w:val="00000F66"/>
    <w:rsid w:val="000014A9"/>
    <w:rsid w:val="00001536"/>
    <w:rsid w:val="000043F5"/>
    <w:rsid w:val="000045A4"/>
    <w:rsid w:val="00004887"/>
    <w:rsid w:val="00004DED"/>
    <w:rsid w:val="00005FC9"/>
    <w:rsid w:val="0000681A"/>
    <w:rsid w:val="00006987"/>
    <w:rsid w:val="00006D78"/>
    <w:rsid w:val="00006F1D"/>
    <w:rsid w:val="000074B2"/>
    <w:rsid w:val="00007C98"/>
    <w:rsid w:val="0001151F"/>
    <w:rsid w:val="000118BB"/>
    <w:rsid w:val="00011C67"/>
    <w:rsid w:val="00011EB2"/>
    <w:rsid w:val="00013832"/>
    <w:rsid w:val="000139F8"/>
    <w:rsid w:val="00013DCB"/>
    <w:rsid w:val="00014359"/>
    <w:rsid w:val="00014B32"/>
    <w:rsid w:val="00016274"/>
    <w:rsid w:val="000164EB"/>
    <w:rsid w:val="000165C2"/>
    <w:rsid w:val="00016803"/>
    <w:rsid w:val="00016FA7"/>
    <w:rsid w:val="000206ED"/>
    <w:rsid w:val="0002078E"/>
    <w:rsid w:val="00020BE1"/>
    <w:rsid w:val="00020C87"/>
    <w:rsid w:val="000210E0"/>
    <w:rsid w:val="00021477"/>
    <w:rsid w:val="000229D1"/>
    <w:rsid w:val="00022E53"/>
    <w:rsid w:val="00022EB4"/>
    <w:rsid w:val="00022EFD"/>
    <w:rsid w:val="000236C8"/>
    <w:rsid w:val="00023745"/>
    <w:rsid w:val="00023B42"/>
    <w:rsid w:val="0002449E"/>
    <w:rsid w:val="000249A4"/>
    <w:rsid w:val="00024C90"/>
    <w:rsid w:val="000250A5"/>
    <w:rsid w:val="0002568C"/>
    <w:rsid w:val="00025699"/>
    <w:rsid w:val="00025BC0"/>
    <w:rsid w:val="00025E69"/>
    <w:rsid w:val="00026648"/>
    <w:rsid w:val="00026CC3"/>
    <w:rsid w:val="00026E51"/>
    <w:rsid w:val="0002744C"/>
    <w:rsid w:val="00030FB4"/>
    <w:rsid w:val="000310DB"/>
    <w:rsid w:val="00031101"/>
    <w:rsid w:val="00031D81"/>
    <w:rsid w:val="000324F6"/>
    <w:rsid w:val="00032F9C"/>
    <w:rsid w:val="000337FA"/>
    <w:rsid w:val="00034C97"/>
    <w:rsid w:val="00034F06"/>
    <w:rsid w:val="00036100"/>
    <w:rsid w:val="00036EE3"/>
    <w:rsid w:val="00037559"/>
    <w:rsid w:val="00037F0E"/>
    <w:rsid w:val="00040159"/>
    <w:rsid w:val="00040610"/>
    <w:rsid w:val="000412A9"/>
    <w:rsid w:val="0004134E"/>
    <w:rsid w:val="0004153C"/>
    <w:rsid w:val="00041815"/>
    <w:rsid w:val="00042CB4"/>
    <w:rsid w:val="000430FF"/>
    <w:rsid w:val="00043242"/>
    <w:rsid w:val="000433E3"/>
    <w:rsid w:val="0004432B"/>
    <w:rsid w:val="0004490F"/>
    <w:rsid w:val="0004637B"/>
    <w:rsid w:val="00046805"/>
    <w:rsid w:val="00046AC9"/>
    <w:rsid w:val="00046E5B"/>
    <w:rsid w:val="00050F07"/>
    <w:rsid w:val="00053564"/>
    <w:rsid w:val="0005447F"/>
    <w:rsid w:val="0005461E"/>
    <w:rsid w:val="00054BF3"/>
    <w:rsid w:val="00054BF9"/>
    <w:rsid w:val="00055324"/>
    <w:rsid w:val="000554E0"/>
    <w:rsid w:val="00055D84"/>
    <w:rsid w:val="00055E8C"/>
    <w:rsid w:val="00055F7A"/>
    <w:rsid w:val="000568CE"/>
    <w:rsid w:val="000569B4"/>
    <w:rsid w:val="00057399"/>
    <w:rsid w:val="0005739E"/>
    <w:rsid w:val="00060AC4"/>
    <w:rsid w:val="00060DA7"/>
    <w:rsid w:val="00060DEF"/>
    <w:rsid w:val="000617B3"/>
    <w:rsid w:val="000625A7"/>
    <w:rsid w:val="000632D8"/>
    <w:rsid w:val="00063DCE"/>
    <w:rsid w:val="00064707"/>
    <w:rsid w:val="000654BA"/>
    <w:rsid w:val="00065F27"/>
    <w:rsid w:val="000663DA"/>
    <w:rsid w:val="0006664B"/>
    <w:rsid w:val="000666F7"/>
    <w:rsid w:val="00066A11"/>
    <w:rsid w:val="00066E3A"/>
    <w:rsid w:val="000677DD"/>
    <w:rsid w:val="00067EEA"/>
    <w:rsid w:val="000705DF"/>
    <w:rsid w:val="00070967"/>
    <w:rsid w:val="00070A9B"/>
    <w:rsid w:val="00070B79"/>
    <w:rsid w:val="00070C1E"/>
    <w:rsid w:val="00070F3D"/>
    <w:rsid w:val="0007141C"/>
    <w:rsid w:val="0007294B"/>
    <w:rsid w:val="00073A9D"/>
    <w:rsid w:val="0007404F"/>
    <w:rsid w:val="00074A1F"/>
    <w:rsid w:val="00074CAE"/>
    <w:rsid w:val="00075375"/>
    <w:rsid w:val="00075577"/>
    <w:rsid w:val="00075662"/>
    <w:rsid w:val="000757EB"/>
    <w:rsid w:val="00075D51"/>
    <w:rsid w:val="0007602C"/>
    <w:rsid w:val="00076153"/>
    <w:rsid w:val="000764D9"/>
    <w:rsid w:val="000767A1"/>
    <w:rsid w:val="0007687D"/>
    <w:rsid w:val="00076F6D"/>
    <w:rsid w:val="00077A04"/>
    <w:rsid w:val="00077B6A"/>
    <w:rsid w:val="00077F80"/>
    <w:rsid w:val="00080465"/>
    <w:rsid w:val="0008057E"/>
    <w:rsid w:val="00081167"/>
    <w:rsid w:val="0008146F"/>
    <w:rsid w:val="00082717"/>
    <w:rsid w:val="00082D5D"/>
    <w:rsid w:val="000838AF"/>
    <w:rsid w:val="0008466E"/>
    <w:rsid w:val="00085987"/>
    <w:rsid w:val="0008600B"/>
    <w:rsid w:val="00086033"/>
    <w:rsid w:val="00086701"/>
    <w:rsid w:val="00087D0A"/>
    <w:rsid w:val="000909FC"/>
    <w:rsid w:val="00090FAE"/>
    <w:rsid w:val="00092404"/>
    <w:rsid w:val="0009247C"/>
    <w:rsid w:val="0009346E"/>
    <w:rsid w:val="00093E53"/>
    <w:rsid w:val="00093F22"/>
    <w:rsid w:val="000947AC"/>
    <w:rsid w:val="00095116"/>
    <w:rsid w:val="00095B86"/>
    <w:rsid w:val="00095DC0"/>
    <w:rsid w:val="000964BC"/>
    <w:rsid w:val="000A02D2"/>
    <w:rsid w:val="000A09B0"/>
    <w:rsid w:val="000A0CFA"/>
    <w:rsid w:val="000A1780"/>
    <w:rsid w:val="000A1815"/>
    <w:rsid w:val="000A1DD5"/>
    <w:rsid w:val="000A2979"/>
    <w:rsid w:val="000A3089"/>
    <w:rsid w:val="000A32FF"/>
    <w:rsid w:val="000A33E2"/>
    <w:rsid w:val="000A44C9"/>
    <w:rsid w:val="000A58AC"/>
    <w:rsid w:val="000A7C9E"/>
    <w:rsid w:val="000B02F7"/>
    <w:rsid w:val="000B0B4D"/>
    <w:rsid w:val="000B0F5E"/>
    <w:rsid w:val="000B17B1"/>
    <w:rsid w:val="000B1A6B"/>
    <w:rsid w:val="000B21CB"/>
    <w:rsid w:val="000B230B"/>
    <w:rsid w:val="000B2CEB"/>
    <w:rsid w:val="000B2F51"/>
    <w:rsid w:val="000B412F"/>
    <w:rsid w:val="000B421F"/>
    <w:rsid w:val="000B546E"/>
    <w:rsid w:val="000B5920"/>
    <w:rsid w:val="000B63A9"/>
    <w:rsid w:val="000B65D5"/>
    <w:rsid w:val="000B75C6"/>
    <w:rsid w:val="000B764E"/>
    <w:rsid w:val="000B7B7F"/>
    <w:rsid w:val="000B7E57"/>
    <w:rsid w:val="000C04A1"/>
    <w:rsid w:val="000C08E7"/>
    <w:rsid w:val="000C0C11"/>
    <w:rsid w:val="000C0E3D"/>
    <w:rsid w:val="000C1516"/>
    <w:rsid w:val="000C1BDA"/>
    <w:rsid w:val="000C1C4B"/>
    <w:rsid w:val="000C26C6"/>
    <w:rsid w:val="000C29FD"/>
    <w:rsid w:val="000C2A20"/>
    <w:rsid w:val="000C44FE"/>
    <w:rsid w:val="000C4770"/>
    <w:rsid w:val="000C4BC7"/>
    <w:rsid w:val="000C4D2F"/>
    <w:rsid w:val="000C5212"/>
    <w:rsid w:val="000C54FD"/>
    <w:rsid w:val="000C6743"/>
    <w:rsid w:val="000C6B80"/>
    <w:rsid w:val="000C7A4E"/>
    <w:rsid w:val="000D016A"/>
    <w:rsid w:val="000D0665"/>
    <w:rsid w:val="000D0DAA"/>
    <w:rsid w:val="000D0E05"/>
    <w:rsid w:val="000D0F4F"/>
    <w:rsid w:val="000D106F"/>
    <w:rsid w:val="000D1F9D"/>
    <w:rsid w:val="000D2505"/>
    <w:rsid w:val="000D25F5"/>
    <w:rsid w:val="000D29BF"/>
    <w:rsid w:val="000D2FB3"/>
    <w:rsid w:val="000D3585"/>
    <w:rsid w:val="000D3EEE"/>
    <w:rsid w:val="000D4393"/>
    <w:rsid w:val="000D554D"/>
    <w:rsid w:val="000D559E"/>
    <w:rsid w:val="000D6A6A"/>
    <w:rsid w:val="000D7485"/>
    <w:rsid w:val="000D7739"/>
    <w:rsid w:val="000D7B5F"/>
    <w:rsid w:val="000E04A8"/>
    <w:rsid w:val="000E0C9D"/>
    <w:rsid w:val="000E112E"/>
    <w:rsid w:val="000E337A"/>
    <w:rsid w:val="000E3A5A"/>
    <w:rsid w:val="000E5AEF"/>
    <w:rsid w:val="000E6581"/>
    <w:rsid w:val="000E658C"/>
    <w:rsid w:val="000E6C3B"/>
    <w:rsid w:val="000E6FD5"/>
    <w:rsid w:val="000E7399"/>
    <w:rsid w:val="000F0302"/>
    <w:rsid w:val="000F050E"/>
    <w:rsid w:val="000F0A19"/>
    <w:rsid w:val="000F1C8D"/>
    <w:rsid w:val="000F1E12"/>
    <w:rsid w:val="000F1E92"/>
    <w:rsid w:val="000F1F79"/>
    <w:rsid w:val="000F27B3"/>
    <w:rsid w:val="000F2F73"/>
    <w:rsid w:val="000F2F96"/>
    <w:rsid w:val="000F3348"/>
    <w:rsid w:val="000F3B6F"/>
    <w:rsid w:val="000F4F4B"/>
    <w:rsid w:val="000F5712"/>
    <w:rsid w:val="000F63BC"/>
    <w:rsid w:val="000F7366"/>
    <w:rsid w:val="000F785B"/>
    <w:rsid w:val="000F7B6A"/>
    <w:rsid w:val="000F7F7F"/>
    <w:rsid w:val="001002FC"/>
    <w:rsid w:val="00100383"/>
    <w:rsid w:val="00100456"/>
    <w:rsid w:val="00100BA5"/>
    <w:rsid w:val="001018B9"/>
    <w:rsid w:val="00101E2D"/>
    <w:rsid w:val="001026B4"/>
    <w:rsid w:val="001030AD"/>
    <w:rsid w:val="00103697"/>
    <w:rsid w:val="00103BBC"/>
    <w:rsid w:val="00104AD8"/>
    <w:rsid w:val="0010518A"/>
    <w:rsid w:val="00106DE3"/>
    <w:rsid w:val="00107D3A"/>
    <w:rsid w:val="0011043E"/>
    <w:rsid w:val="001106FE"/>
    <w:rsid w:val="001108F5"/>
    <w:rsid w:val="00110BC3"/>
    <w:rsid w:val="00110D64"/>
    <w:rsid w:val="00111554"/>
    <w:rsid w:val="001115F5"/>
    <w:rsid w:val="001119DF"/>
    <w:rsid w:val="00111E1F"/>
    <w:rsid w:val="0011202A"/>
    <w:rsid w:val="00112698"/>
    <w:rsid w:val="00112817"/>
    <w:rsid w:val="0011292D"/>
    <w:rsid w:val="00113274"/>
    <w:rsid w:val="001143EF"/>
    <w:rsid w:val="00115628"/>
    <w:rsid w:val="0011566B"/>
    <w:rsid w:val="00115CB1"/>
    <w:rsid w:val="00115EAC"/>
    <w:rsid w:val="00120181"/>
    <w:rsid w:val="0012143C"/>
    <w:rsid w:val="001214A2"/>
    <w:rsid w:val="001218AA"/>
    <w:rsid w:val="00121A4C"/>
    <w:rsid w:val="00121A55"/>
    <w:rsid w:val="00121C7C"/>
    <w:rsid w:val="00121DBA"/>
    <w:rsid w:val="001221E0"/>
    <w:rsid w:val="001227F0"/>
    <w:rsid w:val="0012289A"/>
    <w:rsid w:val="001229C5"/>
    <w:rsid w:val="00122E4C"/>
    <w:rsid w:val="00123613"/>
    <w:rsid w:val="001238F4"/>
    <w:rsid w:val="00123A10"/>
    <w:rsid w:val="001248A1"/>
    <w:rsid w:val="00124A94"/>
    <w:rsid w:val="00124BAF"/>
    <w:rsid w:val="0012515E"/>
    <w:rsid w:val="001251F2"/>
    <w:rsid w:val="00125505"/>
    <w:rsid w:val="001257D8"/>
    <w:rsid w:val="00126052"/>
    <w:rsid w:val="001260D3"/>
    <w:rsid w:val="00126828"/>
    <w:rsid w:val="001269E2"/>
    <w:rsid w:val="00127981"/>
    <w:rsid w:val="00127FB2"/>
    <w:rsid w:val="001306DA"/>
    <w:rsid w:val="00130A37"/>
    <w:rsid w:val="00130CCD"/>
    <w:rsid w:val="00131584"/>
    <w:rsid w:val="00131C1A"/>
    <w:rsid w:val="00132DD1"/>
    <w:rsid w:val="00132EE4"/>
    <w:rsid w:val="00132FEC"/>
    <w:rsid w:val="001334AF"/>
    <w:rsid w:val="00133E8D"/>
    <w:rsid w:val="00133EBB"/>
    <w:rsid w:val="0013406F"/>
    <w:rsid w:val="0013546A"/>
    <w:rsid w:val="0013585E"/>
    <w:rsid w:val="00135F9A"/>
    <w:rsid w:val="0013642D"/>
    <w:rsid w:val="001377D7"/>
    <w:rsid w:val="00137CB0"/>
    <w:rsid w:val="00140AD1"/>
    <w:rsid w:val="00140BCF"/>
    <w:rsid w:val="00140CCC"/>
    <w:rsid w:val="00141B21"/>
    <w:rsid w:val="001422D8"/>
    <w:rsid w:val="00142783"/>
    <w:rsid w:val="0014479E"/>
    <w:rsid w:val="00144EFF"/>
    <w:rsid w:val="00145A77"/>
    <w:rsid w:val="001461CC"/>
    <w:rsid w:val="00146378"/>
    <w:rsid w:val="00146752"/>
    <w:rsid w:val="001472D9"/>
    <w:rsid w:val="00147FDA"/>
    <w:rsid w:val="001503E8"/>
    <w:rsid w:val="001505B0"/>
    <w:rsid w:val="00150957"/>
    <w:rsid w:val="00150ADA"/>
    <w:rsid w:val="001512D8"/>
    <w:rsid w:val="00152099"/>
    <w:rsid w:val="00152764"/>
    <w:rsid w:val="00152AB9"/>
    <w:rsid w:val="00152F38"/>
    <w:rsid w:val="00153288"/>
    <w:rsid w:val="00153FC5"/>
    <w:rsid w:val="00155195"/>
    <w:rsid w:val="00155BB1"/>
    <w:rsid w:val="001560F9"/>
    <w:rsid w:val="00156146"/>
    <w:rsid w:val="0015648D"/>
    <w:rsid w:val="00157603"/>
    <w:rsid w:val="0016089E"/>
    <w:rsid w:val="00160C03"/>
    <w:rsid w:val="00161362"/>
    <w:rsid w:val="001613BB"/>
    <w:rsid w:val="00161825"/>
    <w:rsid w:val="00161CC8"/>
    <w:rsid w:val="00163292"/>
    <w:rsid w:val="00163455"/>
    <w:rsid w:val="00163914"/>
    <w:rsid w:val="00163BB5"/>
    <w:rsid w:val="0016408B"/>
    <w:rsid w:val="00164326"/>
    <w:rsid w:val="00164F92"/>
    <w:rsid w:val="00165232"/>
    <w:rsid w:val="001656B5"/>
    <w:rsid w:val="0016592A"/>
    <w:rsid w:val="0016594B"/>
    <w:rsid w:val="001660E0"/>
    <w:rsid w:val="001661B3"/>
    <w:rsid w:val="001666F9"/>
    <w:rsid w:val="0016674F"/>
    <w:rsid w:val="0016678D"/>
    <w:rsid w:val="00166BBA"/>
    <w:rsid w:val="00167ACB"/>
    <w:rsid w:val="00170084"/>
    <w:rsid w:val="00171024"/>
    <w:rsid w:val="00171A84"/>
    <w:rsid w:val="00171E3F"/>
    <w:rsid w:val="00171EBD"/>
    <w:rsid w:val="0017224F"/>
    <w:rsid w:val="001728B2"/>
    <w:rsid w:val="00172EED"/>
    <w:rsid w:val="00173D90"/>
    <w:rsid w:val="00174069"/>
    <w:rsid w:val="00174673"/>
    <w:rsid w:val="00174BA1"/>
    <w:rsid w:val="00175782"/>
    <w:rsid w:val="00176255"/>
    <w:rsid w:val="001763E4"/>
    <w:rsid w:val="00176541"/>
    <w:rsid w:val="0017656F"/>
    <w:rsid w:val="001778D3"/>
    <w:rsid w:val="001807C8"/>
    <w:rsid w:val="00181D31"/>
    <w:rsid w:val="00182667"/>
    <w:rsid w:val="00182888"/>
    <w:rsid w:val="00182EA2"/>
    <w:rsid w:val="00183530"/>
    <w:rsid w:val="00183C6A"/>
    <w:rsid w:val="00184491"/>
    <w:rsid w:val="00184C36"/>
    <w:rsid w:val="001851A7"/>
    <w:rsid w:val="00185763"/>
    <w:rsid w:val="0018591E"/>
    <w:rsid w:val="001868FB"/>
    <w:rsid w:val="00186B57"/>
    <w:rsid w:val="001872F0"/>
    <w:rsid w:val="00190027"/>
    <w:rsid w:val="00192CFA"/>
    <w:rsid w:val="00192D1D"/>
    <w:rsid w:val="00192D71"/>
    <w:rsid w:val="00193168"/>
    <w:rsid w:val="001934F9"/>
    <w:rsid w:val="00193625"/>
    <w:rsid w:val="00195F9B"/>
    <w:rsid w:val="00196B93"/>
    <w:rsid w:val="00196CD4"/>
    <w:rsid w:val="00196D2A"/>
    <w:rsid w:val="00196DF0"/>
    <w:rsid w:val="0019725F"/>
    <w:rsid w:val="001975B6"/>
    <w:rsid w:val="00197A2F"/>
    <w:rsid w:val="00197F44"/>
    <w:rsid w:val="00197FA4"/>
    <w:rsid w:val="001A12DD"/>
    <w:rsid w:val="001A1A83"/>
    <w:rsid w:val="001A20D2"/>
    <w:rsid w:val="001A258E"/>
    <w:rsid w:val="001A272D"/>
    <w:rsid w:val="001A2C79"/>
    <w:rsid w:val="001A2D27"/>
    <w:rsid w:val="001A2F44"/>
    <w:rsid w:val="001A3351"/>
    <w:rsid w:val="001A3C44"/>
    <w:rsid w:val="001A3FD4"/>
    <w:rsid w:val="001A4EBA"/>
    <w:rsid w:val="001A5997"/>
    <w:rsid w:val="001A73DB"/>
    <w:rsid w:val="001A73E5"/>
    <w:rsid w:val="001A74CB"/>
    <w:rsid w:val="001A7611"/>
    <w:rsid w:val="001A7967"/>
    <w:rsid w:val="001A7D5D"/>
    <w:rsid w:val="001B0FC0"/>
    <w:rsid w:val="001B2023"/>
    <w:rsid w:val="001B24AC"/>
    <w:rsid w:val="001B2A1D"/>
    <w:rsid w:val="001B2B38"/>
    <w:rsid w:val="001B35FF"/>
    <w:rsid w:val="001B386A"/>
    <w:rsid w:val="001B3EFF"/>
    <w:rsid w:val="001B4391"/>
    <w:rsid w:val="001B4EDE"/>
    <w:rsid w:val="001B5EE7"/>
    <w:rsid w:val="001B6297"/>
    <w:rsid w:val="001B71C8"/>
    <w:rsid w:val="001B7704"/>
    <w:rsid w:val="001B7781"/>
    <w:rsid w:val="001B7844"/>
    <w:rsid w:val="001C0AFE"/>
    <w:rsid w:val="001C0DD9"/>
    <w:rsid w:val="001C1B41"/>
    <w:rsid w:val="001C27EE"/>
    <w:rsid w:val="001C29F1"/>
    <w:rsid w:val="001C2AA8"/>
    <w:rsid w:val="001C2CE5"/>
    <w:rsid w:val="001C2D44"/>
    <w:rsid w:val="001C2FCD"/>
    <w:rsid w:val="001C376A"/>
    <w:rsid w:val="001C40C7"/>
    <w:rsid w:val="001C49A7"/>
    <w:rsid w:val="001C4DD5"/>
    <w:rsid w:val="001C539E"/>
    <w:rsid w:val="001C6F9D"/>
    <w:rsid w:val="001C72F8"/>
    <w:rsid w:val="001C777C"/>
    <w:rsid w:val="001C7A94"/>
    <w:rsid w:val="001D045A"/>
    <w:rsid w:val="001D1F0B"/>
    <w:rsid w:val="001D25DA"/>
    <w:rsid w:val="001D2AA3"/>
    <w:rsid w:val="001D322C"/>
    <w:rsid w:val="001D386C"/>
    <w:rsid w:val="001D3D40"/>
    <w:rsid w:val="001D3FCD"/>
    <w:rsid w:val="001D4990"/>
    <w:rsid w:val="001D55BD"/>
    <w:rsid w:val="001D5D66"/>
    <w:rsid w:val="001D5F8F"/>
    <w:rsid w:val="001D67E8"/>
    <w:rsid w:val="001D6A86"/>
    <w:rsid w:val="001D6F4D"/>
    <w:rsid w:val="001E0EC3"/>
    <w:rsid w:val="001E11E2"/>
    <w:rsid w:val="001E130D"/>
    <w:rsid w:val="001E213D"/>
    <w:rsid w:val="001E2307"/>
    <w:rsid w:val="001E33AB"/>
    <w:rsid w:val="001E34AF"/>
    <w:rsid w:val="001E3734"/>
    <w:rsid w:val="001E44F6"/>
    <w:rsid w:val="001E45B8"/>
    <w:rsid w:val="001E4F6A"/>
    <w:rsid w:val="001E64D2"/>
    <w:rsid w:val="001F080B"/>
    <w:rsid w:val="001F0C99"/>
    <w:rsid w:val="001F0D21"/>
    <w:rsid w:val="001F1776"/>
    <w:rsid w:val="001F19B6"/>
    <w:rsid w:val="001F2E03"/>
    <w:rsid w:val="001F2E22"/>
    <w:rsid w:val="001F2E8C"/>
    <w:rsid w:val="001F312F"/>
    <w:rsid w:val="001F3474"/>
    <w:rsid w:val="001F4991"/>
    <w:rsid w:val="001F4B9D"/>
    <w:rsid w:val="001F4BF4"/>
    <w:rsid w:val="001F59E8"/>
    <w:rsid w:val="001F5BC7"/>
    <w:rsid w:val="001F64CF"/>
    <w:rsid w:val="001F763C"/>
    <w:rsid w:val="001F7802"/>
    <w:rsid w:val="001F785A"/>
    <w:rsid w:val="001F7CB0"/>
    <w:rsid w:val="001F7CD4"/>
    <w:rsid w:val="00201406"/>
    <w:rsid w:val="002017E1"/>
    <w:rsid w:val="002019B7"/>
    <w:rsid w:val="00201EEC"/>
    <w:rsid w:val="00203303"/>
    <w:rsid w:val="00203898"/>
    <w:rsid w:val="00204362"/>
    <w:rsid w:val="002043C9"/>
    <w:rsid w:val="00204F62"/>
    <w:rsid w:val="00205861"/>
    <w:rsid w:val="00205EDB"/>
    <w:rsid w:val="0020649D"/>
    <w:rsid w:val="0020653F"/>
    <w:rsid w:val="00207227"/>
    <w:rsid w:val="00210643"/>
    <w:rsid w:val="002106CE"/>
    <w:rsid w:val="00210741"/>
    <w:rsid w:val="00211086"/>
    <w:rsid w:val="00213BC3"/>
    <w:rsid w:val="00214243"/>
    <w:rsid w:val="0021440F"/>
    <w:rsid w:val="002147A8"/>
    <w:rsid w:val="00215384"/>
    <w:rsid w:val="00216AB7"/>
    <w:rsid w:val="00216C80"/>
    <w:rsid w:val="00216CE7"/>
    <w:rsid w:val="0021752D"/>
    <w:rsid w:val="00217672"/>
    <w:rsid w:val="00217B16"/>
    <w:rsid w:val="00217BDC"/>
    <w:rsid w:val="00217FF0"/>
    <w:rsid w:val="00220065"/>
    <w:rsid w:val="002201F0"/>
    <w:rsid w:val="002204CA"/>
    <w:rsid w:val="00220FAD"/>
    <w:rsid w:val="00221571"/>
    <w:rsid w:val="002217C2"/>
    <w:rsid w:val="00221AA8"/>
    <w:rsid w:val="00221C9A"/>
    <w:rsid w:val="0022255B"/>
    <w:rsid w:val="00222721"/>
    <w:rsid w:val="00222B14"/>
    <w:rsid w:val="00222B4A"/>
    <w:rsid w:val="00222D21"/>
    <w:rsid w:val="00222D68"/>
    <w:rsid w:val="002236F5"/>
    <w:rsid w:val="002238B3"/>
    <w:rsid w:val="002238E2"/>
    <w:rsid w:val="0022392D"/>
    <w:rsid w:val="0022441C"/>
    <w:rsid w:val="00224720"/>
    <w:rsid w:val="0022475A"/>
    <w:rsid w:val="002253F9"/>
    <w:rsid w:val="002255EA"/>
    <w:rsid w:val="002259F9"/>
    <w:rsid w:val="00225E96"/>
    <w:rsid w:val="0022637B"/>
    <w:rsid w:val="002263DA"/>
    <w:rsid w:val="00226757"/>
    <w:rsid w:val="002267C6"/>
    <w:rsid w:val="0022709B"/>
    <w:rsid w:val="0022715B"/>
    <w:rsid w:val="00227445"/>
    <w:rsid w:val="00227920"/>
    <w:rsid w:val="00227A04"/>
    <w:rsid w:val="00230FE9"/>
    <w:rsid w:val="00231007"/>
    <w:rsid w:val="00233436"/>
    <w:rsid w:val="0023356E"/>
    <w:rsid w:val="00233910"/>
    <w:rsid w:val="00233A6D"/>
    <w:rsid w:val="002343D0"/>
    <w:rsid w:val="002344CB"/>
    <w:rsid w:val="002348B5"/>
    <w:rsid w:val="0023508E"/>
    <w:rsid w:val="002351B6"/>
    <w:rsid w:val="002356DB"/>
    <w:rsid w:val="0023573B"/>
    <w:rsid w:val="00235AAA"/>
    <w:rsid w:val="00235FD3"/>
    <w:rsid w:val="002363C1"/>
    <w:rsid w:val="00236B47"/>
    <w:rsid w:val="00236E77"/>
    <w:rsid w:val="00236E79"/>
    <w:rsid w:val="0023731B"/>
    <w:rsid w:val="002378FF"/>
    <w:rsid w:val="00237AB5"/>
    <w:rsid w:val="00237B8A"/>
    <w:rsid w:val="00240173"/>
    <w:rsid w:val="00240711"/>
    <w:rsid w:val="0024089C"/>
    <w:rsid w:val="00240980"/>
    <w:rsid w:val="002410B4"/>
    <w:rsid w:val="00241284"/>
    <w:rsid w:val="00241B06"/>
    <w:rsid w:val="00241F9E"/>
    <w:rsid w:val="002437CB"/>
    <w:rsid w:val="002447A5"/>
    <w:rsid w:val="00245C83"/>
    <w:rsid w:val="002463A0"/>
    <w:rsid w:val="002465F7"/>
    <w:rsid w:val="00246966"/>
    <w:rsid w:val="00247239"/>
    <w:rsid w:val="002477B9"/>
    <w:rsid w:val="00247805"/>
    <w:rsid w:val="00247FC8"/>
    <w:rsid w:val="002505CF"/>
    <w:rsid w:val="0025060E"/>
    <w:rsid w:val="0025131D"/>
    <w:rsid w:val="00252944"/>
    <w:rsid w:val="00252A28"/>
    <w:rsid w:val="002530D8"/>
    <w:rsid w:val="00253316"/>
    <w:rsid w:val="00253FDC"/>
    <w:rsid w:val="00254906"/>
    <w:rsid w:val="00254B68"/>
    <w:rsid w:val="00254E2C"/>
    <w:rsid w:val="00256883"/>
    <w:rsid w:val="00257092"/>
    <w:rsid w:val="00257C38"/>
    <w:rsid w:val="002602AB"/>
    <w:rsid w:val="0026063E"/>
    <w:rsid w:val="002606F1"/>
    <w:rsid w:val="002609A8"/>
    <w:rsid w:val="00261E6F"/>
    <w:rsid w:val="0026240D"/>
    <w:rsid w:val="00262A8E"/>
    <w:rsid w:val="00262E87"/>
    <w:rsid w:val="00263388"/>
    <w:rsid w:val="002637D4"/>
    <w:rsid w:val="00263C38"/>
    <w:rsid w:val="00263D1B"/>
    <w:rsid w:val="0026416A"/>
    <w:rsid w:val="002644E3"/>
    <w:rsid w:val="00264530"/>
    <w:rsid w:val="002656D8"/>
    <w:rsid w:val="0026570A"/>
    <w:rsid w:val="002657A9"/>
    <w:rsid w:val="00265A84"/>
    <w:rsid w:val="00265A91"/>
    <w:rsid w:val="00267339"/>
    <w:rsid w:val="00267CC0"/>
    <w:rsid w:val="00270901"/>
    <w:rsid w:val="00270FBA"/>
    <w:rsid w:val="002711F6"/>
    <w:rsid w:val="00271316"/>
    <w:rsid w:val="00271599"/>
    <w:rsid w:val="00271A6F"/>
    <w:rsid w:val="00272174"/>
    <w:rsid w:val="00272976"/>
    <w:rsid w:val="00272DB1"/>
    <w:rsid w:val="00272FE9"/>
    <w:rsid w:val="0027322C"/>
    <w:rsid w:val="002733BF"/>
    <w:rsid w:val="00273F2E"/>
    <w:rsid w:val="00274254"/>
    <w:rsid w:val="0027548B"/>
    <w:rsid w:val="0027602B"/>
    <w:rsid w:val="00276727"/>
    <w:rsid w:val="00277396"/>
    <w:rsid w:val="00277F55"/>
    <w:rsid w:val="002810BB"/>
    <w:rsid w:val="00283967"/>
    <w:rsid w:val="002839F5"/>
    <w:rsid w:val="0028400E"/>
    <w:rsid w:val="00284260"/>
    <w:rsid w:val="0028436A"/>
    <w:rsid w:val="0028742B"/>
    <w:rsid w:val="00287FDC"/>
    <w:rsid w:val="00290605"/>
    <w:rsid w:val="00293406"/>
    <w:rsid w:val="00293979"/>
    <w:rsid w:val="00293F7B"/>
    <w:rsid w:val="00294098"/>
    <w:rsid w:val="00294392"/>
    <w:rsid w:val="00294A16"/>
    <w:rsid w:val="00294F5D"/>
    <w:rsid w:val="002958A1"/>
    <w:rsid w:val="00295A4C"/>
    <w:rsid w:val="00296A6B"/>
    <w:rsid w:val="00297252"/>
    <w:rsid w:val="002973B3"/>
    <w:rsid w:val="002974C3"/>
    <w:rsid w:val="002978BE"/>
    <w:rsid w:val="00297EC6"/>
    <w:rsid w:val="002A0507"/>
    <w:rsid w:val="002A18DA"/>
    <w:rsid w:val="002A261E"/>
    <w:rsid w:val="002A2658"/>
    <w:rsid w:val="002A2E2B"/>
    <w:rsid w:val="002A36F3"/>
    <w:rsid w:val="002A3C0B"/>
    <w:rsid w:val="002A3F84"/>
    <w:rsid w:val="002A4BCA"/>
    <w:rsid w:val="002A4F71"/>
    <w:rsid w:val="002A5865"/>
    <w:rsid w:val="002A635C"/>
    <w:rsid w:val="002A650E"/>
    <w:rsid w:val="002A69C6"/>
    <w:rsid w:val="002A6B52"/>
    <w:rsid w:val="002A71CA"/>
    <w:rsid w:val="002A735A"/>
    <w:rsid w:val="002A7A3A"/>
    <w:rsid w:val="002B0B6F"/>
    <w:rsid w:val="002B1071"/>
    <w:rsid w:val="002B1136"/>
    <w:rsid w:val="002B1CFF"/>
    <w:rsid w:val="002B20A5"/>
    <w:rsid w:val="002B29D7"/>
    <w:rsid w:val="002B2A0C"/>
    <w:rsid w:val="002B2DA2"/>
    <w:rsid w:val="002B4A1B"/>
    <w:rsid w:val="002B4DC0"/>
    <w:rsid w:val="002B5CBA"/>
    <w:rsid w:val="002B650A"/>
    <w:rsid w:val="002B6856"/>
    <w:rsid w:val="002B6AE2"/>
    <w:rsid w:val="002B6C03"/>
    <w:rsid w:val="002B75F4"/>
    <w:rsid w:val="002C0A68"/>
    <w:rsid w:val="002C118B"/>
    <w:rsid w:val="002C16A4"/>
    <w:rsid w:val="002C1968"/>
    <w:rsid w:val="002C2528"/>
    <w:rsid w:val="002C30C5"/>
    <w:rsid w:val="002C358D"/>
    <w:rsid w:val="002C43EB"/>
    <w:rsid w:val="002C47C3"/>
    <w:rsid w:val="002C4889"/>
    <w:rsid w:val="002C49F5"/>
    <w:rsid w:val="002C4EE1"/>
    <w:rsid w:val="002C62DB"/>
    <w:rsid w:val="002C6373"/>
    <w:rsid w:val="002C6FF5"/>
    <w:rsid w:val="002C7A8F"/>
    <w:rsid w:val="002C7D52"/>
    <w:rsid w:val="002D0368"/>
    <w:rsid w:val="002D16A4"/>
    <w:rsid w:val="002D1C5E"/>
    <w:rsid w:val="002D376B"/>
    <w:rsid w:val="002D3B0D"/>
    <w:rsid w:val="002D3D72"/>
    <w:rsid w:val="002D41FB"/>
    <w:rsid w:val="002D4616"/>
    <w:rsid w:val="002D47CE"/>
    <w:rsid w:val="002D4DC3"/>
    <w:rsid w:val="002D56AE"/>
    <w:rsid w:val="002D64AA"/>
    <w:rsid w:val="002D64E0"/>
    <w:rsid w:val="002D64FC"/>
    <w:rsid w:val="002D6792"/>
    <w:rsid w:val="002D69B7"/>
    <w:rsid w:val="002D7368"/>
    <w:rsid w:val="002D7617"/>
    <w:rsid w:val="002E028F"/>
    <w:rsid w:val="002E03A3"/>
    <w:rsid w:val="002E079D"/>
    <w:rsid w:val="002E1B9B"/>
    <w:rsid w:val="002E22FF"/>
    <w:rsid w:val="002E2598"/>
    <w:rsid w:val="002E2BFA"/>
    <w:rsid w:val="002E2ECD"/>
    <w:rsid w:val="002E45B3"/>
    <w:rsid w:val="002E485F"/>
    <w:rsid w:val="002E4865"/>
    <w:rsid w:val="002E4D02"/>
    <w:rsid w:val="002E4E13"/>
    <w:rsid w:val="002E5F78"/>
    <w:rsid w:val="002E5FD5"/>
    <w:rsid w:val="002E6321"/>
    <w:rsid w:val="002E660A"/>
    <w:rsid w:val="002E697A"/>
    <w:rsid w:val="002E783A"/>
    <w:rsid w:val="002E7CE0"/>
    <w:rsid w:val="002E7D3C"/>
    <w:rsid w:val="002F0FF1"/>
    <w:rsid w:val="002F1385"/>
    <w:rsid w:val="002F1629"/>
    <w:rsid w:val="002F1685"/>
    <w:rsid w:val="002F1F12"/>
    <w:rsid w:val="002F1F1E"/>
    <w:rsid w:val="002F2CB1"/>
    <w:rsid w:val="002F3051"/>
    <w:rsid w:val="002F36CD"/>
    <w:rsid w:val="002F395F"/>
    <w:rsid w:val="002F3AB5"/>
    <w:rsid w:val="002F3FF9"/>
    <w:rsid w:val="002F4756"/>
    <w:rsid w:val="002F4970"/>
    <w:rsid w:val="002F56D5"/>
    <w:rsid w:val="002F58C2"/>
    <w:rsid w:val="002F5E50"/>
    <w:rsid w:val="002F67DE"/>
    <w:rsid w:val="0030032B"/>
    <w:rsid w:val="003005D9"/>
    <w:rsid w:val="003008D1"/>
    <w:rsid w:val="00300A15"/>
    <w:rsid w:val="00300C3F"/>
    <w:rsid w:val="00300FA5"/>
    <w:rsid w:val="00302252"/>
    <w:rsid w:val="0030225E"/>
    <w:rsid w:val="003026FF"/>
    <w:rsid w:val="00302964"/>
    <w:rsid w:val="00303158"/>
    <w:rsid w:val="00303668"/>
    <w:rsid w:val="00303B62"/>
    <w:rsid w:val="00304AA7"/>
    <w:rsid w:val="00304F52"/>
    <w:rsid w:val="00305084"/>
    <w:rsid w:val="00305847"/>
    <w:rsid w:val="00305A51"/>
    <w:rsid w:val="00307076"/>
    <w:rsid w:val="003075AC"/>
    <w:rsid w:val="00307E86"/>
    <w:rsid w:val="003109E4"/>
    <w:rsid w:val="00310D74"/>
    <w:rsid w:val="00311508"/>
    <w:rsid w:val="0031250D"/>
    <w:rsid w:val="003127CB"/>
    <w:rsid w:val="0031313E"/>
    <w:rsid w:val="0031373E"/>
    <w:rsid w:val="003138AC"/>
    <w:rsid w:val="00313A65"/>
    <w:rsid w:val="00313A86"/>
    <w:rsid w:val="00313E40"/>
    <w:rsid w:val="00314405"/>
    <w:rsid w:val="003145A7"/>
    <w:rsid w:val="003149E0"/>
    <w:rsid w:val="00314A78"/>
    <w:rsid w:val="00314ABE"/>
    <w:rsid w:val="003152B6"/>
    <w:rsid w:val="003152DF"/>
    <w:rsid w:val="0031548A"/>
    <w:rsid w:val="00315676"/>
    <w:rsid w:val="00315911"/>
    <w:rsid w:val="00317379"/>
    <w:rsid w:val="003176BB"/>
    <w:rsid w:val="0032081B"/>
    <w:rsid w:val="003208F3"/>
    <w:rsid w:val="00320912"/>
    <w:rsid w:val="00320A1C"/>
    <w:rsid w:val="00320ED1"/>
    <w:rsid w:val="00321104"/>
    <w:rsid w:val="003213FA"/>
    <w:rsid w:val="0032192F"/>
    <w:rsid w:val="00322173"/>
    <w:rsid w:val="003231F1"/>
    <w:rsid w:val="00323342"/>
    <w:rsid w:val="00323B2D"/>
    <w:rsid w:val="00324198"/>
    <w:rsid w:val="00324DA3"/>
    <w:rsid w:val="0032565F"/>
    <w:rsid w:val="00326E1E"/>
    <w:rsid w:val="00327708"/>
    <w:rsid w:val="00327777"/>
    <w:rsid w:val="00327873"/>
    <w:rsid w:val="00327AC1"/>
    <w:rsid w:val="00327C45"/>
    <w:rsid w:val="00327E70"/>
    <w:rsid w:val="003302A8"/>
    <w:rsid w:val="003308F9"/>
    <w:rsid w:val="003309A6"/>
    <w:rsid w:val="003309E7"/>
    <w:rsid w:val="00330BBC"/>
    <w:rsid w:val="003312FC"/>
    <w:rsid w:val="00331344"/>
    <w:rsid w:val="003317B8"/>
    <w:rsid w:val="00331D0D"/>
    <w:rsid w:val="0033265E"/>
    <w:rsid w:val="00332FB6"/>
    <w:rsid w:val="00333110"/>
    <w:rsid w:val="00333676"/>
    <w:rsid w:val="00334BBF"/>
    <w:rsid w:val="00334DF5"/>
    <w:rsid w:val="00334F62"/>
    <w:rsid w:val="003351DD"/>
    <w:rsid w:val="0033543F"/>
    <w:rsid w:val="00335914"/>
    <w:rsid w:val="0033628A"/>
    <w:rsid w:val="003365C7"/>
    <w:rsid w:val="00336727"/>
    <w:rsid w:val="00336F63"/>
    <w:rsid w:val="00337AE9"/>
    <w:rsid w:val="003404BD"/>
    <w:rsid w:val="003405B1"/>
    <w:rsid w:val="00340BAD"/>
    <w:rsid w:val="003414E0"/>
    <w:rsid w:val="003419AB"/>
    <w:rsid w:val="003421E3"/>
    <w:rsid w:val="003422C1"/>
    <w:rsid w:val="00342BCF"/>
    <w:rsid w:val="0034320B"/>
    <w:rsid w:val="0034444C"/>
    <w:rsid w:val="00344A3B"/>
    <w:rsid w:val="00344D52"/>
    <w:rsid w:val="00345D1E"/>
    <w:rsid w:val="00345EDF"/>
    <w:rsid w:val="003464D3"/>
    <w:rsid w:val="003466ED"/>
    <w:rsid w:val="00346A15"/>
    <w:rsid w:val="003476DE"/>
    <w:rsid w:val="0034782C"/>
    <w:rsid w:val="003479B5"/>
    <w:rsid w:val="00350315"/>
    <w:rsid w:val="0035088C"/>
    <w:rsid w:val="003508CC"/>
    <w:rsid w:val="00350C90"/>
    <w:rsid w:val="003510BA"/>
    <w:rsid w:val="003514E0"/>
    <w:rsid w:val="00351E6A"/>
    <w:rsid w:val="00352560"/>
    <w:rsid w:val="00352607"/>
    <w:rsid w:val="0035276F"/>
    <w:rsid w:val="00352A5F"/>
    <w:rsid w:val="00352D13"/>
    <w:rsid w:val="00352DFA"/>
    <w:rsid w:val="00352EB1"/>
    <w:rsid w:val="0035314E"/>
    <w:rsid w:val="00353A8C"/>
    <w:rsid w:val="0035485A"/>
    <w:rsid w:val="0035493B"/>
    <w:rsid w:val="00355264"/>
    <w:rsid w:val="00355B4B"/>
    <w:rsid w:val="00355F02"/>
    <w:rsid w:val="00356123"/>
    <w:rsid w:val="0035616B"/>
    <w:rsid w:val="0035641F"/>
    <w:rsid w:val="00356FE3"/>
    <w:rsid w:val="00360124"/>
    <w:rsid w:val="00360E78"/>
    <w:rsid w:val="00361913"/>
    <w:rsid w:val="003621FA"/>
    <w:rsid w:val="00362BEE"/>
    <w:rsid w:val="0036346D"/>
    <w:rsid w:val="003638FF"/>
    <w:rsid w:val="00364347"/>
    <w:rsid w:val="003644E7"/>
    <w:rsid w:val="003655E9"/>
    <w:rsid w:val="00366E7E"/>
    <w:rsid w:val="00367651"/>
    <w:rsid w:val="00367871"/>
    <w:rsid w:val="00367E9F"/>
    <w:rsid w:val="0037045A"/>
    <w:rsid w:val="00370AC0"/>
    <w:rsid w:val="00370FBB"/>
    <w:rsid w:val="00371588"/>
    <w:rsid w:val="003719D0"/>
    <w:rsid w:val="00372955"/>
    <w:rsid w:val="0037427C"/>
    <w:rsid w:val="003745AF"/>
    <w:rsid w:val="003748F0"/>
    <w:rsid w:val="00374BDB"/>
    <w:rsid w:val="0037517F"/>
    <w:rsid w:val="00375650"/>
    <w:rsid w:val="00375C7F"/>
    <w:rsid w:val="00376E9B"/>
    <w:rsid w:val="0038065B"/>
    <w:rsid w:val="00380736"/>
    <w:rsid w:val="003809AE"/>
    <w:rsid w:val="00380B9B"/>
    <w:rsid w:val="00380F60"/>
    <w:rsid w:val="003843E3"/>
    <w:rsid w:val="00385A0C"/>
    <w:rsid w:val="00386465"/>
    <w:rsid w:val="00386926"/>
    <w:rsid w:val="00387C9B"/>
    <w:rsid w:val="00387EE0"/>
    <w:rsid w:val="00390079"/>
    <w:rsid w:val="00390581"/>
    <w:rsid w:val="00391404"/>
    <w:rsid w:val="0039204C"/>
    <w:rsid w:val="003923D5"/>
    <w:rsid w:val="00392A7A"/>
    <w:rsid w:val="00392D3A"/>
    <w:rsid w:val="00392F03"/>
    <w:rsid w:val="00394F3D"/>
    <w:rsid w:val="003955DD"/>
    <w:rsid w:val="00395C58"/>
    <w:rsid w:val="00395C92"/>
    <w:rsid w:val="003964F8"/>
    <w:rsid w:val="003968F0"/>
    <w:rsid w:val="00397246"/>
    <w:rsid w:val="003A0439"/>
    <w:rsid w:val="003A04D8"/>
    <w:rsid w:val="003A0913"/>
    <w:rsid w:val="003A092B"/>
    <w:rsid w:val="003A0ABF"/>
    <w:rsid w:val="003A0DE9"/>
    <w:rsid w:val="003A151D"/>
    <w:rsid w:val="003A1C4F"/>
    <w:rsid w:val="003A1DC3"/>
    <w:rsid w:val="003A24F1"/>
    <w:rsid w:val="003A2630"/>
    <w:rsid w:val="003A2830"/>
    <w:rsid w:val="003A2970"/>
    <w:rsid w:val="003A2EA9"/>
    <w:rsid w:val="003A2ECA"/>
    <w:rsid w:val="003A3301"/>
    <w:rsid w:val="003A3682"/>
    <w:rsid w:val="003A3B36"/>
    <w:rsid w:val="003A4070"/>
    <w:rsid w:val="003A4ABE"/>
    <w:rsid w:val="003A663C"/>
    <w:rsid w:val="003A66AB"/>
    <w:rsid w:val="003A791B"/>
    <w:rsid w:val="003B01D6"/>
    <w:rsid w:val="003B212E"/>
    <w:rsid w:val="003B2260"/>
    <w:rsid w:val="003B2B21"/>
    <w:rsid w:val="003B2F8E"/>
    <w:rsid w:val="003B3F3B"/>
    <w:rsid w:val="003C0808"/>
    <w:rsid w:val="003C1197"/>
    <w:rsid w:val="003C1C45"/>
    <w:rsid w:val="003C203D"/>
    <w:rsid w:val="003C26DB"/>
    <w:rsid w:val="003C2FFE"/>
    <w:rsid w:val="003C3D02"/>
    <w:rsid w:val="003C4413"/>
    <w:rsid w:val="003C4465"/>
    <w:rsid w:val="003C4650"/>
    <w:rsid w:val="003C49E1"/>
    <w:rsid w:val="003C5507"/>
    <w:rsid w:val="003C5586"/>
    <w:rsid w:val="003C5DE2"/>
    <w:rsid w:val="003C603F"/>
    <w:rsid w:val="003C6153"/>
    <w:rsid w:val="003D09EC"/>
    <w:rsid w:val="003D11EB"/>
    <w:rsid w:val="003D120C"/>
    <w:rsid w:val="003D1C48"/>
    <w:rsid w:val="003D2909"/>
    <w:rsid w:val="003D3143"/>
    <w:rsid w:val="003D3AAE"/>
    <w:rsid w:val="003D5171"/>
    <w:rsid w:val="003D5187"/>
    <w:rsid w:val="003D5496"/>
    <w:rsid w:val="003D56A0"/>
    <w:rsid w:val="003D5767"/>
    <w:rsid w:val="003D6034"/>
    <w:rsid w:val="003E1791"/>
    <w:rsid w:val="003E19DC"/>
    <w:rsid w:val="003E1A08"/>
    <w:rsid w:val="003E1F60"/>
    <w:rsid w:val="003E1F78"/>
    <w:rsid w:val="003E2685"/>
    <w:rsid w:val="003E2F16"/>
    <w:rsid w:val="003E373F"/>
    <w:rsid w:val="003E3847"/>
    <w:rsid w:val="003E47BA"/>
    <w:rsid w:val="003E5109"/>
    <w:rsid w:val="003E5791"/>
    <w:rsid w:val="003E6492"/>
    <w:rsid w:val="003E6AB1"/>
    <w:rsid w:val="003E6F4B"/>
    <w:rsid w:val="003E7451"/>
    <w:rsid w:val="003E77FB"/>
    <w:rsid w:val="003E794E"/>
    <w:rsid w:val="003E7B26"/>
    <w:rsid w:val="003F01BF"/>
    <w:rsid w:val="003F02C0"/>
    <w:rsid w:val="003F051C"/>
    <w:rsid w:val="003F07A6"/>
    <w:rsid w:val="003F094E"/>
    <w:rsid w:val="003F1994"/>
    <w:rsid w:val="003F236C"/>
    <w:rsid w:val="003F32F7"/>
    <w:rsid w:val="003F3B2B"/>
    <w:rsid w:val="003F448C"/>
    <w:rsid w:val="003F45F4"/>
    <w:rsid w:val="003F4C73"/>
    <w:rsid w:val="003F62FE"/>
    <w:rsid w:val="003F662F"/>
    <w:rsid w:val="003F67B4"/>
    <w:rsid w:val="003F6BBF"/>
    <w:rsid w:val="003F6E20"/>
    <w:rsid w:val="003F7299"/>
    <w:rsid w:val="003F75B4"/>
    <w:rsid w:val="003F7834"/>
    <w:rsid w:val="004001E9"/>
    <w:rsid w:val="0040081E"/>
    <w:rsid w:val="00400E53"/>
    <w:rsid w:val="0040144F"/>
    <w:rsid w:val="004014E0"/>
    <w:rsid w:val="00401B2A"/>
    <w:rsid w:val="00402306"/>
    <w:rsid w:val="0040379C"/>
    <w:rsid w:val="00403C62"/>
    <w:rsid w:val="00404EB9"/>
    <w:rsid w:val="00405296"/>
    <w:rsid w:val="0040547A"/>
    <w:rsid w:val="00406B6D"/>
    <w:rsid w:val="00406E8E"/>
    <w:rsid w:val="00410BFE"/>
    <w:rsid w:val="0041145D"/>
    <w:rsid w:val="00411A70"/>
    <w:rsid w:val="00411C29"/>
    <w:rsid w:val="00412207"/>
    <w:rsid w:val="004127D7"/>
    <w:rsid w:val="004128A1"/>
    <w:rsid w:val="0041322E"/>
    <w:rsid w:val="00413398"/>
    <w:rsid w:val="00413574"/>
    <w:rsid w:val="0041367C"/>
    <w:rsid w:val="004140B0"/>
    <w:rsid w:val="00414171"/>
    <w:rsid w:val="0041465E"/>
    <w:rsid w:val="00415174"/>
    <w:rsid w:val="004151C5"/>
    <w:rsid w:val="00415608"/>
    <w:rsid w:val="0041592F"/>
    <w:rsid w:val="00415EA3"/>
    <w:rsid w:val="00416BEE"/>
    <w:rsid w:val="00416FB9"/>
    <w:rsid w:val="004171F1"/>
    <w:rsid w:val="004200ED"/>
    <w:rsid w:val="0042085E"/>
    <w:rsid w:val="004208C4"/>
    <w:rsid w:val="00421B8F"/>
    <w:rsid w:val="00421D2A"/>
    <w:rsid w:val="004225F6"/>
    <w:rsid w:val="00423777"/>
    <w:rsid w:val="0042659E"/>
    <w:rsid w:val="00426762"/>
    <w:rsid w:val="00426AEB"/>
    <w:rsid w:val="00430D97"/>
    <w:rsid w:val="0043110A"/>
    <w:rsid w:val="004322B4"/>
    <w:rsid w:val="00433CAD"/>
    <w:rsid w:val="0043454A"/>
    <w:rsid w:val="004348CD"/>
    <w:rsid w:val="00434B57"/>
    <w:rsid w:val="0043536B"/>
    <w:rsid w:val="00435AEF"/>
    <w:rsid w:val="004367DB"/>
    <w:rsid w:val="004371F2"/>
    <w:rsid w:val="00437508"/>
    <w:rsid w:val="004413C5"/>
    <w:rsid w:val="00441B9E"/>
    <w:rsid w:val="00442326"/>
    <w:rsid w:val="00443068"/>
    <w:rsid w:val="00444F6F"/>
    <w:rsid w:val="00445041"/>
    <w:rsid w:val="00445B52"/>
    <w:rsid w:val="00447B39"/>
    <w:rsid w:val="00451199"/>
    <w:rsid w:val="00451317"/>
    <w:rsid w:val="00451F34"/>
    <w:rsid w:val="00452F85"/>
    <w:rsid w:val="00453097"/>
    <w:rsid w:val="004531BD"/>
    <w:rsid w:val="00453558"/>
    <w:rsid w:val="0045418A"/>
    <w:rsid w:val="00454539"/>
    <w:rsid w:val="00454C86"/>
    <w:rsid w:val="00455E5B"/>
    <w:rsid w:val="00455ECF"/>
    <w:rsid w:val="004565E6"/>
    <w:rsid w:val="004566CC"/>
    <w:rsid w:val="00456998"/>
    <w:rsid w:val="00456F90"/>
    <w:rsid w:val="0045704C"/>
    <w:rsid w:val="00457643"/>
    <w:rsid w:val="004577FF"/>
    <w:rsid w:val="004602E6"/>
    <w:rsid w:val="00460A9E"/>
    <w:rsid w:val="00460FDB"/>
    <w:rsid w:val="004613A1"/>
    <w:rsid w:val="00461FB7"/>
    <w:rsid w:val="00462842"/>
    <w:rsid w:val="00462AE3"/>
    <w:rsid w:val="00462D41"/>
    <w:rsid w:val="0046349F"/>
    <w:rsid w:val="00463585"/>
    <w:rsid w:val="00463FEB"/>
    <w:rsid w:val="0046494A"/>
    <w:rsid w:val="004649E1"/>
    <w:rsid w:val="00464EF5"/>
    <w:rsid w:val="00466EBE"/>
    <w:rsid w:val="00466ED9"/>
    <w:rsid w:val="00467020"/>
    <w:rsid w:val="00467594"/>
    <w:rsid w:val="00470F99"/>
    <w:rsid w:val="00470FCE"/>
    <w:rsid w:val="0047132E"/>
    <w:rsid w:val="0047157A"/>
    <w:rsid w:val="00471855"/>
    <w:rsid w:val="004719B6"/>
    <w:rsid w:val="00471A14"/>
    <w:rsid w:val="00471CEC"/>
    <w:rsid w:val="004720DC"/>
    <w:rsid w:val="00473CE2"/>
    <w:rsid w:val="004744DC"/>
    <w:rsid w:val="00475DF4"/>
    <w:rsid w:val="00476EE1"/>
    <w:rsid w:val="0047723A"/>
    <w:rsid w:val="00477CA6"/>
    <w:rsid w:val="00477F75"/>
    <w:rsid w:val="00480918"/>
    <w:rsid w:val="0048111D"/>
    <w:rsid w:val="00482667"/>
    <w:rsid w:val="00482819"/>
    <w:rsid w:val="00482946"/>
    <w:rsid w:val="00482A3E"/>
    <w:rsid w:val="00482CCB"/>
    <w:rsid w:val="0048312A"/>
    <w:rsid w:val="004832B8"/>
    <w:rsid w:val="004832ED"/>
    <w:rsid w:val="004836D0"/>
    <w:rsid w:val="00483EAB"/>
    <w:rsid w:val="00484AB9"/>
    <w:rsid w:val="00485CF9"/>
    <w:rsid w:val="00486737"/>
    <w:rsid w:val="00487290"/>
    <w:rsid w:val="00487689"/>
    <w:rsid w:val="00487A1A"/>
    <w:rsid w:val="00490202"/>
    <w:rsid w:val="004903B6"/>
    <w:rsid w:val="004907C2"/>
    <w:rsid w:val="00490CF9"/>
    <w:rsid w:val="0049277B"/>
    <w:rsid w:val="004929D4"/>
    <w:rsid w:val="00492D0C"/>
    <w:rsid w:val="00492D44"/>
    <w:rsid w:val="00492E9D"/>
    <w:rsid w:val="00493D6F"/>
    <w:rsid w:val="0049463C"/>
    <w:rsid w:val="004952E6"/>
    <w:rsid w:val="004953F8"/>
    <w:rsid w:val="00495CE7"/>
    <w:rsid w:val="00495CF1"/>
    <w:rsid w:val="004964AF"/>
    <w:rsid w:val="004979E2"/>
    <w:rsid w:val="004A05A7"/>
    <w:rsid w:val="004A089B"/>
    <w:rsid w:val="004A13AE"/>
    <w:rsid w:val="004A17DF"/>
    <w:rsid w:val="004A1D03"/>
    <w:rsid w:val="004A21AA"/>
    <w:rsid w:val="004A246C"/>
    <w:rsid w:val="004A257B"/>
    <w:rsid w:val="004A2787"/>
    <w:rsid w:val="004A2944"/>
    <w:rsid w:val="004A2C2A"/>
    <w:rsid w:val="004A2F1F"/>
    <w:rsid w:val="004A4297"/>
    <w:rsid w:val="004A4C0A"/>
    <w:rsid w:val="004A541A"/>
    <w:rsid w:val="004A62D4"/>
    <w:rsid w:val="004A6ED7"/>
    <w:rsid w:val="004A7B23"/>
    <w:rsid w:val="004A7F8B"/>
    <w:rsid w:val="004B02F2"/>
    <w:rsid w:val="004B04D1"/>
    <w:rsid w:val="004B06C7"/>
    <w:rsid w:val="004B06F7"/>
    <w:rsid w:val="004B07F2"/>
    <w:rsid w:val="004B09BE"/>
    <w:rsid w:val="004B137E"/>
    <w:rsid w:val="004B17EF"/>
    <w:rsid w:val="004B1C3B"/>
    <w:rsid w:val="004B1EDD"/>
    <w:rsid w:val="004B295C"/>
    <w:rsid w:val="004B2DC3"/>
    <w:rsid w:val="004B355E"/>
    <w:rsid w:val="004B49AC"/>
    <w:rsid w:val="004B5176"/>
    <w:rsid w:val="004B56F3"/>
    <w:rsid w:val="004B5898"/>
    <w:rsid w:val="004B61C1"/>
    <w:rsid w:val="004B624D"/>
    <w:rsid w:val="004B6C7D"/>
    <w:rsid w:val="004B72C6"/>
    <w:rsid w:val="004B7A36"/>
    <w:rsid w:val="004C03BF"/>
    <w:rsid w:val="004C1048"/>
    <w:rsid w:val="004C10B7"/>
    <w:rsid w:val="004C1558"/>
    <w:rsid w:val="004C2306"/>
    <w:rsid w:val="004C2561"/>
    <w:rsid w:val="004C2968"/>
    <w:rsid w:val="004C3D6E"/>
    <w:rsid w:val="004C4272"/>
    <w:rsid w:val="004C524F"/>
    <w:rsid w:val="004C592B"/>
    <w:rsid w:val="004C6741"/>
    <w:rsid w:val="004C6A17"/>
    <w:rsid w:val="004C6E19"/>
    <w:rsid w:val="004C72B7"/>
    <w:rsid w:val="004C74A0"/>
    <w:rsid w:val="004C7B1D"/>
    <w:rsid w:val="004C7B70"/>
    <w:rsid w:val="004D0296"/>
    <w:rsid w:val="004D140F"/>
    <w:rsid w:val="004D2156"/>
    <w:rsid w:val="004D2FF5"/>
    <w:rsid w:val="004D3550"/>
    <w:rsid w:val="004D366A"/>
    <w:rsid w:val="004D37DB"/>
    <w:rsid w:val="004D3B2B"/>
    <w:rsid w:val="004D4060"/>
    <w:rsid w:val="004D517E"/>
    <w:rsid w:val="004D56EF"/>
    <w:rsid w:val="004D6993"/>
    <w:rsid w:val="004D7222"/>
    <w:rsid w:val="004D7CCA"/>
    <w:rsid w:val="004E04ED"/>
    <w:rsid w:val="004E2946"/>
    <w:rsid w:val="004E2C72"/>
    <w:rsid w:val="004E401C"/>
    <w:rsid w:val="004E4665"/>
    <w:rsid w:val="004E519B"/>
    <w:rsid w:val="004E5710"/>
    <w:rsid w:val="004E582A"/>
    <w:rsid w:val="004E5A5F"/>
    <w:rsid w:val="004E6DDF"/>
    <w:rsid w:val="004E7A13"/>
    <w:rsid w:val="004E7A9C"/>
    <w:rsid w:val="004F04AA"/>
    <w:rsid w:val="004F140D"/>
    <w:rsid w:val="004F21BF"/>
    <w:rsid w:val="004F2818"/>
    <w:rsid w:val="004F35BE"/>
    <w:rsid w:val="004F3B57"/>
    <w:rsid w:val="004F3F3E"/>
    <w:rsid w:val="004F40A4"/>
    <w:rsid w:val="004F496C"/>
    <w:rsid w:val="004F4B5F"/>
    <w:rsid w:val="004F4E31"/>
    <w:rsid w:val="004F5E0A"/>
    <w:rsid w:val="004F6CA5"/>
    <w:rsid w:val="004F6E34"/>
    <w:rsid w:val="005012B7"/>
    <w:rsid w:val="00501AEF"/>
    <w:rsid w:val="00501FAE"/>
    <w:rsid w:val="0050334B"/>
    <w:rsid w:val="00503946"/>
    <w:rsid w:val="00503ABE"/>
    <w:rsid w:val="00503C3E"/>
    <w:rsid w:val="005045B0"/>
    <w:rsid w:val="00504B09"/>
    <w:rsid w:val="00504DF5"/>
    <w:rsid w:val="00504EBA"/>
    <w:rsid w:val="0050517C"/>
    <w:rsid w:val="00505724"/>
    <w:rsid w:val="00505855"/>
    <w:rsid w:val="00505A4D"/>
    <w:rsid w:val="00505DAF"/>
    <w:rsid w:val="005060BE"/>
    <w:rsid w:val="005063AF"/>
    <w:rsid w:val="00506BF0"/>
    <w:rsid w:val="00506C03"/>
    <w:rsid w:val="00507E12"/>
    <w:rsid w:val="00510109"/>
    <w:rsid w:val="00510A64"/>
    <w:rsid w:val="00511655"/>
    <w:rsid w:val="00511D16"/>
    <w:rsid w:val="00512446"/>
    <w:rsid w:val="00512D7B"/>
    <w:rsid w:val="005135EE"/>
    <w:rsid w:val="00514A5F"/>
    <w:rsid w:val="00514B1B"/>
    <w:rsid w:val="00514D57"/>
    <w:rsid w:val="005152AE"/>
    <w:rsid w:val="0051589A"/>
    <w:rsid w:val="00516007"/>
    <w:rsid w:val="005173EC"/>
    <w:rsid w:val="0051759B"/>
    <w:rsid w:val="00517E26"/>
    <w:rsid w:val="005204D7"/>
    <w:rsid w:val="005217CC"/>
    <w:rsid w:val="00522152"/>
    <w:rsid w:val="005225A4"/>
    <w:rsid w:val="00522833"/>
    <w:rsid w:val="0052331C"/>
    <w:rsid w:val="005234DD"/>
    <w:rsid w:val="00523B09"/>
    <w:rsid w:val="00524351"/>
    <w:rsid w:val="00524948"/>
    <w:rsid w:val="0052528F"/>
    <w:rsid w:val="00525EA5"/>
    <w:rsid w:val="00526673"/>
    <w:rsid w:val="005267B2"/>
    <w:rsid w:val="00526853"/>
    <w:rsid w:val="0052786C"/>
    <w:rsid w:val="00530948"/>
    <w:rsid w:val="005310C2"/>
    <w:rsid w:val="0053117D"/>
    <w:rsid w:val="00531D12"/>
    <w:rsid w:val="005325F0"/>
    <w:rsid w:val="00532CA6"/>
    <w:rsid w:val="00533210"/>
    <w:rsid w:val="0053348E"/>
    <w:rsid w:val="00533934"/>
    <w:rsid w:val="00533B69"/>
    <w:rsid w:val="00533ECB"/>
    <w:rsid w:val="00534106"/>
    <w:rsid w:val="00534754"/>
    <w:rsid w:val="005351A7"/>
    <w:rsid w:val="005359D5"/>
    <w:rsid w:val="00536DA1"/>
    <w:rsid w:val="00536FCE"/>
    <w:rsid w:val="0053705E"/>
    <w:rsid w:val="0053782A"/>
    <w:rsid w:val="00540C85"/>
    <w:rsid w:val="00540D90"/>
    <w:rsid w:val="00540FC2"/>
    <w:rsid w:val="005413CD"/>
    <w:rsid w:val="005418AA"/>
    <w:rsid w:val="005422BC"/>
    <w:rsid w:val="00542AF4"/>
    <w:rsid w:val="00543703"/>
    <w:rsid w:val="005437B4"/>
    <w:rsid w:val="00543E6A"/>
    <w:rsid w:val="005441F5"/>
    <w:rsid w:val="00544650"/>
    <w:rsid w:val="0054489F"/>
    <w:rsid w:val="005455CC"/>
    <w:rsid w:val="00546070"/>
    <w:rsid w:val="00546129"/>
    <w:rsid w:val="00547380"/>
    <w:rsid w:val="00547E98"/>
    <w:rsid w:val="00547F52"/>
    <w:rsid w:val="0055013D"/>
    <w:rsid w:val="00550E6C"/>
    <w:rsid w:val="00551271"/>
    <w:rsid w:val="00551CAB"/>
    <w:rsid w:val="00551FB7"/>
    <w:rsid w:val="005521C2"/>
    <w:rsid w:val="00553805"/>
    <w:rsid w:val="0055396F"/>
    <w:rsid w:val="00554307"/>
    <w:rsid w:val="0055433B"/>
    <w:rsid w:val="00554584"/>
    <w:rsid w:val="00556635"/>
    <w:rsid w:val="0055778A"/>
    <w:rsid w:val="00557E51"/>
    <w:rsid w:val="00557F42"/>
    <w:rsid w:val="005603BA"/>
    <w:rsid w:val="0056057C"/>
    <w:rsid w:val="00560A6D"/>
    <w:rsid w:val="00560CE8"/>
    <w:rsid w:val="0056105B"/>
    <w:rsid w:val="0056165D"/>
    <w:rsid w:val="00561694"/>
    <w:rsid w:val="0056195D"/>
    <w:rsid w:val="005619B2"/>
    <w:rsid w:val="0056243F"/>
    <w:rsid w:val="005626F5"/>
    <w:rsid w:val="00563CF4"/>
    <w:rsid w:val="00563E0D"/>
    <w:rsid w:val="005645CD"/>
    <w:rsid w:val="00564DD8"/>
    <w:rsid w:val="005657FA"/>
    <w:rsid w:val="00565852"/>
    <w:rsid w:val="00566B1C"/>
    <w:rsid w:val="00566E94"/>
    <w:rsid w:val="005670DF"/>
    <w:rsid w:val="0056736A"/>
    <w:rsid w:val="0056799F"/>
    <w:rsid w:val="00567CDD"/>
    <w:rsid w:val="00570236"/>
    <w:rsid w:val="005703D8"/>
    <w:rsid w:val="00570516"/>
    <w:rsid w:val="0057090F"/>
    <w:rsid w:val="00570E3E"/>
    <w:rsid w:val="00571B3B"/>
    <w:rsid w:val="00572B3D"/>
    <w:rsid w:val="005734C9"/>
    <w:rsid w:val="00574A45"/>
    <w:rsid w:val="00574CCD"/>
    <w:rsid w:val="00575A34"/>
    <w:rsid w:val="0057676A"/>
    <w:rsid w:val="00576EB0"/>
    <w:rsid w:val="00577EEE"/>
    <w:rsid w:val="00580103"/>
    <w:rsid w:val="00580776"/>
    <w:rsid w:val="0058104C"/>
    <w:rsid w:val="00581E56"/>
    <w:rsid w:val="00582805"/>
    <w:rsid w:val="00582977"/>
    <w:rsid w:val="00583A2D"/>
    <w:rsid w:val="00584362"/>
    <w:rsid w:val="00586133"/>
    <w:rsid w:val="00586135"/>
    <w:rsid w:val="00586614"/>
    <w:rsid w:val="00586942"/>
    <w:rsid w:val="00587433"/>
    <w:rsid w:val="00590221"/>
    <w:rsid w:val="00590970"/>
    <w:rsid w:val="005909B6"/>
    <w:rsid w:val="005912CA"/>
    <w:rsid w:val="00591337"/>
    <w:rsid w:val="00591F66"/>
    <w:rsid w:val="00592E72"/>
    <w:rsid w:val="0059311B"/>
    <w:rsid w:val="00593121"/>
    <w:rsid w:val="00593807"/>
    <w:rsid w:val="005938B2"/>
    <w:rsid w:val="00593B55"/>
    <w:rsid w:val="0059458E"/>
    <w:rsid w:val="00594F44"/>
    <w:rsid w:val="005958E3"/>
    <w:rsid w:val="0059593D"/>
    <w:rsid w:val="0059596A"/>
    <w:rsid w:val="00596F90"/>
    <w:rsid w:val="0059708A"/>
    <w:rsid w:val="0059714E"/>
    <w:rsid w:val="005977E5"/>
    <w:rsid w:val="00597A44"/>
    <w:rsid w:val="005A029F"/>
    <w:rsid w:val="005A08DF"/>
    <w:rsid w:val="005A1E05"/>
    <w:rsid w:val="005A2ACC"/>
    <w:rsid w:val="005A4315"/>
    <w:rsid w:val="005A46C7"/>
    <w:rsid w:val="005A4717"/>
    <w:rsid w:val="005A4B7A"/>
    <w:rsid w:val="005A4F4E"/>
    <w:rsid w:val="005A54F1"/>
    <w:rsid w:val="005A56CE"/>
    <w:rsid w:val="005A66D0"/>
    <w:rsid w:val="005A6CDA"/>
    <w:rsid w:val="005A7C0A"/>
    <w:rsid w:val="005A7D13"/>
    <w:rsid w:val="005B0007"/>
    <w:rsid w:val="005B0385"/>
    <w:rsid w:val="005B0387"/>
    <w:rsid w:val="005B1706"/>
    <w:rsid w:val="005B197E"/>
    <w:rsid w:val="005B2146"/>
    <w:rsid w:val="005B2DC0"/>
    <w:rsid w:val="005B32FB"/>
    <w:rsid w:val="005B3DE4"/>
    <w:rsid w:val="005B445B"/>
    <w:rsid w:val="005B44A0"/>
    <w:rsid w:val="005B4D4A"/>
    <w:rsid w:val="005B5A24"/>
    <w:rsid w:val="005B69C8"/>
    <w:rsid w:val="005B6AD2"/>
    <w:rsid w:val="005B6DF2"/>
    <w:rsid w:val="005B6FC3"/>
    <w:rsid w:val="005B7372"/>
    <w:rsid w:val="005B74C2"/>
    <w:rsid w:val="005B7C09"/>
    <w:rsid w:val="005B7DD6"/>
    <w:rsid w:val="005C0483"/>
    <w:rsid w:val="005C0907"/>
    <w:rsid w:val="005C1060"/>
    <w:rsid w:val="005C15EE"/>
    <w:rsid w:val="005C1DBF"/>
    <w:rsid w:val="005C1EAC"/>
    <w:rsid w:val="005C1EE8"/>
    <w:rsid w:val="005C2393"/>
    <w:rsid w:val="005C293D"/>
    <w:rsid w:val="005C3106"/>
    <w:rsid w:val="005C321E"/>
    <w:rsid w:val="005C35EE"/>
    <w:rsid w:val="005C469B"/>
    <w:rsid w:val="005C4747"/>
    <w:rsid w:val="005C4A1D"/>
    <w:rsid w:val="005C505E"/>
    <w:rsid w:val="005C523B"/>
    <w:rsid w:val="005C529A"/>
    <w:rsid w:val="005C5816"/>
    <w:rsid w:val="005C58EB"/>
    <w:rsid w:val="005C63EF"/>
    <w:rsid w:val="005C656B"/>
    <w:rsid w:val="005C734B"/>
    <w:rsid w:val="005C750C"/>
    <w:rsid w:val="005C7928"/>
    <w:rsid w:val="005C7DC5"/>
    <w:rsid w:val="005C7E49"/>
    <w:rsid w:val="005D019F"/>
    <w:rsid w:val="005D03A9"/>
    <w:rsid w:val="005D03EF"/>
    <w:rsid w:val="005D060E"/>
    <w:rsid w:val="005D0D5A"/>
    <w:rsid w:val="005D2B8A"/>
    <w:rsid w:val="005D3363"/>
    <w:rsid w:val="005D4A4A"/>
    <w:rsid w:val="005D4C7B"/>
    <w:rsid w:val="005D4F6F"/>
    <w:rsid w:val="005D500B"/>
    <w:rsid w:val="005D53EE"/>
    <w:rsid w:val="005D55CE"/>
    <w:rsid w:val="005D5B11"/>
    <w:rsid w:val="005D5DA2"/>
    <w:rsid w:val="005D798E"/>
    <w:rsid w:val="005D7A93"/>
    <w:rsid w:val="005E01F1"/>
    <w:rsid w:val="005E0723"/>
    <w:rsid w:val="005E08D6"/>
    <w:rsid w:val="005E13AF"/>
    <w:rsid w:val="005E16B8"/>
    <w:rsid w:val="005E17C7"/>
    <w:rsid w:val="005E191C"/>
    <w:rsid w:val="005E1C81"/>
    <w:rsid w:val="005E224B"/>
    <w:rsid w:val="005E2F55"/>
    <w:rsid w:val="005E3563"/>
    <w:rsid w:val="005E39DA"/>
    <w:rsid w:val="005E4C7C"/>
    <w:rsid w:val="005E4DF7"/>
    <w:rsid w:val="005E4F2F"/>
    <w:rsid w:val="005E55E0"/>
    <w:rsid w:val="005E5682"/>
    <w:rsid w:val="005E5A9B"/>
    <w:rsid w:val="005E5DB5"/>
    <w:rsid w:val="005E6028"/>
    <w:rsid w:val="005E636B"/>
    <w:rsid w:val="005E73E7"/>
    <w:rsid w:val="005E7BD4"/>
    <w:rsid w:val="005E7BDF"/>
    <w:rsid w:val="005F0117"/>
    <w:rsid w:val="005F0D5C"/>
    <w:rsid w:val="005F101C"/>
    <w:rsid w:val="005F2AFD"/>
    <w:rsid w:val="005F37CB"/>
    <w:rsid w:val="005F3C16"/>
    <w:rsid w:val="005F40B8"/>
    <w:rsid w:val="005F4131"/>
    <w:rsid w:val="005F4477"/>
    <w:rsid w:val="005F49C4"/>
    <w:rsid w:val="005F599E"/>
    <w:rsid w:val="005F5A32"/>
    <w:rsid w:val="005F5D89"/>
    <w:rsid w:val="005F62D6"/>
    <w:rsid w:val="005F6554"/>
    <w:rsid w:val="005F6795"/>
    <w:rsid w:val="005F7332"/>
    <w:rsid w:val="005F77D0"/>
    <w:rsid w:val="005F788F"/>
    <w:rsid w:val="005F7CE8"/>
    <w:rsid w:val="005F7F98"/>
    <w:rsid w:val="006001CE"/>
    <w:rsid w:val="0060038F"/>
    <w:rsid w:val="006005A2"/>
    <w:rsid w:val="00600B56"/>
    <w:rsid w:val="00600D5B"/>
    <w:rsid w:val="006017F6"/>
    <w:rsid w:val="00601DF4"/>
    <w:rsid w:val="0060264F"/>
    <w:rsid w:val="00602726"/>
    <w:rsid w:val="00602A1F"/>
    <w:rsid w:val="006030E6"/>
    <w:rsid w:val="0060389C"/>
    <w:rsid w:val="006042AF"/>
    <w:rsid w:val="00604388"/>
    <w:rsid w:val="006048D0"/>
    <w:rsid w:val="00604FD7"/>
    <w:rsid w:val="00605120"/>
    <w:rsid w:val="006058B2"/>
    <w:rsid w:val="00605C46"/>
    <w:rsid w:val="00605CC5"/>
    <w:rsid w:val="00605E91"/>
    <w:rsid w:val="00606D54"/>
    <w:rsid w:val="0060709F"/>
    <w:rsid w:val="00607856"/>
    <w:rsid w:val="00607F9E"/>
    <w:rsid w:val="0061003E"/>
    <w:rsid w:val="00610372"/>
    <w:rsid w:val="00610993"/>
    <w:rsid w:val="00610A0C"/>
    <w:rsid w:val="00610B8A"/>
    <w:rsid w:val="00610ED9"/>
    <w:rsid w:val="0061121E"/>
    <w:rsid w:val="00611407"/>
    <w:rsid w:val="00611E88"/>
    <w:rsid w:val="006124CB"/>
    <w:rsid w:val="00612BA5"/>
    <w:rsid w:val="0061333D"/>
    <w:rsid w:val="00614610"/>
    <w:rsid w:val="0061482A"/>
    <w:rsid w:val="006149DE"/>
    <w:rsid w:val="006159FA"/>
    <w:rsid w:val="00617843"/>
    <w:rsid w:val="00617FBF"/>
    <w:rsid w:val="0062036F"/>
    <w:rsid w:val="006203E0"/>
    <w:rsid w:val="006211E0"/>
    <w:rsid w:val="00621507"/>
    <w:rsid w:val="00621536"/>
    <w:rsid w:val="00621FB6"/>
    <w:rsid w:val="00622233"/>
    <w:rsid w:val="00622538"/>
    <w:rsid w:val="00623546"/>
    <w:rsid w:val="00623791"/>
    <w:rsid w:val="00623DD4"/>
    <w:rsid w:val="006240B2"/>
    <w:rsid w:val="006244F5"/>
    <w:rsid w:val="006248C1"/>
    <w:rsid w:val="0062495C"/>
    <w:rsid w:val="00624A09"/>
    <w:rsid w:val="00624A11"/>
    <w:rsid w:val="00624C52"/>
    <w:rsid w:val="00624E71"/>
    <w:rsid w:val="00624F03"/>
    <w:rsid w:val="00625236"/>
    <w:rsid w:val="00630983"/>
    <w:rsid w:val="00630A39"/>
    <w:rsid w:val="00631573"/>
    <w:rsid w:val="00632339"/>
    <w:rsid w:val="006329CC"/>
    <w:rsid w:val="006335BA"/>
    <w:rsid w:val="00633704"/>
    <w:rsid w:val="00633804"/>
    <w:rsid w:val="006339F7"/>
    <w:rsid w:val="00633A8E"/>
    <w:rsid w:val="00633FF5"/>
    <w:rsid w:val="00634314"/>
    <w:rsid w:val="00634696"/>
    <w:rsid w:val="00634A88"/>
    <w:rsid w:val="00635C2D"/>
    <w:rsid w:val="00636073"/>
    <w:rsid w:val="006376EB"/>
    <w:rsid w:val="00637812"/>
    <w:rsid w:val="00640281"/>
    <w:rsid w:val="00640B59"/>
    <w:rsid w:val="00641845"/>
    <w:rsid w:val="00641C0C"/>
    <w:rsid w:val="00641D1B"/>
    <w:rsid w:val="006426C7"/>
    <w:rsid w:val="00642EDE"/>
    <w:rsid w:val="00642F98"/>
    <w:rsid w:val="006447A9"/>
    <w:rsid w:val="0064583E"/>
    <w:rsid w:val="00645B16"/>
    <w:rsid w:val="00645D48"/>
    <w:rsid w:val="00645D79"/>
    <w:rsid w:val="0064697A"/>
    <w:rsid w:val="00647693"/>
    <w:rsid w:val="0065018C"/>
    <w:rsid w:val="0065034D"/>
    <w:rsid w:val="00650BAA"/>
    <w:rsid w:val="00650D1F"/>
    <w:rsid w:val="006520F6"/>
    <w:rsid w:val="0065270A"/>
    <w:rsid w:val="00652BE3"/>
    <w:rsid w:val="00652F0C"/>
    <w:rsid w:val="006531DD"/>
    <w:rsid w:val="00654C1D"/>
    <w:rsid w:val="00654C3C"/>
    <w:rsid w:val="0065538E"/>
    <w:rsid w:val="006553E8"/>
    <w:rsid w:val="00655445"/>
    <w:rsid w:val="00655D39"/>
    <w:rsid w:val="00656BA8"/>
    <w:rsid w:val="006573AB"/>
    <w:rsid w:val="00657499"/>
    <w:rsid w:val="00657C4D"/>
    <w:rsid w:val="00657FC7"/>
    <w:rsid w:val="00660002"/>
    <w:rsid w:val="006604AF"/>
    <w:rsid w:val="00660F86"/>
    <w:rsid w:val="00661B0E"/>
    <w:rsid w:val="00662962"/>
    <w:rsid w:val="00664245"/>
    <w:rsid w:val="006644AB"/>
    <w:rsid w:val="00664B3A"/>
    <w:rsid w:val="00665044"/>
    <w:rsid w:val="0066529B"/>
    <w:rsid w:val="00665E1C"/>
    <w:rsid w:val="00666445"/>
    <w:rsid w:val="00666BE5"/>
    <w:rsid w:val="00667701"/>
    <w:rsid w:val="00667B5D"/>
    <w:rsid w:val="0067031D"/>
    <w:rsid w:val="0067080E"/>
    <w:rsid w:val="00670BE7"/>
    <w:rsid w:val="006719BA"/>
    <w:rsid w:val="00671A01"/>
    <w:rsid w:val="006722EC"/>
    <w:rsid w:val="0067303D"/>
    <w:rsid w:val="006741B2"/>
    <w:rsid w:val="006749B9"/>
    <w:rsid w:val="00675178"/>
    <w:rsid w:val="00675682"/>
    <w:rsid w:val="00675C62"/>
    <w:rsid w:val="00675CDD"/>
    <w:rsid w:val="00676043"/>
    <w:rsid w:val="00676044"/>
    <w:rsid w:val="006761CB"/>
    <w:rsid w:val="00676447"/>
    <w:rsid w:val="00676F8A"/>
    <w:rsid w:val="006779E5"/>
    <w:rsid w:val="006779EF"/>
    <w:rsid w:val="006802C3"/>
    <w:rsid w:val="00680472"/>
    <w:rsid w:val="00681500"/>
    <w:rsid w:val="00681AA2"/>
    <w:rsid w:val="00681D1A"/>
    <w:rsid w:val="00681EE3"/>
    <w:rsid w:val="00682AA0"/>
    <w:rsid w:val="00683942"/>
    <w:rsid w:val="006843C0"/>
    <w:rsid w:val="00684B38"/>
    <w:rsid w:val="006852CB"/>
    <w:rsid w:val="00685BCD"/>
    <w:rsid w:val="00686E6B"/>
    <w:rsid w:val="006878E7"/>
    <w:rsid w:val="00690B70"/>
    <w:rsid w:val="00690E56"/>
    <w:rsid w:val="00690F62"/>
    <w:rsid w:val="00691DF9"/>
    <w:rsid w:val="00692A3C"/>
    <w:rsid w:val="006931B6"/>
    <w:rsid w:val="00693577"/>
    <w:rsid w:val="006935B7"/>
    <w:rsid w:val="0069374C"/>
    <w:rsid w:val="006940E6"/>
    <w:rsid w:val="00694150"/>
    <w:rsid w:val="0069415D"/>
    <w:rsid w:val="006951F5"/>
    <w:rsid w:val="006953A0"/>
    <w:rsid w:val="00695C39"/>
    <w:rsid w:val="00696276"/>
    <w:rsid w:val="006968CE"/>
    <w:rsid w:val="006979D5"/>
    <w:rsid w:val="006A043E"/>
    <w:rsid w:val="006A06F4"/>
    <w:rsid w:val="006A0855"/>
    <w:rsid w:val="006A1BBD"/>
    <w:rsid w:val="006A1BD3"/>
    <w:rsid w:val="006A20ED"/>
    <w:rsid w:val="006A2198"/>
    <w:rsid w:val="006A22A8"/>
    <w:rsid w:val="006A2EFC"/>
    <w:rsid w:val="006A30B1"/>
    <w:rsid w:val="006A375C"/>
    <w:rsid w:val="006A3DC4"/>
    <w:rsid w:val="006A41B0"/>
    <w:rsid w:val="006A5073"/>
    <w:rsid w:val="006A5F1B"/>
    <w:rsid w:val="006A6F09"/>
    <w:rsid w:val="006A7782"/>
    <w:rsid w:val="006A7D4C"/>
    <w:rsid w:val="006B0585"/>
    <w:rsid w:val="006B07AF"/>
    <w:rsid w:val="006B10C3"/>
    <w:rsid w:val="006B1771"/>
    <w:rsid w:val="006B282B"/>
    <w:rsid w:val="006B2F31"/>
    <w:rsid w:val="006B2F3E"/>
    <w:rsid w:val="006B413D"/>
    <w:rsid w:val="006B4C0E"/>
    <w:rsid w:val="006B57A8"/>
    <w:rsid w:val="006B6540"/>
    <w:rsid w:val="006B7910"/>
    <w:rsid w:val="006B7A3F"/>
    <w:rsid w:val="006B7BE0"/>
    <w:rsid w:val="006B7D80"/>
    <w:rsid w:val="006C0342"/>
    <w:rsid w:val="006C0421"/>
    <w:rsid w:val="006C0792"/>
    <w:rsid w:val="006C103E"/>
    <w:rsid w:val="006C108F"/>
    <w:rsid w:val="006C1578"/>
    <w:rsid w:val="006C17C4"/>
    <w:rsid w:val="006C19DC"/>
    <w:rsid w:val="006C255F"/>
    <w:rsid w:val="006C2562"/>
    <w:rsid w:val="006C2B81"/>
    <w:rsid w:val="006C2DB4"/>
    <w:rsid w:val="006C3523"/>
    <w:rsid w:val="006C364E"/>
    <w:rsid w:val="006C36CA"/>
    <w:rsid w:val="006C3D7B"/>
    <w:rsid w:val="006C3E3D"/>
    <w:rsid w:val="006C408E"/>
    <w:rsid w:val="006C4B33"/>
    <w:rsid w:val="006C60CA"/>
    <w:rsid w:val="006C6191"/>
    <w:rsid w:val="006C61C4"/>
    <w:rsid w:val="006C6751"/>
    <w:rsid w:val="006C6C7B"/>
    <w:rsid w:val="006C6D05"/>
    <w:rsid w:val="006C6DCF"/>
    <w:rsid w:val="006C7192"/>
    <w:rsid w:val="006C7CC6"/>
    <w:rsid w:val="006D089D"/>
    <w:rsid w:val="006D0F31"/>
    <w:rsid w:val="006D12AE"/>
    <w:rsid w:val="006D12FE"/>
    <w:rsid w:val="006D140A"/>
    <w:rsid w:val="006D148C"/>
    <w:rsid w:val="006D17C9"/>
    <w:rsid w:val="006D18B9"/>
    <w:rsid w:val="006D21DA"/>
    <w:rsid w:val="006D393A"/>
    <w:rsid w:val="006D43EF"/>
    <w:rsid w:val="006D544E"/>
    <w:rsid w:val="006D5CF3"/>
    <w:rsid w:val="006D6531"/>
    <w:rsid w:val="006D6D48"/>
    <w:rsid w:val="006D6FAB"/>
    <w:rsid w:val="006D7358"/>
    <w:rsid w:val="006E05A3"/>
    <w:rsid w:val="006E0CD3"/>
    <w:rsid w:val="006E1668"/>
    <w:rsid w:val="006E1E09"/>
    <w:rsid w:val="006E1E33"/>
    <w:rsid w:val="006E30C7"/>
    <w:rsid w:val="006E47E8"/>
    <w:rsid w:val="006E4925"/>
    <w:rsid w:val="006E657B"/>
    <w:rsid w:val="006E662A"/>
    <w:rsid w:val="006E7507"/>
    <w:rsid w:val="006E7B2F"/>
    <w:rsid w:val="006E7B89"/>
    <w:rsid w:val="006F0364"/>
    <w:rsid w:val="006F0412"/>
    <w:rsid w:val="006F0780"/>
    <w:rsid w:val="006F07A7"/>
    <w:rsid w:val="006F120D"/>
    <w:rsid w:val="006F1598"/>
    <w:rsid w:val="006F190A"/>
    <w:rsid w:val="006F1C13"/>
    <w:rsid w:val="006F2647"/>
    <w:rsid w:val="006F3103"/>
    <w:rsid w:val="006F3EED"/>
    <w:rsid w:val="006F44E3"/>
    <w:rsid w:val="006F4D00"/>
    <w:rsid w:val="006F5014"/>
    <w:rsid w:val="006F52E3"/>
    <w:rsid w:val="006F55A4"/>
    <w:rsid w:val="006F5B9D"/>
    <w:rsid w:val="006F5D8D"/>
    <w:rsid w:val="006F5ECB"/>
    <w:rsid w:val="006F64A5"/>
    <w:rsid w:val="006F782E"/>
    <w:rsid w:val="006F7A93"/>
    <w:rsid w:val="006F7AA1"/>
    <w:rsid w:val="00700889"/>
    <w:rsid w:val="00700C82"/>
    <w:rsid w:val="00701417"/>
    <w:rsid w:val="0070160A"/>
    <w:rsid w:val="0070180F"/>
    <w:rsid w:val="007019AB"/>
    <w:rsid w:val="0070255D"/>
    <w:rsid w:val="0070258D"/>
    <w:rsid w:val="00702AAE"/>
    <w:rsid w:val="0070352D"/>
    <w:rsid w:val="0070398A"/>
    <w:rsid w:val="00704884"/>
    <w:rsid w:val="00704FC8"/>
    <w:rsid w:val="00705412"/>
    <w:rsid w:val="00705602"/>
    <w:rsid w:val="007060FA"/>
    <w:rsid w:val="007061A0"/>
    <w:rsid w:val="00706D59"/>
    <w:rsid w:val="007074F4"/>
    <w:rsid w:val="00707529"/>
    <w:rsid w:val="0070791E"/>
    <w:rsid w:val="00707F03"/>
    <w:rsid w:val="00710150"/>
    <w:rsid w:val="00710F4E"/>
    <w:rsid w:val="007111AA"/>
    <w:rsid w:val="007125B8"/>
    <w:rsid w:val="007126D4"/>
    <w:rsid w:val="00712F13"/>
    <w:rsid w:val="00713485"/>
    <w:rsid w:val="0071454E"/>
    <w:rsid w:val="007148AA"/>
    <w:rsid w:val="00714955"/>
    <w:rsid w:val="00714B8F"/>
    <w:rsid w:val="00715212"/>
    <w:rsid w:val="00715D62"/>
    <w:rsid w:val="00715F0E"/>
    <w:rsid w:val="007161B9"/>
    <w:rsid w:val="00716BC7"/>
    <w:rsid w:val="007170D9"/>
    <w:rsid w:val="00717138"/>
    <w:rsid w:val="00717296"/>
    <w:rsid w:val="00717581"/>
    <w:rsid w:val="00717CA9"/>
    <w:rsid w:val="007203DA"/>
    <w:rsid w:val="0072054B"/>
    <w:rsid w:val="007207D8"/>
    <w:rsid w:val="00720D9B"/>
    <w:rsid w:val="00722DF9"/>
    <w:rsid w:val="00724058"/>
    <w:rsid w:val="00725186"/>
    <w:rsid w:val="00725CC5"/>
    <w:rsid w:val="00726363"/>
    <w:rsid w:val="00726CB5"/>
    <w:rsid w:val="0072757D"/>
    <w:rsid w:val="00727CA0"/>
    <w:rsid w:val="00727D93"/>
    <w:rsid w:val="007313B2"/>
    <w:rsid w:val="00731705"/>
    <w:rsid w:val="00731F84"/>
    <w:rsid w:val="007327D8"/>
    <w:rsid w:val="00732CFC"/>
    <w:rsid w:val="00733B1F"/>
    <w:rsid w:val="00733D1B"/>
    <w:rsid w:val="00734DD3"/>
    <w:rsid w:val="00734F88"/>
    <w:rsid w:val="007353FF"/>
    <w:rsid w:val="0073595D"/>
    <w:rsid w:val="00735E52"/>
    <w:rsid w:val="007367EE"/>
    <w:rsid w:val="00736A5C"/>
    <w:rsid w:val="00737030"/>
    <w:rsid w:val="00737364"/>
    <w:rsid w:val="0073759E"/>
    <w:rsid w:val="00737D1D"/>
    <w:rsid w:val="00737D8E"/>
    <w:rsid w:val="0074068D"/>
    <w:rsid w:val="00740A34"/>
    <w:rsid w:val="0074343B"/>
    <w:rsid w:val="007439BA"/>
    <w:rsid w:val="00744151"/>
    <w:rsid w:val="00744512"/>
    <w:rsid w:val="007449B9"/>
    <w:rsid w:val="00744DFF"/>
    <w:rsid w:val="00744F7C"/>
    <w:rsid w:val="00745F9C"/>
    <w:rsid w:val="00746900"/>
    <w:rsid w:val="00746996"/>
    <w:rsid w:val="00746A03"/>
    <w:rsid w:val="00746CE1"/>
    <w:rsid w:val="00746D02"/>
    <w:rsid w:val="00746D3F"/>
    <w:rsid w:val="00746DCF"/>
    <w:rsid w:val="00747434"/>
    <w:rsid w:val="007504BA"/>
    <w:rsid w:val="00750A2C"/>
    <w:rsid w:val="00751346"/>
    <w:rsid w:val="00751CD1"/>
    <w:rsid w:val="00752474"/>
    <w:rsid w:val="007527C1"/>
    <w:rsid w:val="00752972"/>
    <w:rsid w:val="00753ADB"/>
    <w:rsid w:val="00753E65"/>
    <w:rsid w:val="007543FC"/>
    <w:rsid w:val="0075585D"/>
    <w:rsid w:val="00755ED6"/>
    <w:rsid w:val="00757890"/>
    <w:rsid w:val="0075792B"/>
    <w:rsid w:val="00757C91"/>
    <w:rsid w:val="00760BAE"/>
    <w:rsid w:val="00761401"/>
    <w:rsid w:val="00761409"/>
    <w:rsid w:val="00761721"/>
    <w:rsid w:val="00762550"/>
    <w:rsid w:val="00762815"/>
    <w:rsid w:val="00763679"/>
    <w:rsid w:val="00763CA9"/>
    <w:rsid w:val="00763F12"/>
    <w:rsid w:val="00764059"/>
    <w:rsid w:val="0076590A"/>
    <w:rsid w:val="00765A6A"/>
    <w:rsid w:val="00765AD5"/>
    <w:rsid w:val="00766B43"/>
    <w:rsid w:val="00766DF5"/>
    <w:rsid w:val="00767BAA"/>
    <w:rsid w:val="00767CE2"/>
    <w:rsid w:val="00770C00"/>
    <w:rsid w:val="0077134B"/>
    <w:rsid w:val="00771A3D"/>
    <w:rsid w:val="00771C29"/>
    <w:rsid w:val="00773596"/>
    <w:rsid w:val="0077493C"/>
    <w:rsid w:val="00775705"/>
    <w:rsid w:val="007765DF"/>
    <w:rsid w:val="00776DA6"/>
    <w:rsid w:val="007777F7"/>
    <w:rsid w:val="00780376"/>
    <w:rsid w:val="0078048F"/>
    <w:rsid w:val="00780C33"/>
    <w:rsid w:val="00780C88"/>
    <w:rsid w:val="00780CF6"/>
    <w:rsid w:val="00781367"/>
    <w:rsid w:val="007814F9"/>
    <w:rsid w:val="00781646"/>
    <w:rsid w:val="00781FAD"/>
    <w:rsid w:val="00782109"/>
    <w:rsid w:val="00782AB5"/>
    <w:rsid w:val="007835CB"/>
    <w:rsid w:val="00783788"/>
    <w:rsid w:val="00783A90"/>
    <w:rsid w:val="00783AD0"/>
    <w:rsid w:val="00783B8C"/>
    <w:rsid w:val="00784C60"/>
    <w:rsid w:val="0078565F"/>
    <w:rsid w:val="00785C78"/>
    <w:rsid w:val="00785EA3"/>
    <w:rsid w:val="00786037"/>
    <w:rsid w:val="00786B84"/>
    <w:rsid w:val="00787C06"/>
    <w:rsid w:val="0079074F"/>
    <w:rsid w:val="00790B72"/>
    <w:rsid w:val="00790C50"/>
    <w:rsid w:val="00791109"/>
    <w:rsid w:val="00791320"/>
    <w:rsid w:val="00791AA9"/>
    <w:rsid w:val="0079223B"/>
    <w:rsid w:val="00792566"/>
    <w:rsid w:val="0079298B"/>
    <w:rsid w:val="00792BE4"/>
    <w:rsid w:val="00792D9F"/>
    <w:rsid w:val="00793F5F"/>
    <w:rsid w:val="007940E5"/>
    <w:rsid w:val="00794221"/>
    <w:rsid w:val="0079423A"/>
    <w:rsid w:val="0079438C"/>
    <w:rsid w:val="007946A7"/>
    <w:rsid w:val="007947E8"/>
    <w:rsid w:val="0079744D"/>
    <w:rsid w:val="00797537"/>
    <w:rsid w:val="00797A1D"/>
    <w:rsid w:val="007A0669"/>
    <w:rsid w:val="007A2898"/>
    <w:rsid w:val="007A2920"/>
    <w:rsid w:val="007A2BDC"/>
    <w:rsid w:val="007A3295"/>
    <w:rsid w:val="007A3337"/>
    <w:rsid w:val="007A3685"/>
    <w:rsid w:val="007A3B5D"/>
    <w:rsid w:val="007A3EAD"/>
    <w:rsid w:val="007A4905"/>
    <w:rsid w:val="007A543B"/>
    <w:rsid w:val="007A6170"/>
    <w:rsid w:val="007A723A"/>
    <w:rsid w:val="007A7401"/>
    <w:rsid w:val="007A7427"/>
    <w:rsid w:val="007B01B1"/>
    <w:rsid w:val="007B0B5C"/>
    <w:rsid w:val="007B0EBE"/>
    <w:rsid w:val="007B1659"/>
    <w:rsid w:val="007B1F2D"/>
    <w:rsid w:val="007B20BE"/>
    <w:rsid w:val="007B2D3E"/>
    <w:rsid w:val="007B3680"/>
    <w:rsid w:val="007B3C0B"/>
    <w:rsid w:val="007B4092"/>
    <w:rsid w:val="007B440D"/>
    <w:rsid w:val="007B4778"/>
    <w:rsid w:val="007B53FB"/>
    <w:rsid w:val="007B5968"/>
    <w:rsid w:val="007B5992"/>
    <w:rsid w:val="007B59E6"/>
    <w:rsid w:val="007B62CD"/>
    <w:rsid w:val="007B6800"/>
    <w:rsid w:val="007B6A44"/>
    <w:rsid w:val="007B6CC7"/>
    <w:rsid w:val="007B7779"/>
    <w:rsid w:val="007C04C4"/>
    <w:rsid w:val="007C1405"/>
    <w:rsid w:val="007C163B"/>
    <w:rsid w:val="007C1797"/>
    <w:rsid w:val="007C17BD"/>
    <w:rsid w:val="007C2086"/>
    <w:rsid w:val="007C243C"/>
    <w:rsid w:val="007C2B32"/>
    <w:rsid w:val="007C2D6F"/>
    <w:rsid w:val="007C3031"/>
    <w:rsid w:val="007C3522"/>
    <w:rsid w:val="007C466C"/>
    <w:rsid w:val="007C4F90"/>
    <w:rsid w:val="007C6260"/>
    <w:rsid w:val="007C66DF"/>
    <w:rsid w:val="007C6ED2"/>
    <w:rsid w:val="007C70CC"/>
    <w:rsid w:val="007C7755"/>
    <w:rsid w:val="007D03C3"/>
    <w:rsid w:val="007D103F"/>
    <w:rsid w:val="007D1203"/>
    <w:rsid w:val="007D1C4A"/>
    <w:rsid w:val="007D20A1"/>
    <w:rsid w:val="007D216C"/>
    <w:rsid w:val="007D2488"/>
    <w:rsid w:val="007D33AC"/>
    <w:rsid w:val="007D363E"/>
    <w:rsid w:val="007D381B"/>
    <w:rsid w:val="007D4E3E"/>
    <w:rsid w:val="007D5A14"/>
    <w:rsid w:val="007D60FD"/>
    <w:rsid w:val="007D7455"/>
    <w:rsid w:val="007D7663"/>
    <w:rsid w:val="007D7861"/>
    <w:rsid w:val="007D7962"/>
    <w:rsid w:val="007D7E7F"/>
    <w:rsid w:val="007D7F79"/>
    <w:rsid w:val="007E04E8"/>
    <w:rsid w:val="007E1488"/>
    <w:rsid w:val="007E16D5"/>
    <w:rsid w:val="007E18B0"/>
    <w:rsid w:val="007E1B22"/>
    <w:rsid w:val="007E2060"/>
    <w:rsid w:val="007E3A27"/>
    <w:rsid w:val="007E4079"/>
    <w:rsid w:val="007E41FE"/>
    <w:rsid w:val="007E4282"/>
    <w:rsid w:val="007E540D"/>
    <w:rsid w:val="007E78CC"/>
    <w:rsid w:val="007E7E6E"/>
    <w:rsid w:val="007E7FBD"/>
    <w:rsid w:val="007F0B22"/>
    <w:rsid w:val="007F12AF"/>
    <w:rsid w:val="007F1A49"/>
    <w:rsid w:val="007F1A6F"/>
    <w:rsid w:val="007F2210"/>
    <w:rsid w:val="007F22A8"/>
    <w:rsid w:val="007F26B4"/>
    <w:rsid w:val="007F2D40"/>
    <w:rsid w:val="007F2DCE"/>
    <w:rsid w:val="007F32B4"/>
    <w:rsid w:val="007F3F4E"/>
    <w:rsid w:val="007F4673"/>
    <w:rsid w:val="007F4805"/>
    <w:rsid w:val="007F4827"/>
    <w:rsid w:val="007F4BDB"/>
    <w:rsid w:val="007F51CE"/>
    <w:rsid w:val="007F5751"/>
    <w:rsid w:val="007F6419"/>
    <w:rsid w:val="007F6764"/>
    <w:rsid w:val="007F6BBC"/>
    <w:rsid w:val="007F77C9"/>
    <w:rsid w:val="007F7B3B"/>
    <w:rsid w:val="007F7E4D"/>
    <w:rsid w:val="007F7E63"/>
    <w:rsid w:val="0080077A"/>
    <w:rsid w:val="00800DE5"/>
    <w:rsid w:val="0080110A"/>
    <w:rsid w:val="008016CE"/>
    <w:rsid w:val="00801BD8"/>
    <w:rsid w:val="00804359"/>
    <w:rsid w:val="0080505B"/>
    <w:rsid w:val="00805D4A"/>
    <w:rsid w:val="00805F33"/>
    <w:rsid w:val="00806CEB"/>
    <w:rsid w:val="00807199"/>
    <w:rsid w:val="00810C42"/>
    <w:rsid w:val="00811352"/>
    <w:rsid w:val="008117D5"/>
    <w:rsid w:val="00812B4D"/>
    <w:rsid w:val="00813830"/>
    <w:rsid w:val="00813919"/>
    <w:rsid w:val="00813FE3"/>
    <w:rsid w:val="00814D17"/>
    <w:rsid w:val="00814F89"/>
    <w:rsid w:val="0081579A"/>
    <w:rsid w:val="00815B7A"/>
    <w:rsid w:val="00815F9B"/>
    <w:rsid w:val="0081636B"/>
    <w:rsid w:val="00816840"/>
    <w:rsid w:val="00816BB4"/>
    <w:rsid w:val="00821222"/>
    <w:rsid w:val="00821CF5"/>
    <w:rsid w:val="0082224E"/>
    <w:rsid w:val="00822870"/>
    <w:rsid w:val="008229EF"/>
    <w:rsid w:val="00823478"/>
    <w:rsid w:val="00823552"/>
    <w:rsid w:val="008237BA"/>
    <w:rsid w:val="00823994"/>
    <w:rsid w:val="008239EF"/>
    <w:rsid w:val="00823B43"/>
    <w:rsid w:val="00823D2C"/>
    <w:rsid w:val="008249DB"/>
    <w:rsid w:val="00825F93"/>
    <w:rsid w:val="008261B4"/>
    <w:rsid w:val="00826CBE"/>
    <w:rsid w:val="0082750C"/>
    <w:rsid w:val="00827C0A"/>
    <w:rsid w:val="00827D6C"/>
    <w:rsid w:val="00827D82"/>
    <w:rsid w:val="008306F4"/>
    <w:rsid w:val="00830720"/>
    <w:rsid w:val="008308C6"/>
    <w:rsid w:val="00830A87"/>
    <w:rsid w:val="00830D03"/>
    <w:rsid w:val="008312ED"/>
    <w:rsid w:val="00831436"/>
    <w:rsid w:val="00831B74"/>
    <w:rsid w:val="008323D0"/>
    <w:rsid w:val="008329A7"/>
    <w:rsid w:val="00833608"/>
    <w:rsid w:val="00833995"/>
    <w:rsid w:val="00833B05"/>
    <w:rsid w:val="008348B0"/>
    <w:rsid w:val="00834A00"/>
    <w:rsid w:val="0083542B"/>
    <w:rsid w:val="00836C4D"/>
    <w:rsid w:val="00836EC6"/>
    <w:rsid w:val="008371D5"/>
    <w:rsid w:val="00837A14"/>
    <w:rsid w:val="00840714"/>
    <w:rsid w:val="00840D0D"/>
    <w:rsid w:val="00840EEA"/>
    <w:rsid w:val="00842057"/>
    <w:rsid w:val="008421CA"/>
    <w:rsid w:val="00842F5A"/>
    <w:rsid w:val="008435AD"/>
    <w:rsid w:val="00843CC0"/>
    <w:rsid w:val="008440A1"/>
    <w:rsid w:val="008440D7"/>
    <w:rsid w:val="0084429B"/>
    <w:rsid w:val="00844F6D"/>
    <w:rsid w:val="0084645F"/>
    <w:rsid w:val="00846606"/>
    <w:rsid w:val="00846D7B"/>
    <w:rsid w:val="00847463"/>
    <w:rsid w:val="00847622"/>
    <w:rsid w:val="00847F86"/>
    <w:rsid w:val="008501AE"/>
    <w:rsid w:val="00850BCE"/>
    <w:rsid w:val="00850C14"/>
    <w:rsid w:val="00851432"/>
    <w:rsid w:val="00852939"/>
    <w:rsid w:val="00852A38"/>
    <w:rsid w:val="00852E08"/>
    <w:rsid w:val="0085344F"/>
    <w:rsid w:val="00854465"/>
    <w:rsid w:val="008545D5"/>
    <w:rsid w:val="00854D34"/>
    <w:rsid w:val="0085527B"/>
    <w:rsid w:val="00855568"/>
    <w:rsid w:val="00855718"/>
    <w:rsid w:val="00855F42"/>
    <w:rsid w:val="008560AB"/>
    <w:rsid w:val="008568E3"/>
    <w:rsid w:val="00857557"/>
    <w:rsid w:val="00857B7C"/>
    <w:rsid w:val="0086017E"/>
    <w:rsid w:val="00860EB1"/>
    <w:rsid w:val="00860EC9"/>
    <w:rsid w:val="00861905"/>
    <w:rsid w:val="008621FB"/>
    <w:rsid w:val="008626D0"/>
    <w:rsid w:val="00862C35"/>
    <w:rsid w:val="0086330A"/>
    <w:rsid w:val="00864BF1"/>
    <w:rsid w:val="0086540A"/>
    <w:rsid w:val="00865750"/>
    <w:rsid w:val="008666BE"/>
    <w:rsid w:val="0086685D"/>
    <w:rsid w:val="0086687A"/>
    <w:rsid w:val="00866F34"/>
    <w:rsid w:val="0086715B"/>
    <w:rsid w:val="0086770B"/>
    <w:rsid w:val="008677E9"/>
    <w:rsid w:val="00870CB8"/>
    <w:rsid w:val="00871139"/>
    <w:rsid w:val="00871A6F"/>
    <w:rsid w:val="00871CE1"/>
    <w:rsid w:val="008726A3"/>
    <w:rsid w:val="008727D4"/>
    <w:rsid w:val="00872EB7"/>
    <w:rsid w:val="00872FEF"/>
    <w:rsid w:val="00873367"/>
    <w:rsid w:val="00873F36"/>
    <w:rsid w:val="00875A0B"/>
    <w:rsid w:val="00875D0E"/>
    <w:rsid w:val="00876911"/>
    <w:rsid w:val="008779D6"/>
    <w:rsid w:val="00877D57"/>
    <w:rsid w:val="00880648"/>
    <w:rsid w:val="008806DD"/>
    <w:rsid w:val="00880A47"/>
    <w:rsid w:val="0088129D"/>
    <w:rsid w:val="008815E2"/>
    <w:rsid w:val="008818F6"/>
    <w:rsid w:val="00881A07"/>
    <w:rsid w:val="00881F07"/>
    <w:rsid w:val="00883287"/>
    <w:rsid w:val="008837F5"/>
    <w:rsid w:val="008842B8"/>
    <w:rsid w:val="008843E1"/>
    <w:rsid w:val="00884764"/>
    <w:rsid w:val="008849F8"/>
    <w:rsid w:val="00884A4C"/>
    <w:rsid w:val="00885A87"/>
    <w:rsid w:val="00885E4D"/>
    <w:rsid w:val="00885EB2"/>
    <w:rsid w:val="0088639A"/>
    <w:rsid w:val="00886DD3"/>
    <w:rsid w:val="00886F8D"/>
    <w:rsid w:val="00887936"/>
    <w:rsid w:val="00887DF7"/>
    <w:rsid w:val="008901E6"/>
    <w:rsid w:val="008930DF"/>
    <w:rsid w:val="00893D34"/>
    <w:rsid w:val="008947E3"/>
    <w:rsid w:val="00894D63"/>
    <w:rsid w:val="00895136"/>
    <w:rsid w:val="00895C3A"/>
    <w:rsid w:val="00895F78"/>
    <w:rsid w:val="008961EC"/>
    <w:rsid w:val="00896527"/>
    <w:rsid w:val="0089695E"/>
    <w:rsid w:val="00896999"/>
    <w:rsid w:val="00896B38"/>
    <w:rsid w:val="0089749F"/>
    <w:rsid w:val="00897631"/>
    <w:rsid w:val="00897F4C"/>
    <w:rsid w:val="008A0D0F"/>
    <w:rsid w:val="008A1609"/>
    <w:rsid w:val="008A16C3"/>
    <w:rsid w:val="008A2E20"/>
    <w:rsid w:val="008A2EA7"/>
    <w:rsid w:val="008A3694"/>
    <w:rsid w:val="008A39DB"/>
    <w:rsid w:val="008A47E3"/>
    <w:rsid w:val="008A4E7A"/>
    <w:rsid w:val="008A5669"/>
    <w:rsid w:val="008A580F"/>
    <w:rsid w:val="008A5A90"/>
    <w:rsid w:val="008A6107"/>
    <w:rsid w:val="008A6BB0"/>
    <w:rsid w:val="008A6F32"/>
    <w:rsid w:val="008B03BD"/>
    <w:rsid w:val="008B0E92"/>
    <w:rsid w:val="008B18E4"/>
    <w:rsid w:val="008B1B24"/>
    <w:rsid w:val="008B2203"/>
    <w:rsid w:val="008B23BF"/>
    <w:rsid w:val="008B2A4E"/>
    <w:rsid w:val="008B3B68"/>
    <w:rsid w:val="008B3C19"/>
    <w:rsid w:val="008B3D46"/>
    <w:rsid w:val="008B4521"/>
    <w:rsid w:val="008B48C0"/>
    <w:rsid w:val="008B59AB"/>
    <w:rsid w:val="008B62E1"/>
    <w:rsid w:val="008B636D"/>
    <w:rsid w:val="008B6567"/>
    <w:rsid w:val="008B7450"/>
    <w:rsid w:val="008B7DB4"/>
    <w:rsid w:val="008C053F"/>
    <w:rsid w:val="008C1092"/>
    <w:rsid w:val="008C19D2"/>
    <w:rsid w:val="008C31C0"/>
    <w:rsid w:val="008C36FB"/>
    <w:rsid w:val="008C3951"/>
    <w:rsid w:val="008C543F"/>
    <w:rsid w:val="008C6A1D"/>
    <w:rsid w:val="008C74E8"/>
    <w:rsid w:val="008C7DD0"/>
    <w:rsid w:val="008D0CB6"/>
    <w:rsid w:val="008D0D88"/>
    <w:rsid w:val="008D0D9A"/>
    <w:rsid w:val="008D1A1B"/>
    <w:rsid w:val="008D3749"/>
    <w:rsid w:val="008D3B16"/>
    <w:rsid w:val="008D3CB2"/>
    <w:rsid w:val="008D497C"/>
    <w:rsid w:val="008D5E22"/>
    <w:rsid w:val="008D61C1"/>
    <w:rsid w:val="008D6291"/>
    <w:rsid w:val="008D6F7D"/>
    <w:rsid w:val="008D7061"/>
    <w:rsid w:val="008D7910"/>
    <w:rsid w:val="008D7ED6"/>
    <w:rsid w:val="008E02E1"/>
    <w:rsid w:val="008E0F29"/>
    <w:rsid w:val="008E22DD"/>
    <w:rsid w:val="008E2498"/>
    <w:rsid w:val="008E3445"/>
    <w:rsid w:val="008E3EC9"/>
    <w:rsid w:val="008E5120"/>
    <w:rsid w:val="008E5595"/>
    <w:rsid w:val="008E5737"/>
    <w:rsid w:val="008E58E5"/>
    <w:rsid w:val="008E5E5F"/>
    <w:rsid w:val="008E5EA8"/>
    <w:rsid w:val="008E7AA1"/>
    <w:rsid w:val="008E7B09"/>
    <w:rsid w:val="008E7B24"/>
    <w:rsid w:val="008F0692"/>
    <w:rsid w:val="008F08A2"/>
    <w:rsid w:val="008F0D64"/>
    <w:rsid w:val="008F112E"/>
    <w:rsid w:val="008F17C7"/>
    <w:rsid w:val="008F1D52"/>
    <w:rsid w:val="008F1F85"/>
    <w:rsid w:val="008F2121"/>
    <w:rsid w:val="008F2824"/>
    <w:rsid w:val="008F39DB"/>
    <w:rsid w:val="008F3FA5"/>
    <w:rsid w:val="008F4848"/>
    <w:rsid w:val="008F4941"/>
    <w:rsid w:val="008F4E10"/>
    <w:rsid w:val="008F5AC8"/>
    <w:rsid w:val="008F5BAD"/>
    <w:rsid w:val="008F6855"/>
    <w:rsid w:val="008F6C13"/>
    <w:rsid w:val="008F6D7D"/>
    <w:rsid w:val="00900643"/>
    <w:rsid w:val="009009C1"/>
    <w:rsid w:val="00900D69"/>
    <w:rsid w:val="009016F5"/>
    <w:rsid w:val="00902773"/>
    <w:rsid w:val="00902ACA"/>
    <w:rsid w:val="00902B10"/>
    <w:rsid w:val="00903455"/>
    <w:rsid w:val="00906953"/>
    <w:rsid w:val="00906B8F"/>
    <w:rsid w:val="00907B49"/>
    <w:rsid w:val="00911104"/>
    <w:rsid w:val="00911565"/>
    <w:rsid w:val="009115E7"/>
    <w:rsid w:val="009116AF"/>
    <w:rsid w:val="0091290C"/>
    <w:rsid w:val="00912B7D"/>
    <w:rsid w:val="00912C5C"/>
    <w:rsid w:val="00914149"/>
    <w:rsid w:val="009142EC"/>
    <w:rsid w:val="00914AED"/>
    <w:rsid w:val="00915245"/>
    <w:rsid w:val="009153EB"/>
    <w:rsid w:val="0091609E"/>
    <w:rsid w:val="00916453"/>
    <w:rsid w:val="00916850"/>
    <w:rsid w:val="00917036"/>
    <w:rsid w:val="00917612"/>
    <w:rsid w:val="009178D9"/>
    <w:rsid w:val="00921025"/>
    <w:rsid w:val="00922098"/>
    <w:rsid w:val="00922AEF"/>
    <w:rsid w:val="0092333F"/>
    <w:rsid w:val="00923593"/>
    <w:rsid w:val="0092372A"/>
    <w:rsid w:val="00923A9E"/>
    <w:rsid w:val="00923C60"/>
    <w:rsid w:val="00923E18"/>
    <w:rsid w:val="00924664"/>
    <w:rsid w:val="00925383"/>
    <w:rsid w:val="0092552F"/>
    <w:rsid w:val="0092574B"/>
    <w:rsid w:val="00926489"/>
    <w:rsid w:val="00926CA4"/>
    <w:rsid w:val="00927785"/>
    <w:rsid w:val="00927DC5"/>
    <w:rsid w:val="00930134"/>
    <w:rsid w:val="0093027D"/>
    <w:rsid w:val="00930ED6"/>
    <w:rsid w:val="009319D5"/>
    <w:rsid w:val="00931BEA"/>
    <w:rsid w:val="00931E91"/>
    <w:rsid w:val="00932E59"/>
    <w:rsid w:val="00932EA6"/>
    <w:rsid w:val="009335EE"/>
    <w:rsid w:val="00933A67"/>
    <w:rsid w:val="00934575"/>
    <w:rsid w:val="00934709"/>
    <w:rsid w:val="0093486B"/>
    <w:rsid w:val="009352A8"/>
    <w:rsid w:val="009354AD"/>
    <w:rsid w:val="009359EF"/>
    <w:rsid w:val="009365FA"/>
    <w:rsid w:val="00936CEC"/>
    <w:rsid w:val="00936E74"/>
    <w:rsid w:val="00936F2B"/>
    <w:rsid w:val="0093701C"/>
    <w:rsid w:val="0093717C"/>
    <w:rsid w:val="00937573"/>
    <w:rsid w:val="00937895"/>
    <w:rsid w:val="00940000"/>
    <w:rsid w:val="009413D2"/>
    <w:rsid w:val="00942DDA"/>
    <w:rsid w:val="009435BA"/>
    <w:rsid w:val="00943BC8"/>
    <w:rsid w:val="00944023"/>
    <w:rsid w:val="009462D3"/>
    <w:rsid w:val="00947682"/>
    <w:rsid w:val="00950F4A"/>
    <w:rsid w:val="0095124C"/>
    <w:rsid w:val="009512F5"/>
    <w:rsid w:val="00951F69"/>
    <w:rsid w:val="00952DC4"/>
    <w:rsid w:val="00954C26"/>
    <w:rsid w:val="0095557B"/>
    <w:rsid w:val="00956645"/>
    <w:rsid w:val="009568D9"/>
    <w:rsid w:val="0095767A"/>
    <w:rsid w:val="00957F9D"/>
    <w:rsid w:val="00960138"/>
    <w:rsid w:val="009607B7"/>
    <w:rsid w:val="00960D09"/>
    <w:rsid w:val="00961077"/>
    <w:rsid w:val="009618DD"/>
    <w:rsid w:val="00962542"/>
    <w:rsid w:val="00962A81"/>
    <w:rsid w:val="00962A8D"/>
    <w:rsid w:val="00962F34"/>
    <w:rsid w:val="00963746"/>
    <w:rsid w:val="00965025"/>
    <w:rsid w:val="00965107"/>
    <w:rsid w:val="00965AD6"/>
    <w:rsid w:val="00965D8A"/>
    <w:rsid w:val="00966442"/>
    <w:rsid w:val="009669C8"/>
    <w:rsid w:val="00966A63"/>
    <w:rsid w:val="009672E9"/>
    <w:rsid w:val="0097096F"/>
    <w:rsid w:val="009711F9"/>
    <w:rsid w:val="00972289"/>
    <w:rsid w:val="009732D7"/>
    <w:rsid w:val="00973AF0"/>
    <w:rsid w:val="00974227"/>
    <w:rsid w:val="0097543B"/>
    <w:rsid w:val="009759E1"/>
    <w:rsid w:val="0097608F"/>
    <w:rsid w:val="009762B7"/>
    <w:rsid w:val="00976401"/>
    <w:rsid w:val="0097696F"/>
    <w:rsid w:val="0097709D"/>
    <w:rsid w:val="009802D7"/>
    <w:rsid w:val="0098030C"/>
    <w:rsid w:val="0098043B"/>
    <w:rsid w:val="0098089C"/>
    <w:rsid w:val="00980958"/>
    <w:rsid w:val="00980F97"/>
    <w:rsid w:val="0098103C"/>
    <w:rsid w:val="009815E2"/>
    <w:rsid w:val="009826E4"/>
    <w:rsid w:val="0098281E"/>
    <w:rsid w:val="009833C5"/>
    <w:rsid w:val="00983DFD"/>
    <w:rsid w:val="009849E3"/>
    <w:rsid w:val="00984C44"/>
    <w:rsid w:val="00984E82"/>
    <w:rsid w:val="009858BC"/>
    <w:rsid w:val="009862E1"/>
    <w:rsid w:val="009863AC"/>
    <w:rsid w:val="00986AB7"/>
    <w:rsid w:val="00986FE6"/>
    <w:rsid w:val="009877E6"/>
    <w:rsid w:val="0099001B"/>
    <w:rsid w:val="009907A2"/>
    <w:rsid w:val="0099097A"/>
    <w:rsid w:val="009912FB"/>
    <w:rsid w:val="009921E0"/>
    <w:rsid w:val="009921EA"/>
    <w:rsid w:val="009922EA"/>
    <w:rsid w:val="0099290E"/>
    <w:rsid w:val="00993D3B"/>
    <w:rsid w:val="00994009"/>
    <w:rsid w:val="0099515F"/>
    <w:rsid w:val="00995266"/>
    <w:rsid w:val="0099560A"/>
    <w:rsid w:val="0099587E"/>
    <w:rsid w:val="009958EC"/>
    <w:rsid w:val="00996700"/>
    <w:rsid w:val="00996B4D"/>
    <w:rsid w:val="009977E0"/>
    <w:rsid w:val="00997E6D"/>
    <w:rsid w:val="009A072C"/>
    <w:rsid w:val="009A07B2"/>
    <w:rsid w:val="009A0D15"/>
    <w:rsid w:val="009A17B1"/>
    <w:rsid w:val="009A1A58"/>
    <w:rsid w:val="009A1F6C"/>
    <w:rsid w:val="009A2BF9"/>
    <w:rsid w:val="009A2C39"/>
    <w:rsid w:val="009A2CE4"/>
    <w:rsid w:val="009A3686"/>
    <w:rsid w:val="009A40E9"/>
    <w:rsid w:val="009A4B22"/>
    <w:rsid w:val="009A4B59"/>
    <w:rsid w:val="009A4FCB"/>
    <w:rsid w:val="009A520A"/>
    <w:rsid w:val="009A57A7"/>
    <w:rsid w:val="009A5B6C"/>
    <w:rsid w:val="009A5CDC"/>
    <w:rsid w:val="009A5D84"/>
    <w:rsid w:val="009A63BC"/>
    <w:rsid w:val="009A7AA0"/>
    <w:rsid w:val="009B0451"/>
    <w:rsid w:val="009B0D82"/>
    <w:rsid w:val="009B10BC"/>
    <w:rsid w:val="009B14CD"/>
    <w:rsid w:val="009B1920"/>
    <w:rsid w:val="009B19B3"/>
    <w:rsid w:val="009B1C42"/>
    <w:rsid w:val="009B21B9"/>
    <w:rsid w:val="009B258D"/>
    <w:rsid w:val="009B30D1"/>
    <w:rsid w:val="009B366B"/>
    <w:rsid w:val="009B59C1"/>
    <w:rsid w:val="009B5A1E"/>
    <w:rsid w:val="009B5EA1"/>
    <w:rsid w:val="009B68F0"/>
    <w:rsid w:val="009B6D2B"/>
    <w:rsid w:val="009B6F31"/>
    <w:rsid w:val="009B721A"/>
    <w:rsid w:val="009B7224"/>
    <w:rsid w:val="009B7EB1"/>
    <w:rsid w:val="009C1BBE"/>
    <w:rsid w:val="009C2164"/>
    <w:rsid w:val="009C2430"/>
    <w:rsid w:val="009C314D"/>
    <w:rsid w:val="009C33E8"/>
    <w:rsid w:val="009C382F"/>
    <w:rsid w:val="009C3AE7"/>
    <w:rsid w:val="009C5B01"/>
    <w:rsid w:val="009C5E1F"/>
    <w:rsid w:val="009C6BAC"/>
    <w:rsid w:val="009C7049"/>
    <w:rsid w:val="009C771D"/>
    <w:rsid w:val="009D02E1"/>
    <w:rsid w:val="009D0CEC"/>
    <w:rsid w:val="009D0F1E"/>
    <w:rsid w:val="009D1C32"/>
    <w:rsid w:val="009D2DD0"/>
    <w:rsid w:val="009D3419"/>
    <w:rsid w:val="009D3F6F"/>
    <w:rsid w:val="009D45ED"/>
    <w:rsid w:val="009D5277"/>
    <w:rsid w:val="009D57C4"/>
    <w:rsid w:val="009D5C4C"/>
    <w:rsid w:val="009D5ED0"/>
    <w:rsid w:val="009D63BD"/>
    <w:rsid w:val="009D66F4"/>
    <w:rsid w:val="009D6788"/>
    <w:rsid w:val="009D679E"/>
    <w:rsid w:val="009D6854"/>
    <w:rsid w:val="009D6DC9"/>
    <w:rsid w:val="009D7022"/>
    <w:rsid w:val="009D7F0B"/>
    <w:rsid w:val="009E0526"/>
    <w:rsid w:val="009E0691"/>
    <w:rsid w:val="009E089E"/>
    <w:rsid w:val="009E0A51"/>
    <w:rsid w:val="009E13A8"/>
    <w:rsid w:val="009E1EBB"/>
    <w:rsid w:val="009E32CD"/>
    <w:rsid w:val="009E3B93"/>
    <w:rsid w:val="009E54CF"/>
    <w:rsid w:val="009E55BA"/>
    <w:rsid w:val="009E580D"/>
    <w:rsid w:val="009E5C52"/>
    <w:rsid w:val="009E6002"/>
    <w:rsid w:val="009E62CF"/>
    <w:rsid w:val="009E6DBF"/>
    <w:rsid w:val="009E6FD9"/>
    <w:rsid w:val="009E7942"/>
    <w:rsid w:val="009F0473"/>
    <w:rsid w:val="009F0991"/>
    <w:rsid w:val="009F1372"/>
    <w:rsid w:val="009F15EA"/>
    <w:rsid w:val="009F1802"/>
    <w:rsid w:val="009F1ADF"/>
    <w:rsid w:val="009F2346"/>
    <w:rsid w:val="009F36E6"/>
    <w:rsid w:val="009F4501"/>
    <w:rsid w:val="009F4509"/>
    <w:rsid w:val="009F6A12"/>
    <w:rsid w:val="009F79A7"/>
    <w:rsid w:val="00A00490"/>
    <w:rsid w:val="00A007B8"/>
    <w:rsid w:val="00A011B0"/>
    <w:rsid w:val="00A0133C"/>
    <w:rsid w:val="00A022C0"/>
    <w:rsid w:val="00A030CF"/>
    <w:rsid w:val="00A03742"/>
    <w:rsid w:val="00A041CF"/>
    <w:rsid w:val="00A0421D"/>
    <w:rsid w:val="00A0482F"/>
    <w:rsid w:val="00A0498A"/>
    <w:rsid w:val="00A04EFE"/>
    <w:rsid w:val="00A04F7C"/>
    <w:rsid w:val="00A0592C"/>
    <w:rsid w:val="00A0680F"/>
    <w:rsid w:val="00A06AD1"/>
    <w:rsid w:val="00A06F79"/>
    <w:rsid w:val="00A072CD"/>
    <w:rsid w:val="00A0751B"/>
    <w:rsid w:val="00A07F36"/>
    <w:rsid w:val="00A10FD1"/>
    <w:rsid w:val="00A116DA"/>
    <w:rsid w:val="00A1181D"/>
    <w:rsid w:val="00A12AA2"/>
    <w:rsid w:val="00A12CD0"/>
    <w:rsid w:val="00A12F02"/>
    <w:rsid w:val="00A13297"/>
    <w:rsid w:val="00A133A7"/>
    <w:rsid w:val="00A135E7"/>
    <w:rsid w:val="00A13B2B"/>
    <w:rsid w:val="00A14D2B"/>
    <w:rsid w:val="00A16170"/>
    <w:rsid w:val="00A16D11"/>
    <w:rsid w:val="00A177CF"/>
    <w:rsid w:val="00A177D1"/>
    <w:rsid w:val="00A21016"/>
    <w:rsid w:val="00A212A1"/>
    <w:rsid w:val="00A21BEA"/>
    <w:rsid w:val="00A21DEE"/>
    <w:rsid w:val="00A21DF4"/>
    <w:rsid w:val="00A21FD5"/>
    <w:rsid w:val="00A221CC"/>
    <w:rsid w:val="00A23069"/>
    <w:rsid w:val="00A232AB"/>
    <w:rsid w:val="00A23AEB"/>
    <w:rsid w:val="00A240A1"/>
    <w:rsid w:val="00A240F5"/>
    <w:rsid w:val="00A24A8D"/>
    <w:rsid w:val="00A25547"/>
    <w:rsid w:val="00A255C1"/>
    <w:rsid w:val="00A2571C"/>
    <w:rsid w:val="00A25CDA"/>
    <w:rsid w:val="00A25E1F"/>
    <w:rsid w:val="00A2612E"/>
    <w:rsid w:val="00A263DA"/>
    <w:rsid w:val="00A2750A"/>
    <w:rsid w:val="00A27546"/>
    <w:rsid w:val="00A2786B"/>
    <w:rsid w:val="00A30419"/>
    <w:rsid w:val="00A304F8"/>
    <w:rsid w:val="00A30540"/>
    <w:rsid w:val="00A3068C"/>
    <w:rsid w:val="00A306EC"/>
    <w:rsid w:val="00A30C86"/>
    <w:rsid w:val="00A315E9"/>
    <w:rsid w:val="00A31E78"/>
    <w:rsid w:val="00A32104"/>
    <w:rsid w:val="00A32AF8"/>
    <w:rsid w:val="00A333F4"/>
    <w:rsid w:val="00A3436E"/>
    <w:rsid w:val="00A3539C"/>
    <w:rsid w:val="00A367B2"/>
    <w:rsid w:val="00A4008A"/>
    <w:rsid w:val="00A400D9"/>
    <w:rsid w:val="00A4070B"/>
    <w:rsid w:val="00A4180C"/>
    <w:rsid w:val="00A41849"/>
    <w:rsid w:val="00A4269C"/>
    <w:rsid w:val="00A42C05"/>
    <w:rsid w:val="00A439C8"/>
    <w:rsid w:val="00A43B88"/>
    <w:rsid w:val="00A43C6D"/>
    <w:rsid w:val="00A43DE7"/>
    <w:rsid w:val="00A444DF"/>
    <w:rsid w:val="00A44A08"/>
    <w:rsid w:val="00A4507D"/>
    <w:rsid w:val="00A45168"/>
    <w:rsid w:val="00A45245"/>
    <w:rsid w:val="00A454BE"/>
    <w:rsid w:val="00A4565E"/>
    <w:rsid w:val="00A45B7D"/>
    <w:rsid w:val="00A47B63"/>
    <w:rsid w:val="00A47FAF"/>
    <w:rsid w:val="00A5077D"/>
    <w:rsid w:val="00A50EDB"/>
    <w:rsid w:val="00A511CB"/>
    <w:rsid w:val="00A524BB"/>
    <w:rsid w:val="00A532FB"/>
    <w:rsid w:val="00A53FAF"/>
    <w:rsid w:val="00A54024"/>
    <w:rsid w:val="00A5423A"/>
    <w:rsid w:val="00A548EA"/>
    <w:rsid w:val="00A556D2"/>
    <w:rsid w:val="00A55D80"/>
    <w:rsid w:val="00A55FAF"/>
    <w:rsid w:val="00A56159"/>
    <w:rsid w:val="00A57175"/>
    <w:rsid w:val="00A57544"/>
    <w:rsid w:val="00A5758C"/>
    <w:rsid w:val="00A576A0"/>
    <w:rsid w:val="00A601BF"/>
    <w:rsid w:val="00A60B13"/>
    <w:rsid w:val="00A61316"/>
    <w:rsid w:val="00A613CC"/>
    <w:rsid w:val="00A614A3"/>
    <w:rsid w:val="00A62041"/>
    <w:rsid w:val="00A626E5"/>
    <w:rsid w:val="00A628BE"/>
    <w:rsid w:val="00A632C6"/>
    <w:rsid w:val="00A63E02"/>
    <w:rsid w:val="00A64122"/>
    <w:rsid w:val="00A64513"/>
    <w:rsid w:val="00A64720"/>
    <w:rsid w:val="00A64722"/>
    <w:rsid w:val="00A6545A"/>
    <w:rsid w:val="00A65928"/>
    <w:rsid w:val="00A65982"/>
    <w:rsid w:val="00A65B17"/>
    <w:rsid w:val="00A65E99"/>
    <w:rsid w:val="00A65F04"/>
    <w:rsid w:val="00A66026"/>
    <w:rsid w:val="00A662A0"/>
    <w:rsid w:val="00A66A84"/>
    <w:rsid w:val="00A67682"/>
    <w:rsid w:val="00A67967"/>
    <w:rsid w:val="00A70085"/>
    <w:rsid w:val="00A702AF"/>
    <w:rsid w:val="00A702B6"/>
    <w:rsid w:val="00A709C5"/>
    <w:rsid w:val="00A70AA9"/>
    <w:rsid w:val="00A70EDE"/>
    <w:rsid w:val="00A71494"/>
    <w:rsid w:val="00A71D10"/>
    <w:rsid w:val="00A71E06"/>
    <w:rsid w:val="00A72052"/>
    <w:rsid w:val="00A72CAD"/>
    <w:rsid w:val="00A72F33"/>
    <w:rsid w:val="00A73B57"/>
    <w:rsid w:val="00A74A10"/>
    <w:rsid w:val="00A74FFE"/>
    <w:rsid w:val="00A755FB"/>
    <w:rsid w:val="00A76209"/>
    <w:rsid w:val="00A7799D"/>
    <w:rsid w:val="00A81F45"/>
    <w:rsid w:val="00A83054"/>
    <w:rsid w:val="00A83081"/>
    <w:rsid w:val="00A83141"/>
    <w:rsid w:val="00A839ED"/>
    <w:rsid w:val="00A85308"/>
    <w:rsid w:val="00A85B2F"/>
    <w:rsid w:val="00A8676F"/>
    <w:rsid w:val="00A87418"/>
    <w:rsid w:val="00A87D32"/>
    <w:rsid w:val="00A90D14"/>
    <w:rsid w:val="00A9123B"/>
    <w:rsid w:val="00A91345"/>
    <w:rsid w:val="00A91849"/>
    <w:rsid w:val="00A91A99"/>
    <w:rsid w:val="00A91B8A"/>
    <w:rsid w:val="00A91C54"/>
    <w:rsid w:val="00A92155"/>
    <w:rsid w:val="00A92786"/>
    <w:rsid w:val="00A92EFC"/>
    <w:rsid w:val="00A93157"/>
    <w:rsid w:val="00A93595"/>
    <w:rsid w:val="00A9371D"/>
    <w:rsid w:val="00A93BCF"/>
    <w:rsid w:val="00A93DDA"/>
    <w:rsid w:val="00A93F27"/>
    <w:rsid w:val="00A94D50"/>
    <w:rsid w:val="00A94DDF"/>
    <w:rsid w:val="00A94E7E"/>
    <w:rsid w:val="00A95353"/>
    <w:rsid w:val="00A96638"/>
    <w:rsid w:val="00A96A27"/>
    <w:rsid w:val="00A96E76"/>
    <w:rsid w:val="00A971B5"/>
    <w:rsid w:val="00A97628"/>
    <w:rsid w:val="00A97E40"/>
    <w:rsid w:val="00A97F51"/>
    <w:rsid w:val="00AA0062"/>
    <w:rsid w:val="00AA04D5"/>
    <w:rsid w:val="00AA1451"/>
    <w:rsid w:val="00AA1976"/>
    <w:rsid w:val="00AA1BA6"/>
    <w:rsid w:val="00AA1BD2"/>
    <w:rsid w:val="00AA1BEF"/>
    <w:rsid w:val="00AA297F"/>
    <w:rsid w:val="00AA37C3"/>
    <w:rsid w:val="00AA3B66"/>
    <w:rsid w:val="00AA3C57"/>
    <w:rsid w:val="00AA3EF1"/>
    <w:rsid w:val="00AA4813"/>
    <w:rsid w:val="00AA48D8"/>
    <w:rsid w:val="00AA4F15"/>
    <w:rsid w:val="00AA4FD3"/>
    <w:rsid w:val="00AA6A6F"/>
    <w:rsid w:val="00AA7861"/>
    <w:rsid w:val="00AB088E"/>
    <w:rsid w:val="00AB0D0D"/>
    <w:rsid w:val="00AB12E7"/>
    <w:rsid w:val="00AB15B3"/>
    <w:rsid w:val="00AB1F51"/>
    <w:rsid w:val="00AB2491"/>
    <w:rsid w:val="00AB24A3"/>
    <w:rsid w:val="00AB2F34"/>
    <w:rsid w:val="00AB3789"/>
    <w:rsid w:val="00AB38B2"/>
    <w:rsid w:val="00AB503E"/>
    <w:rsid w:val="00AB540E"/>
    <w:rsid w:val="00AB569A"/>
    <w:rsid w:val="00AB64D7"/>
    <w:rsid w:val="00AB658E"/>
    <w:rsid w:val="00AB7BAE"/>
    <w:rsid w:val="00AB7E27"/>
    <w:rsid w:val="00AC0452"/>
    <w:rsid w:val="00AC2488"/>
    <w:rsid w:val="00AC27A4"/>
    <w:rsid w:val="00AC2A33"/>
    <w:rsid w:val="00AC3EAD"/>
    <w:rsid w:val="00AC4139"/>
    <w:rsid w:val="00AC43F9"/>
    <w:rsid w:val="00AC48CA"/>
    <w:rsid w:val="00AC49AC"/>
    <w:rsid w:val="00AC6790"/>
    <w:rsid w:val="00AC6FB9"/>
    <w:rsid w:val="00AC75C4"/>
    <w:rsid w:val="00AC7C9D"/>
    <w:rsid w:val="00AD08B3"/>
    <w:rsid w:val="00AD1D50"/>
    <w:rsid w:val="00AD1E9B"/>
    <w:rsid w:val="00AD29E8"/>
    <w:rsid w:val="00AD3051"/>
    <w:rsid w:val="00AD3C78"/>
    <w:rsid w:val="00AD5569"/>
    <w:rsid w:val="00AD579B"/>
    <w:rsid w:val="00AD5C50"/>
    <w:rsid w:val="00AD6EC8"/>
    <w:rsid w:val="00AD7080"/>
    <w:rsid w:val="00AD7234"/>
    <w:rsid w:val="00AD7B56"/>
    <w:rsid w:val="00AD7F6C"/>
    <w:rsid w:val="00AE1795"/>
    <w:rsid w:val="00AE1820"/>
    <w:rsid w:val="00AE2D81"/>
    <w:rsid w:val="00AE2E10"/>
    <w:rsid w:val="00AE31F1"/>
    <w:rsid w:val="00AE337D"/>
    <w:rsid w:val="00AE3A12"/>
    <w:rsid w:val="00AE434A"/>
    <w:rsid w:val="00AE4355"/>
    <w:rsid w:val="00AE447F"/>
    <w:rsid w:val="00AE490C"/>
    <w:rsid w:val="00AE551A"/>
    <w:rsid w:val="00AE5987"/>
    <w:rsid w:val="00AE6D57"/>
    <w:rsid w:val="00AE70B1"/>
    <w:rsid w:val="00AF01F4"/>
    <w:rsid w:val="00AF031A"/>
    <w:rsid w:val="00AF0417"/>
    <w:rsid w:val="00AF044C"/>
    <w:rsid w:val="00AF1462"/>
    <w:rsid w:val="00AF1962"/>
    <w:rsid w:val="00AF2290"/>
    <w:rsid w:val="00AF259B"/>
    <w:rsid w:val="00AF2632"/>
    <w:rsid w:val="00AF29D1"/>
    <w:rsid w:val="00AF2A30"/>
    <w:rsid w:val="00AF2DDC"/>
    <w:rsid w:val="00AF3798"/>
    <w:rsid w:val="00AF3CB5"/>
    <w:rsid w:val="00AF3CF9"/>
    <w:rsid w:val="00AF41F1"/>
    <w:rsid w:val="00AF42C9"/>
    <w:rsid w:val="00AF4C44"/>
    <w:rsid w:val="00AF58EA"/>
    <w:rsid w:val="00AF5FA4"/>
    <w:rsid w:val="00AF66B7"/>
    <w:rsid w:val="00AF6A94"/>
    <w:rsid w:val="00AF6B12"/>
    <w:rsid w:val="00AF6B1A"/>
    <w:rsid w:val="00AF735A"/>
    <w:rsid w:val="00AF7A2B"/>
    <w:rsid w:val="00AF7C8E"/>
    <w:rsid w:val="00B00908"/>
    <w:rsid w:val="00B02478"/>
    <w:rsid w:val="00B0270A"/>
    <w:rsid w:val="00B02929"/>
    <w:rsid w:val="00B02D55"/>
    <w:rsid w:val="00B035DF"/>
    <w:rsid w:val="00B03A13"/>
    <w:rsid w:val="00B04429"/>
    <w:rsid w:val="00B04B5F"/>
    <w:rsid w:val="00B0513A"/>
    <w:rsid w:val="00B05800"/>
    <w:rsid w:val="00B05CC5"/>
    <w:rsid w:val="00B06566"/>
    <w:rsid w:val="00B06D57"/>
    <w:rsid w:val="00B07EDD"/>
    <w:rsid w:val="00B10214"/>
    <w:rsid w:val="00B10313"/>
    <w:rsid w:val="00B10639"/>
    <w:rsid w:val="00B10EC9"/>
    <w:rsid w:val="00B11420"/>
    <w:rsid w:val="00B11912"/>
    <w:rsid w:val="00B11A27"/>
    <w:rsid w:val="00B126B4"/>
    <w:rsid w:val="00B12CCB"/>
    <w:rsid w:val="00B134AB"/>
    <w:rsid w:val="00B135FF"/>
    <w:rsid w:val="00B143D5"/>
    <w:rsid w:val="00B143E5"/>
    <w:rsid w:val="00B149BC"/>
    <w:rsid w:val="00B14AA7"/>
    <w:rsid w:val="00B155AF"/>
    <w:rsid w:val="00B15833"/>
    <w:rsid w:val="00B158D7"/>
    <w:rsid w:val="00B15F79"/>
    <w:rsid w:val="00B162E4"/>
    <w:rsid w:val="00B16961"/>
    <w:rsid w:val="00B16AAF"/>
    <w:rsid w:val="00B16B3E"/>
    <w:rsid w:val="00B16BFB"/>
    <w:rsid w:val="00B16F6A"/>
    <w:rsid w:val="00B17081"/>
    <w:rsid w:val="00B1783F"/>
    <w:rsid w:val="00B17A25"/>
    <w:rsid w:val="00B205B2"/>
    <w:rsid w:val="00B20708"/>
    <w:rsid w:val="00B217DC"/>
    <w:rsid w:val="00B21A6A"/>
    <w:rsid w:val="00B21FEC"/>
    <w:rsid w:val="00B22861"/>
    <w:rsid w:val="00B23EF2"/>
    <w:rsid w:val="00B24109"/>
    <w:rsid w:val="00B24715"/>
    <w:rsid w:val="00B24C16"/>
    <w:rsid w:val="00B250FC"/>
    <w:rsid w:val="00B25176"/>
    <w:rsid w:val="00B25182"/>
    <w:rsid w:val="00B25636"/>
    <w:rsid w:val="00B25912"/>
    <w:rsid w:val="00B26246"/>
    <w:rsid w:val="00B2665D"/>
    <w:rsid w:val="00B26991"/>
    <w:rsid w:val="00B27785"/>
    <w:rsid w:val="00B27D3E"/>
    <w:rsid w:val="00B30037"/>
    <w:rsid w:val="00B30981"/>
    <w:rsid w:val="00B30988"/>
    <w:rsid w:val="00B31024"/>
    <w:rsid w:val="00B31560"/>
    <w:rsid w:val="00B31B84"/>
    <w:rsid w:val="00B31C45"/>
    <w:rsid w:val="00B32438"/>
    <w:rsid w:val="00B32A04"/>
    <w:rsid w:val="00B343B7"/>
    <w:rsid w:val="00B34A1D"/>
    <w:rsid w:val="00B3562E"/>
    <w:rsid w:val="00B36025"/>
    <w:rsid w:val="00B378E6"/>
    <w:rsid w:val="00B40B2D"/>
    <w:rsid w:val="00B40E73"/>
    <w:rsid w:val="00B4122D"/>
    <w:rsid w:val="00B42234"/>
    <w:rsid w:val="00B4248F"/>
    <w:rsid w:val="00B42646"/>
    <w:rsid w:val="00B42EA5"/>
    <w:rsid w:val="00B441AB"/>
    <w:rsid w:val="00B441B3"/>
    <w:rsid w:val="00B44CC4"/>
    <w:rsid w:val="00B452CC"/>
    <w:rsid w:val="00B4610E"/>
    <w:rsid w:val="00B46663"/>
    <w:rsid w:val="00B46BDC"/>
    <w:rsid w:val="00B46D5A"/>
    <w:rsid w:val="00B47B34"/>
    <w:rsid w:val="00B52424"/>
    <w:rsid w:val="00B526B9"/>
    <w:rsid w:val="00B52803"/>
    <w:rsid w:val="00B52B0C"/>
    <w:rsid w:val="00B52E24"/>
    <w:rsid w:val="00B531FD"/>
    <w:rsid w:val="00B536D0"/>
    <w:rsid w:val="00B53BBF"/>
    <w:rsid w:val="00B5435F"/>
    <w:rsid w:val="00B5496F"/>
    <w:rsid w:val="00B555C5"/>
    <w:rsid w:val="00B556E8"/>
    <w:rsid w:val="00B55846"/>
    <w:rsid w:val="00B55B40"/>
    <w:rsid w:val="00B56757"/>
    <w:rsid w:val="00B56E72"/>
    <w:rsid w:val="00B57C1E"/>
    <w:rsid w:val="00B60581"/>
    <w:rsid w:val="00B609BB"/>
    <w:rsid w:val="00B61340"/>
    <w:rsid w:val="00B61F13"/>
    <w:rsid w:val="00B62596"/>
    <w:rsid w:val="00B6288F"/>
    <w:rsid w:val="00B62C5F"/>
    <w:rsid w:val="00B62EA0"/>
    <w:rsid w:val="00B632F6"/>
    <w:rsid w:val="00B6371C"/>
    <w:rsid w:val="00B63724"/>
    <w:rsid w:val="00B63802"/>
    <w:rsid w:val="00B644EE"/>
    <w:rsid w:val="00B64856"/>
    <w:rsid w:val="00B65501"/>
    <w:rsid w:val="00B665C7"/>
    <w:rsid w:val="00B66DF8"/>
    <w:rsid w:val="00B67E2B"/>
    <w:rsid w:val="00B71AA0"/>
    <w:rsid w:val="00B72747"/>
    <w:rsid w:val="00B733D1"/>
    <w:rsid w:val="00B7396A"/>
    <w:rsid w:val="00B73C3C"/>
    <w:rsid w:val="00B741A6"/>
    <w:rsid w:val="00B741D0"/>
    <w:rsid w:val="00B7498B"/>
    <w:rsid w:val="00B7509A"/>
    <w:rsid w:val="00B750A0"/>
    <w:rsid w:val="00B76370"/>
    <w:rsid w:val="00B775CB"/>
    <w:rsid w:val="00B77998"/>
    <w:rsid w:val="00B77D6A"/>
    <w:rsid w:val="00B80B3F"/>
    <w:rsid w:val="00B817A3"/>
    <w:rsid w:val="00B82569"/>
    <w:rsid w:val="00B82715"/>
    <w:rsid w:val="00B83183"/>
    <w:rsid w:val="00B8364C"/>
    <w:rsid w:val="00B841FB"/>
    <w:rsid w:val="00B84374"/>
    <w:rsid w:val="00B84478"/>
    <w:rsid w:val="00B844CD"/>
    <w:rsid w:val="00B84D54"/>
    <w:rsid w:val="00B85EDE"/>
    <w:rsid w:val="00B86018"/>
    <w:rsid w:val="00B86E2B"/>
    <w:rsid w:val="00B86E71"/>
    <w:rsid w:val="00B86E86"/>
    <w:rsid w:val="00B87132"/>
    <w:rsid w:val="00B874C5"/>
    <w:rsid w:val="00B877A4"/>
    <w:rsid w:val="00B903F9"/>
    <w:rsid w:val="00B905E3"/>
    <w:rsid w:val="00B9123B"/>
    <w:rsid w:val="00B91773"/>
    <w:rsid w:val="00B917E7"/>
    <w:rsid w:val="00B92039"/>
    <w:rsid w:val="00B92320"/>
    <w:rsid w:val="00B92D86"/>
    <w:rsid w:val="00B93219"/>
    <w:rsid w:val="00B9329D"/>
    <w:rsid w:val="00B93990"/>
    <w:rsid w:val="00B93B61"/>
    <w:rsid w:val="00B94AFE"/>
    <w:rsid w:val="00B94C2D"/>
    <w:rsid w:val="00B94F72"/>
    <w:rsid w:val="00B953E2"/>
    <w:rsid w:val="00B95629"/>
    <w:rsid w:val="00B95BA2"/>
    <w:rsid w:val="00B96937"/>
    <w:rsid w:val="00B972E8"/>
    <w:rsid w:val="00B97376"/>
    <w:rsid w:val="00B9741B"/>
    <w:rsid w:val="00BA1CC1"/>
    <w:rsid w:val="00BA1D52"/>
    <w:rsid w:val="00BA1E0E"/>
    <w:rsid w:val="00BA26ED"/>
    <w:rsid w:val="00BA2BA3"/>
    <w:rsid w:val="00BA2D30"/>
    <w:rsid w:val="00BA2FD2"/>
    <w:rsid w:val="00BA3499"/>
    <w:rsid w:val="00BA3B82"/>
    <w:rsid w:val="00BA3C5C"/>
    <w:rsid w:val="00BA3F72"/>
    <w:rsid w:val="00BA4120"/>
    <w:rsid w:val="00BA4265"/>
    <w:rsid w:val="00BA48FD"/>
    <w:rsid w:val="00BA5708"/>
    <w:rsid w:val="00BA6E6D"/>
    <w:rsid w:val="00BA736B"/>
    <w:rsid w:val="00BA7406"/>
    <w:rsid w:val="00BA7AEF"/>
    <w:rsid w:val="00BB0691"/>
    <w:rsid w:val="00BB0EA5"/>
    <w:rsid w:val="00BB115C"/>
    <w:rsid w:val="00BB15CC"/>
    <w:rsid w:val="00BB3224"/>
    <w:rsid w:val="00BB336E"/>
    <w:rsid w:val="00BB35C2"/>
    <w:rsid w:val="00BB3F51"/>
    <w:rsid w:val="00BB4989"/>
    <w:rsid w:val="00BB57DE"/>
    <w:rsid w:val="00BB5EDF"/>
    <w:rsid w:val="00BB5FDF"/>
    <w:rsid w:val="00BB6085"/>
    <w:rsid w:val="00BB67AF"/>
    <w:rsid w:val="00BB6BBC"/>
    <w:rsid w:val="00BB6F50"/>
    <w:rsid w:val="00BB702E"/>
    <w:rsid w:val="00BB7337"/>
    <w:rsid w:val="00BC0A54"/>
    <w:rsid w:val="00BC0B9A"/>
    <w:rsid w:val="00BC0EEA"/>
    <w:rsid w:val="00BC1288"/>
    <w:rsid w:val="00BC2AD7"/>
    <w:rsid w:val="00BC4072"/>
    <w:rsid w:val="00BC43F6"/>
    <w:rsid w:val="00BC4404"/>
    <w:rsid w:val="00BC4DA5"/>
    <w:rsid w:val="00BC4E33"/>
    <w:rsid w:val="00BC6330"/>
    <w:rsid w:val="00BC7AC1"/>
    <w:rsid w:val="00BD0281"/>
    <w:rsid w:val="00BD04C1"/>
    <w:rsid w:val="00BD0B2C"/>
    <w:rsid w:val="00BD0DD6"/>
    <w:rsid w:val="00BD26A9"/>
    <w:rsid w:val="00BD3A94"/>
    <w:rsid w:val="00BD4C7E"/>
    <w:rsid w:val="00BD509C"/>
    <w:rsid w:val="00BD51BA"/>
    <w:rsid w:val="00BD5255"/>
    <w:rsid w:val="00BD5578"/>
    <w:rsid w:val="00BD5EA3"/>
    <w:rsid w:val="00BD5F86"/>
    <w:rsid w:val="00BD73CD"/>
    <w:rsid w:val="00BE01BF"/>
    <w:rsid w:val="00BE0335"/>
    <w:rsid w:val="00BE0F6B"/>
    <w:rsid w:val="00BE10E0"/>
    <w:rsid w:val="00BE12B9"/>
    <w:rsid w:val="00BE16F6"/>
    <w:rsid w:val="00BE2A81"/>
    <w:rsid w:val="00BE2C87"/>
    <w:rsid w:val="00BE2CD4"/>
    <w:rsid w:val="00BE300F"/>
    <w:rsid w:val="00BE335A"/>
    <w:rsid w:val="00BE3DEB"/>
    <w:rsid w:val="00BE3E46"/>
    <w:rsid w:val="00BE483B"/>
    <w:rsid w:val="00BE4A39"/>
    <w:rsid w:val="00BE51FC"/>
    <w:rsid w:val="00BE5819"/>
    <w:rsid w:val="00BE5A66"/>
    <w:rsid w:val="00BE5C9C"/>
    <w:rsid w:val="00BE6DD2"/>
    <w:rsid w:val="00BE7A29"/>
    <w:rsid w:val="00BE7B72"/>
    <w:rsid w:val="00BE7B86"/>
    <w:rsid w:val="00BF134D"/>
    <w:rsid w:val="00BF15E0"/>
    <w:rsid w:val="00BF1660"/>
    <w:rsid w:val="00BF1CB4"/>
    <w:rsid w:val="00BF2086"/>
    <w:rsid w:val="00BF2A19"/>
    <w:rsid w:val="00BF2D40"/>
    <w:rsid w:val="00BF36A3"/>
    <w:rsid w:val="00BF3DE4"/>
    <w:rsid w:val="00BF5088"/>
    <w:rsid w:val="00BF5371"/>
    <w:rsid w:val="00BF5E6C"/>
    <w:rsid w:val="00BF7026"/>
    <w:rsid w:val="00BF7500"/>
    <w:rsid w:val="00C006A9"/>
    <w:rsid w:val="00C00995"/>
    <w:rsid w:val="00C00F63"/>
    <w:rsid w:val="00C010CE"/>
    <w:rsid w:val="00C01236"/>
    <w:rsid w:val="00C012A2"/>
    <w:rsid w:val="00C0151F"/>
    <w:rsid w:val="00C01647"/>
    <w:rsid w:val="00C01ACC"/>
    <w:rsid w:val="00C01FDB"/>
    <w:rsid w:val="00C023F4"/>
    <w:rsid w:val="00C02975"/>
    <w:rsid w:val="00C029CE"/>
    <w:rsid w:val="00C02C18"/>
    <w:rsid w:val="00C02CEF"/>
    <w:rsid w:val="00C04A3D"/>
    <w:rsid w:val="00C04C32"/>
    <w:rsid w:val="00C050C5"/>
    <w:rsid w:val="00C05DF1"/>
    <w:rsid w:val="00C05E01"/>
    <w:rsid w:val="00C06A3B"/>
    <w:rsid w:val="00C06BC0"/>
    <w:rsid w:val="00C06E3A"/>
    <w:rsid w:val="00C077F6"/>
    <w:rsid w:val="00C07D74"/>
    <w:rsid w:val="00C10218"/>
    <w:rsid w:val="00C103B1"/>
    <w:rsid w:val="00C10A0C"/>
    <w:rsid w:val="00C10DF0"/>
    <w:rsid w:val="00C114C0"/>
    <w:rsid w:val="00C11508"/>
    <w:rsid w:val="00C118D0"/>
    <w:rsid w:val="00C119FD"/>
    <w:rsid w:val="00C11E37"/>
    <w:rsid w:val="00C11EE2"/>
    <w:rsid w:val="00C12838"/>
    <w:rsid w:val="00C129D0"/>
    <w:rsid w:val="00C12C6C"/>
    <w:rsid w:val="00C132A9"/>
    <w:rsid w:val="00C134BE"/>
    <w:rsid w:val="00C138FE"/>
    <w:rsid w:val="00C143BF"/>
    <w:rsid w:val="00C15CDA"/>
    <w:rsid w:val="00C15E0D"/>
    <w:rsid w:val="00C1648A"/>
    <w:rsid w:val="00C1655F"/>
    <w:rsid w:val="00C179A2"/>
    <w:rsid w:val="00C20133"/>
    <w:rsid w:val="00C205A9"/>
    <w:rsid w:val="00C20D82"/>
    <w:rsid w:val="00C212F4"/>
    <w:rsid w:val="00C215D9"/>
    <w:rsid w:val="00C21E96"/>
    <w:rsid w:val="00C225AA"/>
    <w:rsid w:val="00C229AC"/>
    <w:rsid w:val="00C23A2C"/>
    <w:rsid w:val="00C23A62"/>
    <w:rsid w:val="00C23D20"/>
    <w:rsid w:val="00C24274"/>
    <w:rsid w:val="00C243B3"/>
    <w:rsid w:val="00C2451B"/>
    <w:rsid w:val="00C2466E"/>
    <w:rsid w:val="00C24B4E"/>
    <w:rsid w:val="00C24E9C"/>
    <w:rsid w:val="00C2598C"/>
    <w:rsid w:val="00C2637B"/>
    <w:rsid w:val="00C26DD0"/>
    <w:rsid w:val="00C27124"/>
    <w:rsid w:val="00C27257"/>
    <w:rsid w:val="00C2731C"/>
    <w:rsid w:val="00C274AD"/>
    <w:rsid w:val="00C276DE"/>
    <w:rsid w:val="00C277D0"/>
    <w:rsid w:val="00C27C05"/>
    <w:rsid w:val="00C30290"/>
    <w:rsid w:val="00C305BF"/>
    <w:rsid w:val="00C305D6"/>
    <w:rsid w:val="00C317AE"/>
    <w:rsid w:val="00C32D0C"/>
    <w:rsid w:val="00C33148"/>
    <w:rsid w:val="00C33D44"/>
    <w:rsid w:val="00C34A77"/>
    <w:rsid w:val="00C35A14"/>
    <w:rsid w:val="00C35D1A"/>
    <w:rsid w:val="00C362C1"/>
    <w:rsid w:val="00C3680C"/>
    <w:rsid w:val="00C37F55"/>
    <w:rsid w:val="00C40207"/>
    <w:rsid w:val="00C4036D"/>
    <w:rsid w:val="00C40594"/>
    <w:rsid w:val="00C41C9D"/>
    <w:rsid w:val="00C420FF"/>
    <w:rsid w:val="00C42718"/>
    <w:rsid w:val="00C42C3B"/>
    <w:rsid w:val="00C43349"/>
    <w:rsid w:val="00C436A4"/>
    <w:rsid w:val="00C439CA"/>
    <w:rsid w:val="00C43ACB"/>
    <w:rsid w:val="00C43F70"/>
    <w:rsid w:val="00C4406C"/>
    <w:rsid w:val="00C44B73"/>
    <w:rsid w:val="00C44EFA"/>
    <w:rsid w:val="00C450B2"/>
    <w:rsid w:val="00C457A0"/>
    <w:rsid w:val="00C45C3C"/>
    <w:rsid w:val="00C46B5A"/>
    <w:rsid w:val="00C4706F"/>
    <w:rsid w:val="00C4785D"/>
    <w:rsid w:val="00C5038F"/>
    <w:rsid w:val="00C506B4"/>
    <w:rsid w:val="00C5125C"/>
    <w:rsid w:val="00C5161D"/>
    <w:rsid w:val="00C51AEB"/>
    <w:rsid w:val="00C51EC5"/>
    <w:rsid w:val="00C52078"/>
    <w:rsid w:val="00C520BC"/>
    <w:rsid w:val="00C522B2"/>
    <w:rsid w:val="00C52806"/>
    <w:rsid w:val="00C52DB7"/>
    <w:rsid w:val="00C53BB9"/>
    <w:rsid w:val="00C5412A"/>
    <w:rsid w:val="00C542BB"/>
    <w:rsid w:val="00C54DEB"/>
    <w:rsid w:val="00C54F34"/>
    <w:rsid w:val="00C5531B"/>
    <w:rsid w:val="00C55A2F"/>
    <w:rsid w:val="00C564AC"/>
    <w:rsid w:val="00C56988"/>
    <w:rsid w:val="00C56CAA"/>
    <w:rsid w:val="00C56ECD"/>
    <w:rsid w:val="00C56EEF"/>
    <w:rsid w:val="00C57634"/>
    <w:rsid w:val="00C57977"/>
    <w:rsid w:val="00C57E7C"/>
    <w:rsid w:val="00C62662"/>
    <w:rsid w:val="00C62B9C"/>
    <w:rsid w:val="00C64D8D"/>
    <w:rsid w:val="00C65159"/>
    <w:rsid w:val="00C653B0"/>
    <w:rsid w:val="00C65929"/>
    <w:rsid w:val="00C65C1A"/>
    <w:rsid w:val="00C660AC"/>
    <w:rsid w:val="00C6781D"/>
    <w:rsid w:val="00C67C34"/>
    <w:rsid w:val="00C67EF1"/>
    <w:rsid w:val="00C702F9"/>
    <w:rsid w:val="00C706DA"/>
    <w:rsid w:val="00C70752"/>
    <w:rsid w:val="00C70A24"/>
    <w:rsid w:val="00C71107"/>
    <w:rsid w:val="00C715C0"/>
    <w:rsid w:val="00C718EE"/>
    <w:rsid w:val="00C72511"/>
    <w:rsid w:val="00C7263E"/>
    <w:rsid w:val="00C72848"/>
    <w:rsid w:val="00C7289D"/>
    <w:rsid w:val="00C72B20"/>
    <w:rsid w:val="00C72B24"/>
    <w:rsid w:val="00C73DE9"/>
    <w:rsid w:val="00C73EEC"/>
    <w:rsid w:val="00C73EEF"/>
    <w:rsid w:val="00C74B94"/>
    <w:rsid w:val="00C74DE8"/>
    <w:rsid w:val="00C74FB5"/>
    <w:rsid w:val="00C75C1B"/>
    <w:rsid w:val="00C76AB9"/>
    <w:rsid w:val="00C7709E"/>
    <w:rsid w:val="00C770C3"/>
    <w:rsid w:val="00C771FD"/>
    <w:rsid w:val="00C77308"/>
    <w:rsid w:val="00C7739F"/>
    <w:rsid w:val="00C776BF"/>
    <w:rsid w:val="00C77DAF"/>
    <w:rsid w:val="00C800E4"/>
    <w:rsid w:val="00C80920"/>
    <w:rsid w:val="00C8138C"/>
    <w:rsid w:val="00C81418"/>
    <w:rsid w:val="00C81BFB"/>
    <w:rsid w:val="00C826D8"/>
    <w:rsid w:val="00C82F82"/>
    <w:rsid w:val="00C83012"/>
    <w:rsid w:val="00C833C1"/>
    <w:rsid w:val="00C8393B"/>
    <w:rsid w:val="00C8583F"/>
    <w:rsid w:val="00C85AD3"/>
    <w:rsid w:val="00C86EBB"/>
    <w:rsid w:val="00C86ECE"/>
    <w:rsid w:val="00C87038"/>
    <w:rsid w:val="00C879A3"/>
    <w:rsid w:val="00C87C5A"/>
    <w:rsid w:val="00C87CC7"/>
    <w:rsid w:val="00C900A2"/>
    <w:rsid w:val="00C9050A"/>
    <w:rsid w:val="00C90EF3"/>
    <w:rsid w:val="00C910AE"/>
    <w:rsid w:val="00C9134F"/>
    <w:rsid w:val="00C91535"/>
    <w:rsid w:val="00C916C7"/>
    <w:rsid w:val="00C92066"/>
    <w:rsid w:val="00C92774"/>
    <w:rsid w:val="00C928F4"/>
    <w:rsid w:val="00C936F7"/>
    <w:rsid w:val="00C940CA"/>
    <w:rsid w:val="00C94178"/>
    <w:rsid w:val="00C944BB"/>
    <w:rsid w:val="00C946C3"/>
    <w:rsid w:val="00C94901"/>
    <w:rsid w:val="00C94DCF"/>
    <w:rsid w:val="00C96455"/>
    <w:rsid w:val="00C967D5"/>
    <w:rsid w:val="00C96892"/>
    <w:rsid w:val="00C968FB"/>
    <w:rsid w:val="00C97D2B"/>
    <w:rsid w:val="00C97FBF"/>
    <w:rsid w:val="00CA02C0"/>
    <w:rsid w:val="00CA094E"/>
    <w:rsid w:val="00CA14A8"/>
    <w:rsid w:val="00CA1923"/>
    <w:rsid w:val="00CA2616"/>
    <w:rsid w:val="00CA2843"/>
    <w:rsid w:val="00CA3E62"/>
    <w:rsid w:val="00CA45D7"/>
    <w:rsid w:val="00CA4784"/>
    <w:rsid w:val="00CA4971"/>
    <w:rsid w:val="00CA5598"/>
    <w:rsid w:val="00CA6160"/>
    <w:rsid w:val="00CA789D"/>
    <w:rsid w:val="00CA7BDD"/>
    <w:rsid w:val="00CB063B"/>
    <w:rsid w:val="00CB087C"/>
    <w:rsid w:val="00CB0918"/>
    <w:rsid w:val="00CB097E"/>
    <w:rsid w:val="00CB0AFF"/>
    <w:rsid w:val="00CB12FA"/>
    <w:rsid w:val="00CB21F3"/>
    <w:rsid w:val="00CB2452"/>
    <w:rsid w:val="00CB2D8C"/>
    <w:rsid w:val="00CB3700"/>
    <w:rsid w:val="00CB41DE"/>
    <w:rsid w:val="00CB4583"/>
    <w:rsid w:val="00CB4BCB"/>
    <w:rsid w:val="00CB4F44"/>
    <w:rsid w:val="00CB602F"/>
    <w:rsid w:val="00CB6C03"/>
    <w:rsid w:val="00CB6C53"/>
    <w:rsid w:val="00CB6DA8"/>
    <w:rsid w:val="00CB72B1"/>
    <w:rsid w:val="00CB78B7"/>
    <w:rsid w:val="00CB7D3C"/>
    <w:rsid w:val="00CB7F34"/>
    <w:rsid w:val="00CC0372"/>
    <w:rsid w:val="00CC0991"/>
    <w:rsid w:val="00CC0CDC"/>
    <w:rsid w:val="00CC10C1"/>
    <w:rsid w:val="00CC20C2"/>
    <w:rsid w:val="00CC29BE"/>
    <w:rsid w:val="00CC2B5E"/>
    <w:rsid w:val="00CC2EEA"/>
    <w:rsid w:val="00CC33C9"/>
    <w:rsid w:val="00CC5230"/>
    <w:rsid w:val="00CC543F"/>
    <w:rsid w:val="00CC57F2"/>
    <w:rsid w:val="00CC5EED"/>
    <w:rsid w:val="00CC6539"/>
    <w:rsid w:val="00CC78EC"/>
    <w:rsid w:val="00CD05AC"/>
    <w:rsid w:val="00CD0CA5"/>
    <w:rsid w:val="00CD18B5"/>
    <w:rsid w:val="00CD24C8"/>
    <w:rsid w:val="00CD2C13"/>
    <w:rsid w:val="00CD3190"/>
    <w:rsid w:val="00CD4148"/>
    <w:rsid w:val="00CD4917"/>
    <w:rsid w:val="00CD5E50"/>
    <w:rsid w:val="00CD61FA"/>
    <w:rsid w:val="00CD6956"/>
    <w:rsid w:val="00CD6D05"/>
    <w:rsid w:val="00CD6E94"/>
    <w:rsid w:val="00CD6FDC"/>
    <w:rsid w:val="00CD7349"/>
    <w:rsid w:val="00CD735A"/>
    <w:rsid w:val="00CD7BF4"/>
    <w:rsid w:val="00CE03FB"/>
    <w:rsid w:val="00CE078C"/>
    <w:rsid w:val="00CE0B0E"/>
    <w:rsid w:val="00CE0B59"/>
    <w:rsid w:val="00CE155F"/>
    <w:rsid w:val="00CE15F4"/>
    <w:rsid w:val="00CE382F"/>
    <w:rsid w:val="00CE3A87"/>
    <w:rsid w:val="00CE5E86"/>
    <w:rsid w:val="00CE5F3B"/>
    <w:rsid w:val="00CE6E14"/>
    <w:rsid w:val="00CE75AE"/>
    <w:rsid w:val="00CF04EE"/>
    <w:rsid w:val="00CF11B6"/>
    <w:rsid w:val="00CF1535"/>
    <w:rsid w:val="00CF168E"/>
    <w:rsid w:val="00CF1A79"/>
    <w:rsid w:val="00CF2811"/>
    <w:rsid w:val="00CF3865"/>
    <w:rsid w:val="00CF3BD6"/>
    <w:rsid w:val="00CF5220"/>
    <w:rsid w:val="00CF569E"/>
    <w:rsid w:val="00CF5F0C"/>
    <w:rsid w:val="00CF675A"/>
    <w:rsid w:val="00CF6899"/>
    <w:rsid w:val="00CF6E9D"/>
    <w:rsid w:val="00D00253"/>
    <w:rsid w:val="00D0081A"/>
    <w:rsid w:val="00D00E32"/>
    <w:rsid w:val="00D00F6A"/>
    <w:rsid w:val="00D0152D"/>
    <w:rsid w:val="00D0167C"/>
    <w:rsid w:val="00D01B1A"/>
    <w:rsid w:val="00D01FAD"/>
    <w:rsid w:val="00D022A2"/>
    <w:rsid w:val="00D02919"/>
    <w:rsid w:val="00D02CAA"/>
    <w:rsid w:val="00D03F94"/>
    <w:rsid w:val="00D04117"/>
    <w:rsid w:val="00D045B2"/>
    <w:rsid w:val="00D0487B"/>
    <w:rsid w:val="00D048AB"/>
    <w:rsid w:val="00D049EA"/>
    <w:rsid w:val="00D04B7F"/>
    <w:rsid w:val="00D05375"/>
    <w:rsid w:val="00D05984"/>
    <w:rsid w:val="00D05A18"/>
    <w:rsid w:val="00D06620"/>
    <w:rsid w:val="00D06A5D"/>
    <w:rsid w:val="00D073AD"/>
    <w:rsid w:val="00D101A6"/>
    <w:rsid w:val="00D1069A"/>
    <w:rsid w:val="00D10C05"/>
    <w:rsid w:val="00D10F69"/>
    <w:rsid w:val="00D11370"/>
    <w:rsid w:val="00D11530"/>
    <w:rsid w:val="00D11644"/>
    <w:rsid w:val="00D11971"/>
    <w:rsid w:val="00D11AA7"/>
    <w:rsid w:val="00D128D4"/>
    <w:rsid w:val="00D132FF"/>
    <w:rsid w:val="00D13517"/>
    <w:rsid w:val="00D1360A"/>
    <w:rsid w:val="00D146F1"/>
    <w:rsid w:val="00D14D62"/>
    <w:rsid w:val="00D15669"/>
    <w:rsid w:val="00D1586B"/>
    <w:rsid w:val="00D15A3C"/>
    <w:rsid w:val="00D21105"/>
    <w:rsid w:val="00D213F5"/>
    <w:rsid w:val="00D2165A"/>
    <w:rsid w:val="00D218F9"/>
    <w:rsid w:val="00D22479"/>
    <w:rsid w:val="00D2279C"/>
    <w:rsid w:val="00D22AFE"/>
    <w:rsid w:val="00D22C65"/>
    <w:rsid w:val="00D22D9F"/>
    <w:rsid w:val="00D233F7"/>
    <w:rsid w:val="00D23715"/>
    <w:rsid w:val="00D2424F"/>
    <w:rsid w:val="00D25329"/>
    <w:rsid w:val="00D259CC"/>
    <w:rsid w:val="00D2634E"/>
    <w:rsid w:val="00D2637D"/>
    <w:rsid w:val="00D269AA"/>
    <w:rsid w:val="00D269CB"/>
    <w:rsid w:val="00D27269"/>
    <w:rsid w:val="00D30005"/>
    <w:rsid w:val="00D30B46"/>
    <w:rsid w:val="00D3126A"/>
    <w:rsid w:val="00D3194E"/>
    <w:rsid w:val="00D3194F"/>
    <w:rsid w:val="00D32062"/>
    <w:rsid w:val="00D32238"/>
    <w:rsid w:val="00D32EC3"/>
    <w:rsid w:val="00D33041"/>
    <w:rsid w:val="00D33A61"/>
    <w:rsid w:val="00D34758"/>
    <w:rsid w:val="00D34A64"/>
    <w:rsid w:val="00D354C1"/>
    <w:rsid w:val="00D35CC1"/>
    <w:rsid w:val="00D36804"/>
    <w:rsid w:val="00D36E12"/>
    <w:rsid w:val="00D36E14"/>
    <w:rsid w:val="00D36F8C"/>
    <w:rsid w:val="00D37750"/>
    <w:rsid w:val="00D37AF7"/>
    <w:rsid w:val="00D401CD"/>
    <w:rsid w:val="00D4070F"/>
    <w:rsid w:val="00D412CD"/>
    <w:rsid w:val="00D414CE"/>
    <w:rsid w:val="00D41968"/>
    <w:rsid w:val="00D422E0"/>
    <w:rsid w:val="00D425EF"/>
    <w:rsid w:val="00D42AFB"/>
    <w:rsid w:val="00D42CB7"/>
    <w:rsid w:val="00D43447"/>
    <w:rsid w:val="00D436ED"/>
    <w:rsid w:val="00D4424F"/>
    <w:rsid w:val="00D4568A"/>
    <w:rsid w:val="00D45727"/>
    <w:rsid w:val="00D46F65"/>
    <w:rsid w:val="00D47024"/>
    <w:rsid w:val="00D4706A"/>
    <w:rsid w:val="00D47318"/>
    <w:rsid w:val="00D477AE"/>
    <w:rsid w:val="00D4782D"/>
    <w:rsid w:val="00D4791A"/>
    <w:rsid w:val="00D51CA3"/>
    <w:rsid w:val="00D51F93"/>
    <w:rsid w:val="00D52017"/>
    <w:rsid w:val="00D52F2C"/>
    <w:rsid w:val="00D53565"/>
    <w:rsid w:val="00D54F3E"/>
    <w:rsid w:val="00D5563B"/>
    <w:rsid w:val="00D56250"/>
    <w:rsid w:val="00D5685C"/>
    <w:rsid w:val="00D56927"/>
    <w:rsid w:val="00D5696F"/>
    <w:rsid w:val="00D56CF5"/>
    <w:rsid w:val="00D574D7"/>
    <w:rsid w:val="00D57CA2"/>
    <w:rsid w:val="00D60293"/>
    <w:rsid w:val="00D603FD"/>
    <w:rsid w:val="00D60A5F"/>
    <w:rsid w:val="00D61CD7"/>
    <w:rsid w:val="00D62151"/>
    <w:rsid w:val="00D6223D"/>
    <w:rsid w:val="00D624B1"/>
    <w:rsid w:val="00D62E24"/>
    <w:rsid w:val="00D630EA"/>
    <w:rsid w:val="00D63171"/>
    <w:rsid w:val="00D64F62"/>
    <w:rsid w:val="00D65154"/>
    <w:rsid w:val="00D65DC7"/>
    <w:rsid w:val="00D65EA9"/>
    <w:rsid w:val="00D66245"/>
    <w:rsid w:val="00D6697F"/>
    <w:rsid w:val="00D66C91"/>
    <w:rsid w:val="00D67308"/>
    <w:rsid w:val="00D7028D"/>
    <w:rsid w:val="00D71989"/>
    <w:rsid w:val="00D721C1"/>
    <w:rsid w:val="00D721C4"/>
    <w:rsid w:val="00D72934"/>
    <w:rsid w:val="00D7295F"/>
    <w:rsid w:val="00D73232"/>
    <w:rsid w:val="00D73658"/>
    <w:rsid w:val="00D744E0"/>
    <w:rsid w:val="00D74F25"/>
    <w:rsid w:val="00D753F2"/>
    <w:rsid w:val="00D75F13"/>
    <w:rsid w:val="00D76050"/>
    <w:rsid w:val="00D76152"/>
    <w:rsid w:val="00D7619E"/>
    <w:rsid w:val="00D76B6F"/>
    <w:rsid w:val="00D76E83"/>
    <w:rsid w:val="00D77306"/>
    <w:rsid w:val="00D80E68"/>
    <w:rsid w:val="00D8153F"/>
    <w:rsid w:val="00D819F1"/>
    <w:rsid w:val="00D828F4"/>
    <w:rsid w:val="00D82BD0"/>
    <w:rsid w:val="00D83082"/>
    <w:rsid w:val="00D842B1"/>
    <w:rsid w:val="00D854F3"/>
    <w:rsid w:val="00D857CC"/>
    <w:rsid w:val="00D859DA"/>
    <w:rsid w:val="00D869F7"/>
    <w:rsid w:val="00D86B7B"/>
    <w:rsid w:val="00D86D53"/>
    <w:rsid w:val="00D878BC"/>
    <w:rsid w:val="00D901E8"/>
    <w:rsid w:val="00D91C91"/>
    <w:rsid w:val="00D932A2"/>
    <w:rsid w:val="00D93C64"/>
    <w:rsid w:val="00D940CD"/>
    <w:rsid w:val="00D957A8"/>
    <w:rsid w:val="00D958B8"/>
    <w:rsid w:val="00D95A1F"/>
    <w:rsid w:val="00D96271"/>
    <w:rsid w:val="00D96478"/>
    <w:rsid w:val="00D96B2D"/>
    <w:rsid w:val="00D96E79"/>
    <w:rsid w:val="00D976AD"/>
    <w:rsid w:val="00D97C47"/>
    <w:rsid w:val="00D97EAC"/>
    <w:rsid w:val="00DA02C6"/>
    <w:rsid w:val="00DA04E7"/>
    <w:rsid w:val="00DA05C4"/>
    <w:rsid w:val="00DA219B"/>
    <w:rsid w:val="00DA28BE"/>
    <w:rsid w:val="00DA2B1F"/>
    <w:rsid w:val="00DA2BBA"/>
    <w:rsid w:val="00DA2DA9"/>
    <w:rsid w:val="00DA4765"/>
    <w:rsid w:val="00DA4FB2"/>
    <w:rsid w:val="00DA5860"/>
    <w:rsid w:val="00DA5ACC"/>
    <w:rsid w:val="00DA5FE4"/>
    <w:rsid w:val="00DA606B"/>
    <w:rsid w:val="00DA6657"/>
    <w:rsid w:val="00DA6B24"/>
    <w:rsid w:val="00DA7441"/>
    <w:rsid w:val="00DA7825"/>
    <w:rsid w:val="00DA79D4"/>
    <w:rsid w:val="00DB0513"/>
    <w:rsid w:val="00DB188D"/>
    <w:rsid w:val="00DB18A2"/>
    <w:rsid w:val="00DB1CE5"/>
    <w:rsid w:val="00DB1F74"/>
    <w:rsid w:val="00DB2212"/>
    <w:rsid w:val="00DB23D3"/>
    <w:rsid w:val="00DB350F"/>
    <w:rsid w:val="00DB4454"/>
    <w:rsid w:val="00DB4F63"/>
    <w:rsid w:val="00DB6269"/>
    <w:rsid w:val="00DB65D0"/>
    <w:rsid w:val="00DB6723"/>
    <w:rsid w:val="00DB68DC"/>
    <w:rsid w:val="00DB6BAC"/>
    <w:rsid w:val="00DB6F01"/>
    <w:rsid w:val="00DB782B"/>
    <w:rsid w:val="00DC0432"/>
    <w:rsid w:val="00DC09C4"/>
    <w:rsid w:val="00DC1300"/>
    <w:rsid w:val="00DC19B6"/>
    <w:rsid w:val="00DC1CD1"/>
    <w:rsid w:val="00DC20F9"/>
    <w:rsid w:val="00DC21A2"/>
    <w:rsid w:val="00DC3B6B"/>
    <w:rsid w:val="00DC4896"/>
    <w:rsid w:val="00DC48B1"/>
    <w:rsid w:val="00DC49B0"/>
    <w:rsid w:val="00DC4DB5"/>
    <w:rsid w:val="00DC4E99"/>
    <w:rsid w:val="00DC4F27"/>
    <w:rsid w:val="00DC684C"/>
    <w:rsid w:val="00DC68E6"/>
    <w:rsid w:val="00DC6CF9"/>
    <w:rsid w:val="00DC7236"/>
    <w:rsid w:val="00DC757E"/>
    <w:rsid w:val="00DC7731"/>
    <w:rsid w:val="00DC7E74"/>
    <w:rsid w:val="00DD0223"/>
    <w:rsid w:val="00DD058A"/>
    <w:rsid w:val="00DD06C7"/>
    <w:rsid w:val="00DD077A"/>
    <w:rsid w:val="00DD0D36"/>
    <w:rsid w:val="00DD1333"/>
    <w:rsid w:val="00DD16CD"/>
    <w:rsid w:val="00DD1872"/>
    <w:rsid w:val="00DD1B22"/>
    <w:rsid w:val="00DD24E2"/>
    <w:rsid w:val="00DD28C5"/>
    <w:rsid w:val="00DD2976"/>
    <w:rsid w:val="00DD397F"/>
    <w:rsid w:val="00DD3B77"/>
    <w:rsid w:val="00DD4647"/>
    <w:rsid w:val="00DD600A"/>
    <w:rsid w:val="00DD65EF"/>
    <w:rsid w:val="00DD7999"/>
    <w:rsid w:val="00DE03DD"/>
    <w:rsid w:val="00DE153F"/>
    <w:rsid w:val="00DE1A2E"/>
    <w:rsid w:val="00DE1B24"/>
    <w:rsid w:val="00DE21B5"/>
    <w:rsid w:val="00DE2AB3"/>
    <w:rsid w:val="00DE396F"/>
    <w:rsid w:val="00DE399B"/>
    <w:rsid w:val="00DE3A32"/>
    <w:rsid w:val="00DE43B0"/>
    <w:rsid w:val="00DE447C"/>
    <w:rsid w:val="00DE5244"/>
    <w:rsid w:val="00DE551D"/>
    <w:rsid w:val="00DE5A96"/>
    <w:rsid w:val="00DE6CD1"/>
    <w:rsid w:val="00DE71DA"/>
    <w:rsid w:val="00DE78E5"/>
    <w:rsid w:val="00DF0155"/>
    <w:rsid w:val="00DF04CD"/>
    <w:rsid w:val="00DF1092"/>
    <w:rsid w:val="00DF119F"/>
    <w:rsid w:val="00DF19AB"/>
    <w:rsid w:val="00DF1CEB"/>
    <w:rsid w:val="00DF20F8"/>
    <w:rsid w:val="00DF237A"/>
    <w:rsid w:val="00DF28AE"/>
    <w:rsid w:val="00DF325F"/>
    <w:rsid w:val="00DF35D3"/>
    <w:rsid w:val="00DF361F"/>
    <w:rsid w:val="00DF537D"/>
    <w:rsid w:val="00DF565D"/>
    <w:rsid w:val="00DF5964"/>
    <w:rsid w:val="00DF5965"/>
    <w:rsid w:val="00DF6291"/>
    <w:rsid w:val="00DF66EA"/>
    <w:rsid w:val="00DF7B61"/>
    <w:rsid w:val="00DF7C61"/>
    <w:rsid w:val="00E00CC9"/>
    <w:rsid w:val="00E011F5"/>
    <w:rsid w:val="00E01407"/>
    <w:rsid w:val="00E0175B"/>
    <w:rsid w:val="00E01965"/>
    <w:rsid w:val="00E02C2E"/>
    <w:rsid w:val="00E036CC"/>
    <w:rsid w:val="00E03BBC"/>
    <w:rsid w:val="00E04099"/>
    <w:rsid w:val="00E043C4"/>
    <w:rsid w:val="00E04969"/>
    <w:rsid w:val="00E04E8A"/>
    <w:rsid w:val="00E0617B"/>
    <w:rsid w:val="00E06200"/>
    <w:rsid w:val="00E07868"/>
    <w:rsid w:val="00E078DD"/>
    <w:rsid w:val="00E07A95"/>
    <w:rsid w:val="00E07EA5"/>
    <w:rsid w:val="00E10441"/>
    <w:rsid w:val="00E10EF2"/>
    <w:rsid w:val="00E11ECB"/>
    <w:rsid w:val="00E1351C"/>
    <w:rsid w:val="00E13CB4"/>
    <w:rsid w:val="00E14F10"/>
    <w:rsid w:val="00E1529C"/>
    <w:rsid w:val="00E15DE8"/>
    <w:rsid w:val="00E15F49"/>
    <w:rsid w:val="00E16209"/>
    <w:rsid w:val="00E16234"/>
    <w:rsid w:val="00E169FB"/>
    <w:rsid w:val="00E16C6E"/>
    <w:rsid w:val="00E16D90"/>
    <w:rsid w:val="00E171D3"/>
    <w:rsid w:val="00E175AC"/>
    <w:rsid w:val="00E2011E"/>
    <w:rsid w:val="00E20284"/>
    <w:rsid w:val="00E2108F"/>
    <w:rsid w:val="00E21D7E"/>
    <w:rsid w:val="00E228F0"/>
    <w:rsid w:val="00E23046"/>
    <w:rsid w:val="00E241D4"/>
    <w:rsid w:val="00E2536C"/>
    <w:rsid w:val="00E25401"/>
    <w:rsid w:val="00E259A8"/>
    <w:rsid w:val="00E26A38"/>
    <w:rsid w:val="00E26C20"/>
    <w:rsid w:val="00E26E62"/>
    <w:rsid w:val="00E26FEE"/>
    <w:rsid w:val="00E2766D"/>
    <w:rsid w:val="00E27FAB"/>
    <w:rsid w:val="00E3045F"/>
    <w:rsid w:val="00E3128E"/>
    <w:rsid w:val="00E31950"/>
    <w:rsid w:val="00E31D44"/>
    <w:rsid w:val="00E31EBE"/>
    <w:rsid w:val="00E31FAF"/>
    <w:rsid w:val="00E324E6"/>
    <w:rsid w:val="00E325F6"/>
    <w:rsid w:val="00E32FD0"/>
    <w:rsid w:val="00E337E1"/>
    <w:rsid w:val="00E338F1"/>
    <w:rsid w:val="00E33B17"/>
    <w:rsid w:val="00E33C82"/>
    <w:rsid w:val="00E33D26"/>
    <w:rsid w:val="00E33D84"/>
    <w:rsid w:val="00E344D1"/>
    <w:rsid w:val="00E352F4"/>
    <w:rsid w:val="00E35C58"/>
    <w:rsid w:val="00E36C45"/>
    <w:rsid w:val="00E37078"/>
    <w:rsid w:val="00E370B0"/>
    <w:rsid w:val="00E376F1"/>
    <w:rsid w:val="00E37B28"/>
    <w:rsid w:val="00E406D7"/>
    <w:rsid w:val="00E4164E"/>
    <w:rsid w:val="00E41703"/>
    <w:rsid w:val="00E419A3"/>
    <w:rsid w:val="00E41B46"/>
    <w:rsid w:val="00E425E1"/>
    <w:rsid w:val="00E43623"/>
    <w:rsid w:val="00E45C52"/>
    <w:rsid w:val="00E45EE8"/>
    <w:rsid w:val="00E463F9"/>
    <w:rsid w:val="00E468CF"/>
    <w:rsid w:val="00E47B6B"/>
    <w:rsid w:val="00E47C74"/>
    <w:rsid w:val="00E47FF3"/>
    <w:rsid w:val="00E5050F"/>
    <w:rsid w:val="00E508FC"/>
    <w:rsid w:val="00E50AB3"/>
    <w:rsid w:val="00E517E7"/>
    <w:rsid w:val="00E52A9D"/>
    <w:rsid w:val="00E54507"/>
    <w:rsid w:val="00E54DB2"/>
    <w:rsid w:val="00E5518E"/>
    <w:rsid w:val="00E55269"/>
    <w:rsid w:val="00E55CE8"/>
    <w:rsid w:val="00E55DE9"/>
    <w:rsid w:val="00E5614A"/>
    <w:rsid w:val="00E56D4B"/>
    <w:rsid w:val="00E60047"/>
    <w:rsid w:val="00E60531"/>
    <w:rsid w:val="00E60914"/>
    <w:rsid w:val="00E61A81"/>
    <w:rsid w:val="00E62342"/>
    <w:rsid w:val="00E62AA7"/>
    <w:rsid w:val="00E62C6D"/>
    <w:rsid w:val="00E631CA"/>
    <w:rsid w:val="00E6330E"/>
    <w:rsid w:val="00E638D0"/>
    <w:rsid w:val="00E6454D"/>
    <w:rsid w:val="00E65885"/>
    <w:rsid w:val="00E65973"/>
    <w:rsid w:val="00E65BDF"/>
    <w:rsid w:val="00E65EB4"/>
    <w:rsid w:val="00E66269"/>
    <w:rsid w:val="00E667BE"/>
    <w:rsid w:val="00E668B2"/>
    <w:rsid w:val="00E66A43"/>
    <w:rsid w:val="00E66BCB"/>
    <w:rsid w:val="00E66C0F"/>
    <w:rsid w:val="00E670C6"/>
    <w:rsid w:val="00E67156"/>
    <w:rsid w:val="00E6736A"/>
    <w:rsid w:val="00E67409"/>
    <w:rsid w:val="00E6760A"/>
    <w:rsid w:val="00E67B59"/>
    <w:rsid w:val="00E70109"/>
    <w:rsid w:val="00E718E6"/>
    <w:rsid w:val="00E71B4C"/>
    <w:rsid w:val="00E7241B"/>
    <w:rsid w:val="00E725C7"/>
    <w:rsid w:val="00E72643"/>
    <w:rsid w:val="00E72937"/>
    <w:rsid w:val="00E72AE5"/>
    <w:rsid w:val="00E72C3D"/>
    <w:rsid w:val="00E739F2"/>
    <w:rsid w:val="00E73A6D"/>
    <w:rsid w:val="00E73CB7"/>
    <w:rsid w:val="00E73FC1"/>
    <w:rsid w:val="00E7421D"/>
    <w:rsid w:val="00E7451A"/>
    <w:rsid w:val="00E748A2"/>
    <w:rsid w:val="00E76B16"/>
    <w:rsid w:val="00E778B2"/>
    <w:rsid w:val="00E80D21"/>
    <w:rsid w:val="00E8130B"/>
    <w:rsid w:val="00E818B5"/>
    <w:rsid w:val="00E8196E"/>
    <w:rsid w:val="00E81CFC"/>
    <w:rsid w:val="00E82928"/>
    <w:rsid w:val="00E83350"/>
    <w:rsid w:val="00E84048"/>
    <w:rsid w:val="00E85722"/>
    <w:rsid w:val="00E8594C"/>
    <w:rsid w:val="00E85DC3"/>
    <w:rsid w:val="00E861E4"/>
    <w:rsid w:val="00E864AE"/>
    <w:rsid w:val="00E86634"/>
    <w:rsid w:val="00E86843"/>
    <w:rsid w:val="00E87B0B"/>
    <w:rsid w:val="00E90908"/>
    <w:rsid w:val="00E90B9F"/>
    <w:rsid w:val="00E91585"/>
    <w:rsid w:val="00E91BA1"/>
    <w:rsid w:val="00E92800"/>
    <w:rsid w:val="00E92C41"/>
    <w:rsid w:val="00E92F28"/>
    <w:rsid w:val="00E9307B"/>
    <w:rsid w:val="00E930FF"/>
    <w:rsid w:val="00E93F6C"/>
    <w:rsid w:val="00E93FA5"/>
    <w:rsid w:val="00E94C1C"/>
    <w:rsid w:val="00E94FD4"/>
    <w:rsid w:val="00E95602"/>
    <w:rsid w:val="00E95BC0"/>
    <w:rsid w:val="00E95BDD"/>
    <w:rsid w:val="00E96B0F"/>
    <w:rsid w:val="00E96B56"/>
    <w:rsid w:val="00E97420"/>
    <w:rsid w:val="00EA007F"/>
    <w:rsid w:val="00EA1D12"/>
    <w:rsid w:val="00EA22CF"/>
    <w:rsid w:val="00EA363E"/>
    <w:rsid w:val="00EA420D"/>
    <w:rsid w:val="00EA421D"/>
    <w:rsid w:val="00EA42F3"/>
    <w:rsid w:val="00EA4517"/>
    <w:rsid w:val="00EA488F"/>
    <w:rsid w:val="00EA4D59"/>
    <w:rsid w:val="00EA4E5C"/>
    <w:rsid w:val="00EA67FE"/>
    <w:rsid w:val="00EA69AF"/>
    <w:rsid w:val="00EA6A93"/>
    <w:rsid w:val="00EA6D4A"/>
    <w:rsid w:val="00EB0428"/>
    <w:rsid w:val="00EB0E9C"/>
    <w:rsid w:val="00EB12A1"/>
    <w:rsid w:val="00EB2465"/>
    <w:rsid w:val="00EB2489"/>
    <w:rsid w:val="00EB2AA6"/>
    <w:rsid w:val="00EB2CF8"/>
    <w:rsid w:val="00EB302B"/>
    <w:rsid w:val="00EB31B7"/>
    <w:rsid w:val="00EB3A56"/>
    <w:rsid w:val="00EB3CFB"/>
    <w:rsid w:val="00EB3DE1"/>
    <w:rsid w:val="00EB40FE"/>
    <w:rsid w:val="00EB4613"/>
    <w:rsid w:val="00EB4638"/>
    <w:rsid w:val="00EB517D"/>
    <w:rsid w:val="00EB6110"/>
    <w:rsid w:val="00EB623E"/>
    <w:rsid w:val="00EB658E"/>
    <w:rsid w:val="00EB68F9"/>
    <w:rsid w:val="00EB6CB6"/>
    <w:rsid w:val="00EB794E"/>
    <w:rsid w:val="00EB7B2B"/>
    <w:rsid w:val="00EC27BD"/>
    <w:rsid w:val="00EC2FE4"/>
    <w:rsid w:val="00EC3841"/>
    <w:rsid w:val="00EC432A"/>
    <w:rsid w:val="00EC43FB"/>
    <w:rsid w:val="00EC4773"/>
    <w:rsid w:val="00EC4A6B"/>
    <w:rsid w:val="00EC4D86"/>
    <w:rsid w:val="00EC5554"/>
    <w:rsid w:val="00EC56EC"/>
    <w:rsid w:val="00EC5EC4"/>
    <w:rsid w:val="00EC6843"/>
    <w:rsid w:val="00EC6DE9"/>
    <w:rsid w:val="00EC78BB"/>
    <w:rsid w:val="00EC7D03"/>
    <w:rsid w:val="00EC7D4C"/>
    <w:rsid w:val="00ED2C6C"/>
    <w:rsid w:val="00ED3905"/>
    <w:rsid w:val="00ED4202"/>
    <w:rsid w:val="00ED47C6"/>
    <w:rsid w:val="00ED48B2"/>
    <w:rsid w:val="00ED4E49"/>
    <w:rsid w:val="00ED5273"/>
    <w:rsid w:val="00ED5593"/>
    <w:rsid w:val="00ED592F"/>
    <w:rsid w:val="00ED61DA"/>
    <w:rsid w:val="00ED640B"/>
    <w:rsid w:val="00ED68B0"/>
    <w:rsid w:val="00ED6B5D"/>
    <w:rsid w:val="00ED7C5A"/>
    <w:rsid w:val="00ED7D9F"/>
    <w:rsid w:val="00EE06BE"/>
    <w:rsid w:val="00EE0DA9"/>
    <w:rsid w:val="00EE0F08"/>
    <w:rsid w:val="00EE1271"/>
    <w:rsid w:val="00EE12C1"/>
    <w:rsid w:val="00EE1D32"/>
    <w:rsid w:val="00EE2243"/>
    <w:rsid w:val="00EE299B"/>
    <w:rsid w:val="00EE2CBB"/>
    <w:rsid w:val="00EE36B2"/>
    <w:rsid w:val="00EE372F"/>
    <w:rsid w:val="00EE3D9B"/>
    <w:rsid w:val="00EE3ED4"/>
    <w:rsid w:val="00EE4135"/>
    <w:rsid w:val="00EE44B8"/>
    <w:rsid w:val="00EE4B7F"/>
    <w:rsid w:val="00EE53A6"/>
    <w:rsid w:val="00EE5481"/>
    <w:rsid w:val="00EE5B80"/>
    <w:rsid w:val="00EE5B84"/>
    <w:rsid w:val="00EE699F"/>
    <w:rsid w:val="00EE6A42"/>
    <w:rsid w:val="00EE7528"/>
    <w:rsid w:val="00EE7F43"/>
    <w:rsid w:val="00EF033D"/>
    <w:rsid w:val="00EF03A0"/>
    <w:rsid w:val="00EF0BA4"/>
    <w:rsid w:val="00EF0C99"/>
    <w:rsid w:val="00EF16C6"/>
    <w:rsid w:val="00EF16F4"/>
    <w:rsid w:val="00EF1937"/>
    <w:rsid w:val="00EF1F00"/>
    <w:rsid w:val="00EF3579"/>
    <w:rsid w:val="00EF3A81"/>
    <w:rsid w:val="00EF3F09"/>
    <w:rsid w:val="00EF7D1D"/>
    <w:rsid w:val="00F000E0"/>
    <w:rsid w:val="00F00150"/>
    <w:rsid w:val="00F007BC"/>
    <w:rsid w:val="00F00EE1"/>
    <w:rsid w:val="00F01028"/>
    <w:rsid w:val="00F01839"/>
    <w:rsid w:val="00F02225"/>
    <w:rsid w:val="00F02447"/>
    <w:rsid w:val="00F03090"/>
    <w:rsid w:val="00F03454"/>
    <w:rsid w:val="00F037B9"/>
    <w:rsid w:val="00F03ED8"/>
    <w:rsid w:val="00F04454"/>
    <w:rsid w:val="00F045E2"/>
    <w:rsid w:val="00F04DAA"/>
    <w:rsid w:val="00F05015"/>
    <w:rsid w:val="00F05460"/>
    <w:rsid w:val="00F064E4"/>
    <w:rsid w:val="00F07A34"/>
    <w:rsid w:val="00F10A72"/>
    <w:rsid w:val="00F10B26"/>
    <w:rsid w:val="00F10BAA"/>
    <w:rsid w:val="00F10EDD"/>
    <w:rsid w:val="00F111A0"/>
    <w:rsid w:val="00F116CA"/>
    <w:rsid w:val="00F1172A"/>
    <w:rsid w:val="00F118DD"/>
    <w:rsid w:val="00F122AC"/>
    <w:rsid w:val="00F12524"/>
    <w:rsid w:val="00F13AC1"/>
    <w:rsid w:val="00F13CED"/>
    <w:rsid w:val="00F13E15"/>
    <w:rsid w:val="00F140CD"/>
    <w:rsid w:val="00F142E0"/>
    <w:rsid w:val="00F1481C"/>
    <w:rsid w:val="00F14D91"/>
    <w:rsid w:val="00F15962"/>
    <w:rsid w:val="00F162FA"/>
    <w:rsid w:val="00F16A69"/>
    <w:rsid w:val="00F16DB7"/>
    <w:rsid w:val="00F16E5F"/>
    <w:rsid w:val="00F16FF0"/>
    <w:rsid w:val="00F1723E"/>
    <w:rsid w:val="00F1766E"/>
    <w:rsid w:val="00F2013E"/>
    <w:rsid w:val="00F2053B"/>
    <w:rsid w:val="00F21396"/>
    <w:rsid w:val="00F2152B"/>
    <w:rsid w:val="00F21B61"/>
    <w:rsid w:val="00F2229B"/>
    <w:rsid w:val="00F22715"/>
    <w:rsid w:val="00F22AFA"/>
    <w:rsid w:val="00F23030"/>
    <w:rsid w:val="00F23290"/>
    <w:rsid w:val="00F2329F"/>
    <w:rsid w:val="00F23989"/>
    <w:rsid w:val="00F23B0C"/>
    <w:rsid w:val="00F245BA"/>
    <w:rsid w:val="00F24841"/>
    <w:rsid w:val="00F26DAD"/>
    <w:rsid w:val="00F27B28"/>
    <w:rsid w:val="00F27C4B"/>
    <w:rsid w:val="00F27FE2"/>
    <w:rsid w:val="00F3092F"/>
    <w:rsid w:val="00F3095D"/>
    <w:rsid w:val="00F30981"/>
    <w:rsid w:val="00F3232C"/>
    <w:rsid w:val="00F32595"/>
    <w:rsid w:val="00F32832"/>
    <w:rsid w:val="00F32C77"/>
    <w:rsid w:val="00F32E67"/>
    <w:rsid w:val="00F33027"/>
    <w:rsid w:val="00F33853"/>
    <w:rsid w:val="00F33CEA"/>
    <w:rsid w:val="00F349A3"/>
    <w:rsid w:val="00F34DDF"/>
    <w:rsid w:val="00F36100"/>
    <w:rsid w:val="00F36427"/>
    <w:rsid w:val="00F37E6D"/>
    <w:rsid w:val="00F406B0"/>
    <w:rsid w:val="00F408AE"/>
    <w:rsid w:val="00F411E2"/>
    <w:rsid w:val="00F42C37"/>
    <w:rsid w:val="00F42D2C"/>
    <w:rsid w:val="00F42FFA"/>
    <w:rsid w:val="00F43065"/>
    <w:rsid w:val="00F435EF"/>
    <w:rsid w:val="00F439E1"/>
    <w:rsid w:val="00F43F18"/>
    <w:rsid w:val="00F44306"/>
    <w:rsid w:val="00F44646"/>
    <w:rsid w:val="00F44E2A"/>
    <w:rsid w:val="00F455B2"/>
    <w:rsid w:val="00F460B9"/>
    <w:rsid w:val="00F47270"/>
    <w:rsid w:val="00F47E55"/>
    <w:rsid w:val="00F502BE"/>
    <w:rsid w:val="00F514FD"/>
    <w:rsid w:val="00F52F51"/>
    <w:rsid w:val="00F534E1"/>
    <w:rsid w:val="00F53990"/>
    <w:rsid w:val="00F54A01"/>
    <w:rsid w:val="00F54A2B"/>
    <w:rsid w:val="00F54E38"/>
    <w:rsid w:val="00F551CD"/>
    <w:rsid w:val="00F558F5"/>
    <w:rsid w:val="00F55C77"/>
    <w:rsid w:val="00F55E4D"/>
    <w:rsid w:val="00F5609C"/>
    <w:rsid w:val="00F56110"/>
    <w:rsid w:val="00F568BC"/>
    <w:rsid w:val="00F570D2"/>
    <w:rsid w:val="00F5723C"/>
    <w:rsid w:val="00F57434"/>
    <w:rsid w:val="00F6050E"/>
    <w:rsid w:val="00F60A68"/>
    <w:rsid w:val="00F612F7"/>
    <w:rsid w:val="00F617F2"/>
    <w:rsid w:val="00F618CF"/>
    <w:rsid w:val="00F6193F"/>
    <w:rsid w:val="00F62E8F"/>
    <w:rsid w:val="00F63172"/>
    <w:rsid w:val="00F6378E"/>
    <w:rsid w:val="00F63F0B"/>
    <w:rsid w:val="00F6407D"/>
    <w:rsid w:val="00F64B77"/>
    <w:rsid w:val="00F652C2"/>
    <w:rsid w:val="00F652CC"/>
    <w:rsid w:val="00F6583C"/>
    <w:rsid w:val="00F671AA"/>
    <w:rsid w:val="00F672AF"/>
    <w:rsid w:val="00F6779A"/>
    <w:rsid w:val="00F67C16"/>
    <w:rsid w:val="00F67D8A"/>
    <w:rsid w:val="00F70711"/>
    <w:rsid w:val="00F71343"/>
    <w:rsid w:val="00F71B2F"/>
    <w:rsid w:val="00F71B7A"/>
    <w:rsid w:val="00F71E33"/>
    <w:rsid w:val="00F738C1"/>
    <w:rsid w:val="00F74437"/>
    <w:rsid w:val="00F7506B"/>
    <w:rsid w:val="00F752DD"/>
    <w:rsid w:val="00F753D5"/>
    <w:rsid w:val="00F758B5"/>
    <w:rsid w:val="00F75B3D"/>
    <w:rsid w:val="00F75DD0"/>
    <w:rsid w:val="00F76494"/>
    <w:rsid w:val="00F76528"/>
    <w:rsid w:val="00F76BC7"/>
    <w:rsid w:val="00F773F7"/>
    <w:rsid w:val="00F77415"/>
    <w:rsid w:val="00F775AE"/>
    <w:rsid w:val="00F77867"/>
    <w:rsid w:val="00F802FF"/>
    <w:rsid w:val="00F80342"/>
    <w:rsid w:val="00F81288"/>
    <w:rsid w:val="00F81BF3"/>
    <w:rsid w:val="00F8272E"/>
    <w:rsid w:val="00F82E52"/>
    <w:rsid w:val="00F836E9"/>
    <w:rsid w:val="00F83EC0"/>
    <w:rsid w:val="00F83F07"/>
    <w:rsid w:val="00F84876"/>
    <w:rsid w:val="00F855E9"/>
    <w:rsid w:val="00F86803"/>
    <w:rsid w:val="00F87051"/>
    <w:rsid w:val="00F87998"/>
    <w:rsid w:val="00F90245"/>
    <w:rsid w:val="00F90569"/>
    <w:rsid w:val="00F918BE"/>
    <w:rsid w:val="00F91D14"/>
    <w:rsid w:val="00F92A87"/>
    <w:rsid w:val="00F93842"/>
    <w:rsid w:val="00F93A45"/>
    <w:rsid w:val="00F93A93"/>
    <w:rsid w:val="00F943B2"/>
    <w:rsid w:val="00F957FA"/>
    <w:rsid w:val="00F95AF8"/>
    <w:rsid w:val="00F95EB4"/>
    <w:rsid w:val="00F9624F"/>
    <w:rsid w:val="00F9636C"/>
    <w:rsid w:val="00F968C4"/>
    <w:rsid w:val="00F96B59"/>
    <w:rsid w:val="00F974FA"/>
    <w:rsid w:val="00F979F5"/>
    <w:rsid w:val="00F97EB1"/>
    <w:rsid w:val="00FA01C5"/>
    <w:rsid w:val="00FA1046"/>
    <w:rsid w:val="00FA1B30"/>
    <w:rsid w:val="00FA2A8E"/>
    <w:rsid w:val="00FA3048"/>
    <w:rsid w:val="00FA3581"/>
    <w:rsid w:val="00FA3DE9"/>
    <w:rsid w:val="00FA3E0E"/>
    <w:rsid w:val="00FA3F64"/>
    <w:rsid w:val="00FA5B0E"/>
    <w:rsid w:val="00FA5CCA"/>
    <w:rsid w:val="00FA7B3E"/>
    <w:rsid w:val="00FA7DAD"/>
    <w:rsid w:val="00FAEA8D"/>
    <w:rsid w:val="00FB0086"/>
    <w:rsid w:val="00FB0997"/>
    <w:rsid w:val="00FB0C37"/>
    <w:rsid w:val="00FB2412"/>
    <w:rsid w:val="00FB3451"/>
    <w:rsid w:val="00FB3939"/>
    <w:rsid w:val="00FB459A"/>
    <w:rsid w:val="00FB48ED"/>
    <w:rsid w:val="00FB4A28"/>
    <w:rsid w:val="00FB4A58"/>
    <w:rsid w:val="00FB6A63"/>
    <w:rsid w:val="00FB79E3"/>
    <w:rsid w:val="00FB7C5E"/>
    <w:rsid w:val="00FC00A9"/>
    <w:rsid w:val="00FC0193"/>
    <w:rsid w:val="00FC0309"/>
    <w:rsid w:val="00FC0496"/>
    <w:rsid w:val="00FC064C"/>
    <w:rsid w:val="00FC0F1F"/>
    <w:rsid w:val="00FC2777"/>
    <w:rsid w:val="00FC2D18"/>
    <w:rsid w:val="00FC334A"/>
    <w:rsid w:val="00FC33B3"/>
    <w:rsid w:val="00FC3F76"/>
    <w:rsid w:val="00FC4B3C"/>
    <w:rsid w:val="00FC4BED"/>
    <w:rsid w:val="00FC58B8"/>
    <w:rsid w:val="00FC5CF0"/>
    <w:rsid w:val="00FC60F8"/>
    <w:rsid w:val="00FC6802"/>
    <w:rsid w:val="00FC6826"/>
    <w:rsid w:val="00FC6E0A"/>
    <w:rsid w:val="00FC7161"/>
    <w:rsid w:val="00FC7428"/>
    <w:rsid w:val="00FC7B60"/>
    <w:rsid w:val="00FD010F"/>
    <w:rsid w:val="00FD141C"/>
    <w:rsid w:val="00FD14F6"/>
    <w:rsid w:val="00FD1874"/>
    <w:rsid w:val="00FD1968"/>
    <w:rsid w:val="00FD211A"/>
    <w:rsid w:val="00FD2131"/>
    <w:rsid w:val="00FD21C6"/>
    <w:rsid w:val="00FD2C12"/>
    <w:rsid w:val="00FD2E86"/>
    <w:rsid w:val="00FD3119"/>
    <w:rsid w:val="00FD3294"/>
    <w:rsid w:val="00FD38C6"/>
    <w:rsid w:val="00FD44A2"/>
    <w:rsid w:val="00FD4F78"/>
    <w:rsid w:val="00FD543A"/>
    <w:rsid w:val="00FD5980"/>
    <w:rsid w:val="00FD5D7E"/>
    <w:rsid w:val="00FD6619"/>
    <w:rsid w:val="00FD78DC"/>
    <w:rsid w:val="00FD79F5"/>
    <w:rsid w:val="00FE0089"/>
    <w:rsid w:val="00FE0200"/>
    <w:rsid w:val="00FE1713"/>
    <w:rsid w:val="00FE1C1A"/>
    <w:rsid w:val="00FE1ED4"/>
    <w:rsid w:val="00FE2055"/>
    <w:rsid w:val="00FE25ED"/>
    <w:rsid w:val="00FE27C3"/>
    <w:rsid w:val="00FE2EC4"/>
    <w:rsid w:val="00FE302A"/>
    <w:rsid w:val="00FE3B3A"/>
    <w:rsid w:val="00FE460F"/>
    <w:rsid w:val="00FE4A29"/>
    <w:rsid w:val="00FE4FC8"/>
    <w:rsid w:val="00FE53BA"/>
    <w:rsid w:val="00FE553D"/>
    <w:rsid w:val="00FE5BFF"/>
    <w:rsid w:val="00FE5D9E"/>
    <w:rsid w:val="00FE5FDC"/>
    <w:rsid w:val="00FE6DCC"/>
    <w:rsid w:val="00FE7B08"/>
    <w:rsid w:val="00FE7ED5"/>
    <w:rsid w:val="00FF0099"/>
    <w:rsid w:val="00FF0161"/>
    <w:rsid w:val="00FF03CC"/>
    <w:rsid w:val="00FF099C"/>
    <w:rsid w:val="00FF1802"/>
    <w:rsid w:val="00FF294D"/>
    <w:rsid w:val="00FF2CE7"/>
    <w:rsid w:val="00FF4644"/>
    <w:rsid w:val="00FF4910"/>
    <w:rsid w:val="00FF4D9D"/>
    <w:rsid w:val="00FF5FE7"/>
    <w:rsid w:val="00FF6253"/>
    <w:rsid w:val="00FF6484"/>
    <w:rsid w:val="00FF6E21"/>
    <w:rsid w:val="00FF7821"/>
    <w:rsid w:val="00FF7A52"/>
    <w:rsid w:val="0132D723"/>
    <w:rsid w:val="01D3EE5D"/>
    <w:rsid w:val="066C508F"/>
    <w:rsid w:val="07001894"/>
    <w:rsid w:val="073987A9"/>
    <w:rsid w:val="07D174E7"/>
    <w:rsid w:val="08ABD80C"/>
    <w:rsid w:val="0D8C0317"/>
    <w:rsid w:val="0F0F2FE5"/>
    <w:rsid w:val="0F28F4D5"/>
    <w:rsid w:val="1035C1B8"/>
    <w:rsid w:val="130F4063"/>
    <w:rsid w:val="13EC3D75"/>
    <w:rsid w:val="1671ED40"/>
    <w:rsid w:val="1A6921CE"/>
    <w:rsid w:val="1B724B34"/>
    <w:rsid w:val="1DD8942F"/>
    <w:rsid w:val="1E1FD9BD"/>
    <w:rsid w:val="2153DBD6"/>
    <w:rsid w:val="2192E559"/>
    <w:rsid w:val="24A2319C"/>
    <w:rsid w:val="24AE56C1"/>
    <w:rsid w:val="26493604"/>
    <w:rsid w:val="28357C46"/>
    <w:rsid w:val="2AFB0162"/>
    <w:rsid w:val="375D69DF"/>
    <w:rsid w:val="3A6BE3D2"/>
    <w:rsid w:val="3C27763F"/>
    <w:rsid w:val="3D870611"/>
    <w:rsid w:val="4519EC69"/>
    <w:rsid w:val="4538A4D7"/>
    <w:rsid w:val="47B4324F"/>
    <w:rsid w:val="48A53FD7"/>
    <w:rsid w:val="48EAEC85"/>
    <w:rsid w:val="49188D6D"/>
    <w:rsid w:val="49359651"/>
    <w:rsid w:val="4988F167"/>
    <w:rsid w:val="4A070278"/>
    <w:rsid w:val="4A61321E"/>
    <w:rsid w:val="4AF4342B"/>
    <w:rsid w:val="4C3D0AFB"/>
    <w:rsid w:val="4EC017F5"/>
    <w:rsid w:val="4F18A6B7"/>
    <w:rsid w:val="50D8D3EC"/>
    <w:rsid w:val="5418B578"/>
    <w:rsid w:val="5545D066"/>
    <w:rsid w:val="55C0EC2A"/>
    <w:rsid w:val="56E73AD0"/>
    <w:rsid w:val="605FE3A2"/>
    <w:rsid w:val="6071A172"/>
    <w:rsid w:val="60D84F33"/>
    <w:rsid w:val="643C5821"/>
    <w:rsid w:val="664C671C"/>
    <w:rsid w:val="66B339A9"/>
    <w:rsid w:val="66EEE09F"/>
    <w:rsid w:val="67448362"/>
    <w:rsid w:val="6B26B80B"/>
    <w:rsid w:val="6BA1E2FB"/>
    <w:rsid w:val="6D27421D"/>
    <w:rsid w:val="6E33B5F6"/>
    <w:rsid w:val="71892522"/>
    <w:rsid w:val="74082949"/>
    <w:rsid w:val="74D5B912"/>
    <w:rsid w:val="78F0330A"/>
    <w:rsid w:val="79636E14"/>
    <w:rsid w:val="7AF01DD7"/>
    <w:rsid w:val="7E2EB28F"/>
    <w:rsid w:val="7E3412B5"/>
  </w:rsids>
  <m:mathPr>
    <m:mathFont m:val="Cambria Math"/>
    <m:brkBin m:val="before"/>
    <m:brkBinSub m:val="--"/>
    <m:smallFrac/>
    <m:dispDef/>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oNotEmbedSmartTags/>
  <w:decimalSymbol w:val=","/>
  <w:listSeparator w:val=";"/>
  <w14:docId w14:val="1806E211"/>
  <w15:docId w15:val="{39E00710-296A-4E64-AC62-B5BC03B51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s-ES_tradnl"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40CA"/>
    <w:pPr>
      <w:spacing w:after="120" w:line="228" w:lineRule="auto"/>
      <w:jc w:val="both"/>
    </w:pPr>
    <w:rPr>
      <w:rFonts w:ascii="Calibri" w:eastAsia="Times New Roman" w:hAnsi="Calibri" w:cs="Times New Roman"/>
      <w:sz w:val="22"/>
      <w:szCs w:val="22"/>
      <w:lang w:eastAsia="es-ES"/>
    </w:rPr>
  </w:style>
  <w:style w:type="paragraph" w:styleId="Ttulo1">
    <w:name w:val="heading 1"/>
    <w:basedOn w:val="Normal"/>
    <w:next w:val="Normal"/>
    <w:link w:val="Ttulo1Car"/>
    <w:qFormat/>
    <w:rsid w:val="00C940CA"/>
    <w:pPr>
      <w:pBdr>
        <w:bottom w:val="single" w:sz="4" w:space="1" w:color="auto"/>
      </w:pBdr>
      <w:tabs>
        <w:tab w:val="num" w:pos="360"/>
      </w:tabs>
      <w:spacing w:before="120" w:after="240"/>
      <w:ind w:left="357" w:hanging="357"/>
      <w:outlineLvl w:val="0"/>
    </w:pPr>
    <w:rPr>
      <w:rFonts w:eastAsia="MS Mincho"/>
      <w:b/>
      <w:color w:val="006C6D"/>
      <w:sz w:val="28"/>
      <w:szCs w:val="28"/>
      <w:lang w:val="es-ES"/>
    </w:rPr>
  </w:style>
  <w:style w:type="paragraph" w:styleId="Ttulo2">
    <w:name w:val="heading 2"/>
    <w:basedOn w:val="Normal"/>
    <w:next w:val="Normal"/>
    <w:link w:val="Ttulo2Car"/>
    <w:uiPriority w:val="9"/>
    <w:unhideWhenUsed/>
    <w:qFormat/>
    <w:rsid w:val="005958E3"/>
    <w:pPr>
      <w:keepNext/>
      <w:keepLines/>
      <w:spacing w:before="200" w:after="200"/>
      <w:outlineLvl w:val="1"/>
    </w:pPr>
    <w:rPr>
      <w:rFonts w:eastAsia="MS Mincho"/>
      <w:b/>
      <w:color w:val="006C6D"/>
      <w:sz w:val="28"/>
      <w:szCs w:val="28"/>
      <w:lang w:val="es-ES"/>
    </w:rPr>
  </w:style>
  <w:style w:type="paragraph" w:styleId="Ttulo3">
    <w:name w:val="heading 3"/>
    <w:basedOn w:val="Normal"/>
    <w:next w:val="Normal"/>
    <w:link w:val="Ttulo3Car"/>
    <w:uiPriority w:val="9"/>
    <w:unhideWhenUsed/>
    <w:qFormat/>
    <w:rsid w:val="004F21BF"/>
    <w:pPr>
      <w:tabs>
        <w:tab w:val="num" w:pos="794"/>
      </w:tabs>
      <w:spacing w:after="240"/>
      <w:outlineLvl w:val="2"/>
    </w:pPr>
    <w:rPr>
      <w:rFonts w:ascii="Segoe Print" w:eastAsia="MS Mincho" w:hAnsi="Segoe Print" w:cs="Arial"/>
      <w:b/>
      <w:color w:val="006C6D"/>
      <w:lang w:val="es-ES"/>
    </w:rPr>
  </w:style>
  <w:style w:type="paragraph" w:styleId="Ttulo4">
    <w:name w:val="heading 4"/>
    <w:basedOn w:val="Normal"/>
    <w:next w:val="Normal"/>
    <w:link w:val="Ttulo4Car"/>
    <w:uiPriority w:val="9"/>
    <w:unhideWhenUsed/>
    <w:qFormat/>
    <w:rsid w:val="000F0302"/>
    <w:pPr>
      <w:keepNext/>
      <w:keepLines/>
      <w:spacing w:before="40" w:after="0"/>
      <w:outlineLvl w:val="3"/>
    </w:pPr>
    <w:rPr>
      <w:rFonts w:asciiTheme="majorHAnsi" w:eastAsiaTheme="majorEastAsia" w:hAnsiTheme="majorHAnsi" w:cstheme="majorBidi"/>
      <w:b/>
      <w:i/>
      <w:iCs/>
      <w:color w:val="006C6D"/>
    </w:rPr>
  </w:style>
  <w:style w:type="paragraph" w:styleId="Ttulo5">
    <w:name w:val="heading 5"/>
    <w:basedOn w:val="Normal"/>
    <w:next w:val="Normal"/>
    <w:link w:val="Ttulo5Car"/>
    <w:uiPriority w:val="9"/>
    <w:unhideWhenUsed/>
    <w:qFormat/>
    <w:rsid w:val="00125505"/>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25636"/>
    <w:pPr>
      <w:tabs>
        <w:tab w:val="center" w:pos="4252"/>
        <w:tab w:val="right" w:pos="8504"/>
      </w:tabs>
      <w:spacing w:after="0"/>
    </w:pPr>
  </w:style>
  <w:style w:type="character" w:customStyle="1" w:styleId="EncabezadoCar">
    <w:name w:val="Encabezado Car"/>
    <w:basedOn w:val="Fuentedeprrafopredeter"/>
    <w:link w:val="Encabezado"/>
    <w:uiPriority w:val="99"/>
    <w:rsid w:val="00B25636"/>
    <w:rPr>
      <w:sz w:val="24"/>
      <w:szCs w:val="24"/>
    </w:rPr>
  </w:style>
  <w:style w:type="paragraph" w:styleId="Piedepgina">
    <w:name w:val="footer"/>
    <w:basedOn w:val="Normal"/>
    <w:link w:val="PiedepginaCar"/>
    <w:uiPriority w:val="99"/>
    <w:unhideWhenUsed/>
    <w:rsid w:val="00B25636"/>
    <w:pPr>
      <w:tabs>
        <w:tab w:val="center" w:pos="4252"/>
        <w:tab w:val="right" w:pos="8504"/>
      </w:tabs>
      <w:spacing w:after="0"/>
    </w:pPr>
  </w:style>
  <w:style w:type="character" w:customStyle="1" w:styleId="PiedepginaCar">
    <w:name w:val="Pie de página Car"/>
    <w:basedOn w:val="Fuentedeprrafopredeter"/>
    <w:link w:val="Piedepgina"/>
    <w:uiPriority w:val="99"/>
    <w:rsid w:val="00B25636"/>
    <w:rPr>
      <w:sz w:val="24"/>
      <w:szCs w:val="24"/>
    </w:rPr>
  </w:style>
  <w:style w:type="paragraph" w:styleId="Textodeglobo">
    <w:name w:val="Balloon Text"/>
    <w:basedOn w:val="Normal"/>
    <w:link w:val="TextodegloboCar"/>
    <w:uiPriority w:val="99"/>
    <w:semiHidden/>
    <w:unhideWhenUsed/>
    <w:rsid w:val="00B25636"/>
    <w:pPr>
      <w:spacing w:after="0"/>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25636"/>
    <w:rPr>
      <w:rFonts w:ascii="Lucida Grande" w:hAnsi="Lucida Grande" w:cs="Lucida Grande"/>
      <w:sz w:val="18"/>
      <w:szCs w:val="18"/>
    </w:rPr>
  </w:style>
  <w:style w:type="paragraph" w:styleId="Descripcin">
    <w:name w:val="caption"/>
    <w:basedOn w:val="Normal"/>
    <w:next w:val="Normal"/>
    <w:uiPriority w:val="35"/>
    <w:unhideWhenUsed/>
    <w:qFormat/>
    <w:rsid w:val="00B25636"/>
    <w:rPr>
      <w:b/>
      <w:bCs/>
      <w:color w:val="4F81BD" w:themeColor="accent1"/>
      <w:sz w:val="18"/>
      <w:szCs w:val="18"/>
    </w:rPr>
  </w:style>
  <w:style w:type="character" w:customStyle="1" w:styleId="Ttulo1Car">
    <w:name w:val="Título 1 Car"/>
    <w:basedOn w:val="Fuentedeprrafopredeter"/>
    <w:link w:val="Ttulo1"/>
    <w:rsid w:val="00C940CA"/>
    <w:rPr>
      <w:rFonts w:ascii="Calibri" w:eastAsia="MS Mincho" w:hAnsi="Calibri" w:cs="Times New Roman"/>
      <w:b/>
      <w:color w:val="006C6D"/>
      <w:sz w:val="28"/>
      <w:szCs w:val="28"/>
      <w:lang w:val="es-ES" w:eastAsia="es-ES"/>
    </w:rPr>
  </w:style>
  <w:style w:type="paragraph" w:styleId="TtuloTDC">
    <w:name w:val="TOC Heading"/>
    <w:basedOn w:val="Ttulo1"/>
    <w:next w:val="Normal"/>
    <w:uiPriority w:val="39"/>
    <w:unhideWhenUsed/>
    <w:qFormat/>
    <w:rsid w:val="0026240D"/>
    <w:pPr>
      <w:spacing w:line="276" w:lineRule="auto"/>
      <w:outlineLvl w:val="9"/>
    </w:pPr>
    <w:rPr>
      <w:color w:val="365F91" w:themeColor="accent1" w:themeShade="BF"/>
    </w:rPr>
  </w:style>
  <w:style w:type="paragraph" w:styleId="TDC1">
    <w:name w:val="toc 1"/>
    <w:basedOn w:val="Normal"/>
    <w:next w:val="Normal"/>
    <w:autoRedefine/>
    <w:uiPriority w:val="39"/>
    <w:unhideWhenUsed/>
    <w:rsid w:val="00732CFC"/>
    <w:pPr>
      <w:tabs>
        <w:tab w:val="right" w:leader="dot" w:pos="9196"/>
      </w:tabs>
      <w:spacing w:before="80" w:after="0" w:line="276" w:lineRule="auto"/>
    </w:pPr>
    <w:rPr>
      <w:b/>
    </w:rPr>
  </w:style>
  <w:style w:type="paragraph" w:styleId="TDC2">
    <w:name w:val="toc 2"/>
    <w:basedOn w:val="Normal"/>
    <w:next w:val="Normal"/>
    <w:autoRedefine/>
    <w:uiPriority w:val="39"/>
    <w:unhideWhenUsed/>
    <w:rsid w:val="00E171D3"/>
    <w:pPr>
      <w:tabs>
        <w:tab w:val="left" w:pos="960"/>
        <w:tab w:val="right" w:leader="dot" w:pos="9196"/>
      </w:tabs>
      <w:spacing w:after="0"/>
      <w:ind w:left="240"/>
    </w:pPr>
    <w:rPr>
      <w:noProof/>
    </w:rPr>
  </w:style>
  <w:style w:type="paragraph" w:styleId="TDC3">
    <w:name w:val="toc 3"/>
    <w:basedOn w:val="Normal"/>
    <w:next w:val="Normal"/>
    <w:autoRedefine/>
    <w:uiPriority w:val="39"/>
    <w:unhideWhenUsed/>
    <w:rsid w:val="00732CFC"/>
    <w:pPr>
      <w:tabs>
        <w:tab w:val="right" w:leader="dot" w:pos="9344"/>
      </w:tabs>
      <w:spacing w:after="0" w:line="276" w:lineRule="auto"/>
      <w:ind w:left="480"/>
    </w:pPr>
  </w:style>
  <w:style w:type="paragraph" w:styleId="TDC4">
    <w:name w:val="toc 4"/>
    <w:basedOn w:val="Normal"/>
    <w:next w:val="Normal"/>
    <w:autoRedefine/>
    <w:uiPriority w:val="39"/>
    <w:unhideWhenUsed/>
    <w:rsid w:val="0026240D"/>
    <w:pPr>
      <w:spacing w:after="0"/>
      <w:ind w:left="720"/>
    </w:pPr>
    <w:rPr>
      <w:sz w:val="20"/>
      <w:szCs w:val="20"/>
    </w:rPr>
  </w:style>
  <w:style w:type="paragraph" w:styleId="TDC5">
    <w:name w:val="toc 5"/>
    <w:basedOn w:val="Normal"/>
    <w:next w:val="Normal"/>
    <w:autoRedefine/>
    <w:uiPriority w:val="39"/>
    <w:semiHidden/>
    <w:unhideWhenUsed/>
    <w:rsid w:val="0026240D"/>
    <w:pPr>
      <w:spacing w:after="0"/>
      <w:ind w:left="960"/>
    </w:pPr>
    <w:rPr>
      <w:sz w:val="20"/>
      <w:szCs w:val="20"/>
    </w:rPr>
  </w:style>
  <w:style w:type="paragraph" w:styleId="TDC6">
    <w:name w:val="toc 6"/>
    <w:basedOn w:val="Normal"/>
    <w:next w:val="Normal"/>
    <w:autoRedefine/>
    <w:uiPriority w:val="39"/>
    <w:semiHidden/>
    <w:unhideWhenUsed/>
    <w:rsid w:val="0026240D"/>
    <w:pPr>
      <w:spacing w:after="0"/>
      <w:ind w:left="1200"/>
    </w:pPr>
    <w:rPr>
      <w:sz w:val="20"/>
      <w:szCs w:val="20"/>
    </w:rPr>
  </w:style>
  <w:style w:type="paragraph" w:styleId="TDC7">
    <w:name w:val="toc 7"/>
    <w:basedOn w:val="Normal"/>
    <w:next w:val="Normal"/>
    <w:autoRedefine/>
    <w:uiPriority w:val="39"/>
    <w:semiHidden/>
    <w:unhideWhenUsed/>
    <w:rsid w:val="0026240D"/>
    <w:pPr>
      <w:spacing w:after="0"/>
      <w:ind w:left="1440"/>
    </w:pPr>
    <w:rPr>
      <w:sz w:val="20"/>
      <w:szCs w:val="20"/>
    </w:rPr>
  </w:style>
  <w:style w:type="paragraph" w:styleId="TDC8">
    <w:name w:val="toc 8"/>
    <w:basedOn w:val="Normal"/>
    <w:next w:val="Normal"/>
    <w:autoRedefine/>
    <w:uiPriority w:val="39"/>
    <w:semiHidden/>
    <w:unhideWhenUsed/>
    <w:rsid w:val="0026240D"/>
    <w:pPr>
      <w:spacing w:after="0"/>
      <w:ind w:left="1680"/>
    </w:pPr>
    <w:rPr>
      <w:sz w:val="20"/>
      <w:szCs w:val="20"/>
    </w:rPr>
  </w:style>
  <w:style w:type="paragraph" w:styleId="TDC9">
    <w:name w:val="toc 9"/>
    <w:basedOn w:val="Normal"/>
    <w:next w:val="Normal"/>
    <w:autoRedefine/>
    <w:uiPriority w:val="39"/>
    <w:semiHidden/>
    <w:unhideWhenUsed/>
    <w:rsid w:val="0026240D"/>
    <w:pPr>
      <w:spacing w:after="0"/>
      <w:ind w:left="1920"/>
    </w:pPr>
    <w:rPr>
      <w:sz w:val="20"/>
      <w:szCs w:val="20"/>
    </w:rPr>
  </w:style>
  <w:style w:type="character" w:customStyle="1" w:styleId="Ttulo2Car">
    <w:name w:val="Título 2 Car"/>
    <w:basedOn w:val="Fuentedeprrafopredeter"/>
    <w:link w:val="Ttulo2"/>
    <w:uiPriority w:val="9"/>
    <w:rsid w:val="005958E3"/>
    <w:rPr>
      <w:rFonts w:ascii="Calibri" w:eastAsia="MS Mincho" w:hAnsi="Calibri" w:cs="Times New Roman"/>
      <w:b/>
      <w:color w:val="006C6D"/>
      <w:sz w:val="28"/>
      <w:szCs w:val="28"/>
      <w:lang w:val="es-ES" w:eastAsia="es-ES"/>
    </w:rPr>
  </w:style>
  <w:style w:type="character" w:styleId="Nmerodepgina">
    <w:name w:val="page number"/>
    <w:basedOn w:val="Fuentedeprrafopredeter"/>
    <w:rsid w:val="00783B8C"/>
  </w:style>
  <w:style w:type="character" w:styleId="Hipervnculo">
    <w:name w:val="Hyperlink"/>
    <w:basedOn w:val="Fuentedeprrafopredeter"/>
    <w:uiPriority w:val="99"/>
    <w:unhideWhenUsed/>
    <w:rsid w:val="00DC1300"/>
    <w:rPr>
      <w:color w:val="0000FF" w:themeColor="hyperlink"/>
      <w:u w:val="single"/>
    </w:rPr>
  </w:style>
  <w:style w:type="paragraph" w:styleId="Prrafodelista">
    <w:name w:val="List Paragraph"/>
    <w:aliases w:val="Report Para,Heading 2_sj,WinDForce-Letter,List Paragraph (numbered (a)),List Paragraph1,List Paragraph11,Fluvial1"/>
    <w:basedOn w:val="Normal"/>
    <w:link w:val="PrrafodelistaCar"/>
    <w:uiPriority w:val="99"/>
    <w:qFormat/>
    <w:rsid w:val="00DC1300"/>
    <w:pPr>
      <w:ind w:left="720"/>
      <w:contextualSpacing/>
    </w:pPr>
  </w:style>
  <w:style w:type="paragraph" w:customStyle="1" w:styleId="Default">
    <w:name w:val="Default"/>
    <w:rsid w:val="00B52E24"/>
    <w:pPr>
      <w:autoSpaceDE w:val="0"/>
      <w:autoSpaceDN w:val="0"/>
      <w:adjustRightInd w:val="0"/>
      <w:spacing w:after="0"/>
    </w:pPr>
    <w:rPr>
      <w:rFonts w:ascii="Arial" w:hAnsi="Arial" w:cs="Arial"/>
      <w:color w:val="000000"/>
      <w:sz w:val="24"/>
      <w:szCs w:val="24"/>
      <w:lang w:val="es-ES"/>
    </w:rPr>
  </w:style>
  <w:style w:type="table" w:styleId="Tablaconcuadrcula">
    <w:name w:val="Table Grid"/>
    <w:basedOn w:val="Tablanormal"/>
    <w:uiPriority w:val="39"/>
    <w:rsid w:val="007E7FB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878E7"/>
    <w:pPr>
      <w:spacing w:before="100" w:beforeAutospacing="1" w:after="100" w:afterAutospacing="1"/>
    </w:pPr>
    <w:rPr>
      <w:rFonts w:ascii="Times New Roman" w:hAnsi="Times New Roman"/>
      <w:lang w:val="es-ES"/>
    </w:rPr>
  </w:style>
  <w:style w:type="character" w:customStyle="1" w:styleId="Ttulo4Car">
    <w:name w:val="Título 4 Car"/>
    <w:basedOn w:val="Fuentedeprrafopredeter"/>
    <w:link w:val="Ttulo4"/>
    <w:uiPriority w:val="9"/>
    <w:rsid w:val="000F0302"/>
    <w:rPr>
      <w:rFonts w:asciiTheme="majorHAnsi" w:eastAsiaTheme="majorEastAsia" w:hAnsiTheme="majorHAnsi" w:cstheme="majorBidi"/>
      <w:b/>
      <w:i/>
      <w:iCs/>
      <w:color w:val="006C6D"/>
      <w:sz w:val="22"/>
      <w:szCs w:val="22"/>
      <w:lang w:eastAsia="es-ES"/>
    </w:rPr>
  </w:style>
  <w:style w:type="character" w:customStyle="1" w:styleId="fusion-toggle-heading">
    <w:name w:val="fusion-toggle-heading"/>
    <w:basedOn w:val="Fuentedeprrafopredeter"/>
    <w:rsid w:val="009607B7"/>
  </w:style>
  <w:style w:type="character" w:customStyle="1" w:styleId="ordenpregunta">
    <w:name w:val="ordenpregunta"/>
    <w:basedOn w:val="Fuentedeprrafopredeter"/>
    <w:rsid w:val="001218AA"/>
  </w:style>
  <w:style w:type="character" w:customStyle="1" w:styleId="descripcionpregunta">
    <w:name w:val="descripcionpregunta"/>
    <w:basedOn w:val="Fuentedeprrafopredeter"/>
    <w:rsid w:val="001218AA"/>
  </w:style>
  <w:style w:type="character" w:customStyle="1" w:styleId="PrrafodelistaCar">
    <w:name w:val="Párrafo de lista Car"/>
    <w:aliases w:val="Report Para Car,Heading 2_sj Car,WinDForce-Letter Car,List Paragraph (numbered (a)) Car,List Paragraph1 Car,List Paragraph11 Car,Fluvial1 Car"/>
    <w:link w:val="Prrafodelista"/>
    <w:uiPriority w:val="34"/>
    <w:qFormat/>
    <w:locked/>
    <w:rsid w:val="0080505B"/>
    <w:rPr>
      <w:sz w:val="24"/>
      <w:szCs w:val="24"/>
    </w:rPr>
  </w:style>
  <w:style w:type="character" w:styleId="Hipervnculovisitado">
    <w:name w:val="FollowedHyperlink"/>
    <w:basedOn w:val="Fuentedeprrafopredeter"/>
    <w:uiPriority w:val="99"/>
    <w:semiHidden/>
    <w:unhideWhenUsed/>
    <w:rsid w:val="0080505B"/>
    <w:rPr>
      <w:color w:val="800080" w:themeColor="followedHyperlink"/>
      <w:u w:val="single"/>
    </w:rPr>
  </w:style>
  <w:style w:type="character" w:styleId="Textoennegrita">
    <w:name w:val="Strong"/>
    <w:basedOn w:val="Fuentedeprrafopredeter"/>
    <w:uiPriority w:val="22"/>
    <w:qFormat/>
    <w:rsid w:val="00CC6539"/>
    <w:rPr>
      <w:b/>
      <w:bCs/>
    </w:rPr>
  </w:style>
  <w:style w:type="character" w:styleId="nfasis">
    <w:name w:val="Emphasis"/>
    <w:basedOn w:val="Fuentedeprrafopredeter"/>
    <w:uiPriority w:val="20"/>
    <w:qFormat/>
    <w:rsid w:val="00D53565"/>
    <w:rPr>
      <w:i/>
      <w:iCs/>
    </w:rPr>
  </w:style>
  <w:style w:type="character" w:customStyle="1" w:styleId="or-required-msg">
    <w:name w:val="or-required-msg"/>
    <w:basedOn w:val="Fuentedeprrafopredeter"/>
    <w:rsid w:val="004744DC"/>
  </w:style>
  <w:style w:type="paragraph" w:styleId="Textonotapie">
    <w:name w:val="footnote text"/>
    <w:basedOn w:val="Normal"/>
    <w:link w:val="TextonotapieCar"/>
    <w:uiPriority w:val="99"/>
    <w:unhideWhenUsed/>
    <w:rsid w:val="00270901"/>
    <w:pPr>
      <w:spacing w:after="0"/>
    </w:pPr>
    <w:rPr>
      <w:sz w:val="20"/>
      <w:szCs w:val="20"/>
    </w:rPr>
  </w:style>
  <w:style w:type="character" w:customStyle="1" w:styleId="TextonotapieCar">
    <w:name w:val="Texto nota pie Car"/>
    <w:basedOn w:val="Fuentedeprrafopredeter"/>
    <w:link w:val="Textonotapie"/>
    <w:uiPriority w:val="99"/>
    <w:rsid w:val="00270901"/>
  </w:style>
  <w:style w:type="character" w:styleId="Refdenotaalpie">
    <w:name w:val="footnote reference"/>
    <w:basedOn w:val="Fuentedeprrafopredeter"/>
    <w:uiPriority w:val="99"/>
    <w:semiHidden/>
    <w:unhideWhenUsed/>
    <w:rsid w:val="00270901"/>
    <w:rPr>
      <w:vertAlign w:val="superscript"/>
    </w:rPr>
  </w:style>
  <w:style w:type="character" w:customStyle="1" w:styleId="Ttulo3Car">
    <w:name w:val="Título 3 Car"/>
    <w:basedOn w:val="Fuentedeprrafopredeter"/>
    <w:link w:val="Ttulo3"/>
    <w:uiPriority w:val="9"/>
    <w:rsid w:val="004F21BF"/>
    <w:rPr>
      <w:rFonts w:ascii="Segoe Print" w:eastAsia="MS Mincho" w:hAnsi="Segoe Print" w:cs="Arial"/>
      <w:b/>
      <w:color w:val="006C6D"/>
      <w:sz w:val="22"/>
      <w:szCs w:val="22"/>
      <w:lang w:val="es-ES" w:eastAsia="es-ES"/>
    </w:rPr>
  </w:style>
  <w:style w:type="character" w:customStyle="1" w:styleId="question-label">
    <w:name w:val="question-label"/>
    <w:basedOn w:val="Fuentedeprrafopredeter"/>
    <w:rsid w:val="00AF6B12"/>
  </w:style>
  <w:style w:type="character" w:styleId="Refdecomentario">
    <w:name w:val="annotation reference"/>
    <w:basedOn w:val="Fuentedeprrafopredeter"/>
    <w:uiPriority w:val="99"/>
    <w:semiHidden/>
    <w:unhideWhenUsed/>
    <w:rsid w:val="00AD3C78"/>
    <w:rPr>
      <w:sz w:val="16"/>
      <w:szCs w:val="16"/>
    </w:rPr>
  </w:style>
  <w:style w:type="paragraph" w:styleId="Textocomentario">
    <w:name w:val="annotation text"/>
    <w:basedOn w:val="Normal"/>
    <w:link w:val="TextocomentarioCar"/>
    <w:uiPriority w:val="99"/>
    <w:unhideWhenUsed/>
    <w:rsid w:val="00AD3C78"/>
    <w:rPr>
      <w:sz w:val="20"/>
      <w:szCs w:val="20"/>
    </w:rPr>
  </w:style>
  <w:style w:type="character" w:customStyle="1" w:styleId="TextocomentarioCar">
    <w:name w:val="Texto comentario Car"/>
    <w:basedOn w:val="Fuentedeprrafopredeter"/>
    <w:link w:val="Textocomentario"/>
    <w:uiPriority w:val="99"/>
    <w:rsid w:val="00AD3C78"/>
  </w:style>
  <w:style w:type="paragraph" w:styleId="Asuntodelcomentario">
    <w:name w:val="annotation subject"/>
    <w:basedOn w:val="Textocomentario"/>
    <w:next w:val="Textocomentario"/>
    <w:link w:val="AsuntodelcomentarioCar"/>
    <w:uiPriority w:val="99"/>
    <w:semiHidden/>
    <w:unhideWhenUsed/>
    <w:rsid w:val="00AD3C78"/>
    <w:rPr>
      <w:b/>
      <w:bCs/>
    </w:rPr>
  </w:style>
  <w:style w:type="character" w:customStyle="1" w:styleId="AsuntodelcomentarioCar">
    <w:name w:val="Asunto del comentario Car"/>
    <w:basedOn w:val="TextocomentarioCar"/>
    <w:link w:val="Asuntodelcomentario"/>
    <w:uiPriority w:val="99"/>
    <w:semiHidden/>
    <w:rsid w:val="00AD3C78"/>
    <w:rPr>
      <w:b/>
      <w:bCs/>
    </w:rPr>
  </w:style>
  <w:style w:type="character" w:customStyle="1" w:styleId="freebirdformviewercomponentsquestionbaserequiredasterisk">
    <w:name w:val="freebirdformviewercomponentsquestionbaserequiredasterisk"/>
    <w:basedOn w:val="Fuentedeprrafopredeter"/>
    <w:rsid w:val="00503946"/>
  </w:style>
  <w:style w:type="character" w:customStyle="1" w:styleId="docssharedwiztogglelabeledlabeltext">
    <w:name w:val="docssharedwiztogglelabeledlabeltext"/>
    <w:basedOn w:val="Fuentedeprrafopredeter"/>
    <w:rsid w:val="00503946"/>
  </w:style>
  <w:style w:type="paragraph" w:customStyle="1" w:styleId="answer">
    <w:name w:val="answer"/>
    <w:basedOn w:val="Normal"/>
    <w:rsid w:val="00C71107"/>
    <w:pPr>
      <w:spacing w:before="100" w:beforeAutospacing="1" w:after="100" w:afterAutospacing="1"/>
    </w:pPr>
    <w:rPr>
      <w:rFonts w:ascii="Times New Roman" w:hAnsi="Times New Roman"/>
      <w:lang w:eastAsia="es-ES_tradnl"/>
    </w:rPr>
  </w:style>
  <w:style w:type="paragraph" w:customStyle="1" w:styleId="question">
    <w:name w:val="question"/>
    <w:basedOn w:val="Normal"/>
    <w:rsid w:val="00B91773"/>
    <w:pPr>
      <w:spacing w:before="100" w:beforeAutospacing="1" w:after="100" w:afterAutospacing="1"/>
    </w:pPr>
    <w:rPr>
      <w:rFonts w:ascii="Times New Roman" w:hAnsi="Times New Roman"/>
      <w:lang w:eastAsia="es-ES_tradnl"/>
    </w:rPr>
  </w:style>
  <w:style w:type="paragraph" w:customStyle="1" w:styleId="Pa23">
    <w:name w:val="Pa23"/>
    <w:basedOn w:val="Default"/>
    <w:next w:val="Default"/>
    <w:uiPriority w:val="99"/>
    <w:rsid w:val="003F662F"/>
    <w:pPr>
      <w:spacing w:line="281" w:lineRule="atLeast"/>
    </w:pPr>
    <w:rPr>
      <w:rFonts w:ascii="Serenity Bold" w:hAnsi="Serenity Bold" w:cstheme="minorBidi"/>
      <w:color w:val="auto"/>
      <w:lang w:val="es-ES_tradnl"/>
    </w:rPr>
  </w:style>
  <w:style w:type="paragraph" w:styleId="Revisin">
    <w:name w:val="Revision"/>
    <w:hidden/>
    <w:uiPriority w:val="99"/>
    <w:semiHidden/>
    <w:rsid w:val="00624C52"/>
    <w:pPr>
      <w:spacing w:after="0"/>
    </w:pPr>
    <w:rPr>
      <w:sz w:val="24"/>
      <w:szCs w:val="24"/>
    </w:rPr>
  </w:style>
  <w:style w:type="table" w:styleId="Tabladelista4-nfasis1">
    <w:name w:val="List Table 4 Accent 1"/>
    <w:basedOn w:val="Tablanormal"/>
    <w:uiPriority w:val="49"/>
    <w:rsid w:val="00FD543A"/>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3-nfasis1">
    <w:name w:val="List Table 3 Accent 1"/>
    <w:basedOn w:val="Tablanormal"/>
    <w:uiPriority w:val="48"/>
    <w:rsid w:val="00FD543A"/>
    <w:pPr>
      <w:spacing w:after="0"/>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concuadrcula1clara">
    <w:name w:val="Grid Table 1 Light"/>
    <w:basedOn w:val="Tablanormal"/>
    <w:uiPriority w:val="46"/>
    <w:rsid w:val="00E97420"/>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lista3-nfasis3">
    <w:name w:val="List Table 3 Accent 3"/>
    <w:basedOn w:val="Tablanormal"/>
    <w:uiPriority w:val="48"/>
    <w:rsid w:val="00E26C20"/>
    <w:pPr>
      <w:spacing w:after="0"/>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styleId="Ttulo">
    <w:name w:val="Title"/>
    <w:basedOn w:val="Normal"/>
    <w:next w:val="Normal"/>
    <w:link w:val="TtuloCar"/>
    <w:uiPriority w:val="10"/>
    <w:qFormat/>
    <w:rsid w:val="00A532F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532FB"/>
    <w:rPr>
      <w:rFonts w:asciiTheme="majorHAnsi" w:eastAsiaTheme="majorEastAsia" w:hAnsiTheme="majorHAnsi" w:cstheme="majorBidi"/>
      <w:spacing w:val="-10"/>
      <w:kern w:val="28"/>
      <w:sz w:val="56"/>
      <w:szCs w:val="56"/>
      <w:lang w:eastAsia="es-ES"/>
    </w:rPr>
  </w:style>
  <w:style w:type="paragraph" w:styleId="Subttulo">
    <w:name w:val="Subtitle"/>
    <w:basedOn w:val="Normal"/>
    <w:next w:val="Normal"/>
    <w:link w:val="SubttuloCar"/>
    <w:uiPriority w:val="11"/>
    <w:qFormat/>
    <w:rsid w:val="00A532FB"/>
    <w:pPr>
      <w:numPr>
        <w:ilvl w:val="1"/>
      </w:numPr>
      <w:spacing w:after="160"/>
      <w:jc w:val="center"/>
    </w:pPr>
    <w:rPr>
      <w:rFonts w:asciiTheme="minorHAnsi" w:eastAsiaTheme="minorEastAsia" w:hAnsiTheme="minorHAnsi" w:cstheme="minorBidi"/>
      <w:color w:val="5A5A5A" w:themeColor="text1" w:themeTint="A5"/>
      <w:spacing w:val="15"/>
      <w:sz w:val="40"/>
      <w:lang w:val="es-ES"/>
    </w:rPr>
  </w:style>
  <w:style w:type="character" w:customStyle="1" w:styleId="SubttuloCar">
    <w:name w:val="Subtítulo Car"/>
    <w:basedOn w:val="Fuentedeprrafopredeter"/>
    <w:link w:val="Subttulo"/>
    <w:uiPriority w:val="11"/>
    <w:rsid w:val="00A532FB"/>
    <w:rPr>
      <w:color w:val="5A5A5A" w:themeColor="text1" w:themeTint="A5"/>
      <w:spacing w:val="15"/>
      <w:sz w:val="40"/>
      <w:szCs w:val="22"/>
      <w:lang w:val="es-ES" w:eastAsia="es-ES"/>
    </w:rPr>
  </w:style>
  <w:style w:type="character" w:styleId="nfasissutil">
    <w:name w:val="Subtle Emphasis"/>
    <w:basedOn w:val="Fuentedeprrafopredeter"/>
    <w:uiPriority w:val="19"/>
    <w:qFormat/>
    <w:rsid w:val="00A532FB"/>
    <w:rPr>
      <w:i/>
      <w:iCs/>
      <w:color w:val="404040" w:themeColor="text1" w:themeTint="BF"/>
    </w:rPr>
  </w:style>
  <w:style w:type="character" w:customStyle="1" w:styleId="Ttulo5Car">
    <w:name w:val="Título 5 Car"/>
    <w:basedOn w:val="Fuentedeprrafopredeter"/>
    <w:link w:val="Ttulo5"/>
    <w:uiPriority w:val="9"/>
    <w:rsid w:val="00125505"/>
    <w:rPr>
      <w:rFonts w:asciiTheme="majorHAnsi" w:eastAsiaTheme="majorEastAsia" w:hAnsiTheme="majorHAnsi" w:cstheme="majorBidi"/>
      <w:color w:val="365F91" w:themeColor="accent1" w:themeShade="BF"/>
      <w:sz w:val="22"/>
      <w:szCs w:val="22"/>
      <w:lang w:eastAsia="es-ES"/>
    </w:rPr>
  </w:style>
  <w:style w:type="character" w:styleId="nfasisintenso">
    <w:name w:val="Intense Emphasis"/>
    <w:basedOn w:val="Fuentedeprrafopredeter"/>
    <w:uiPriority w:val="21"/>
    <w:qFormat/>
    <w:rsid w:val="00112817"/>
    <w:rPr>
      <w:i/>
      <w:iCs/>
      <w:color w:val="4F81BD" w:themeColor="accent1"/>
    </w:rPr>
  </w:style>
  <w:style w:type="paragraph" w:customStyle="1" w:styleId="foral-f-parrafo-c">
    <w:name w:val="foral-f-parrafo-c"/>
    <w:basedOn w:val="Normal"/>
    <w:rsid w:val="005C4747"/>
    <w:pPr>
      <w:spacing w:before="100" w:beforeAutospacing="1" w:after="100" w:afterAutospacing="1" w:line="240" w:lineRule="auto"/>
      <w:jc w:val="left"/>
    </w:pPr>
    <w:rPr>
      <w:rFonts w:ascii="Times New Roman" w:hAnsi="Times New Roman"/>
      <w:sz w:val="24"/>
      <w:szCs w:val="24"/>
      <w:lang w:eastAsia="es-ES_tradnl"/>
    </w:rPr>
  </w:style>
  <w:style w:type="paragraph" w:customStyle="1" w:styleId="foral-f-parrafo-3lineas-t5-c">
    <w:name w:val="foral-f-parrafo-3lineas-t5-c"/>
    <w:basedOn w:val="Normal"/>
    <w:rsid w:val="00E9307B"/>
    <w:pPr>
      <w:spacing w:before="100" w:beforeAutospacing="1" w:after="100" w:afterAutospacing="1" w:line="240" w:lineRule="auto"/>
      <w:jc w:val="left"/>
    </w:pPr>
    <w:rPr>
      <w:rFonts w:ascii="Times New Roman" w:hAnsi="Times New Roman"/>
      <w:sz w:val="24"/>
      <w:szCs w:val="24"/>
      <w:lang w:eastAsia="es-ES_tradnl"/>
    </w:rPr>
  </w:style>
  <w:style w:type="character" w:styleId="Textodelmarcadordeposicin">
    <w:name w:val="Placeholder Text"/>
    <w:basedOn w:val="Fuentedeprrafopredeter"/>
    <w:uiPriority w:val="99"/>
    <w:semiHidden/>
    <w:rsid w:val="00F07A34"/>
    <w:rPr>
      <w:color w:val="808080"/>
    </w:rPr>
  </w:style>
  <w:style w:type="paragraph" w:styleId="Sinespaciado">
    <w:name w:val="No Spacing"/>
    <w:uiPriority w:val="1"/>
    <w:qFormat/>
    <w:rsid w:val="00637812"/>
    <w:pPr>
      <w:spacing w:after="0"/>
      <w:jc w:val="both"/>
    </w:pPr>
    <w:rPr>
      <w:rFonts w:ascii="Calibri" w:eastAsia="Times New Roman" w:hAnsi="Calibri" w:cs="Times New Roman"/>
      <w:sz w:val="22"/>
      <w:szCs w:val="22"/>
      <w:lang w:eastAsia="es-ES"/>
    </w:rPr>
  </w:style>
  <w:style w:type="table" w:styleId="Tablanormal5">
    <w:name w:val="Plain Table 5"/>
    <w:basedOn w:val="Tablanormal"/>
    <w:uiPriority w:val="45"/>
    <w:rsid w:val="007B4778"/>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clara">
    <w:name w:val="Grid Table Light"/>
    <w:basedOn w:val="Tablanormal"/>
    <w:uiPriority w:val="40"/>
    <w:rsid w:val="005626F5"/>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2">
    <w:name w:val="Plain Table 2"/>
    <w:basedOn w:val="Tablanormal"/>
    <w:uiPriority w:val="42"/>
    <w:rsid w:val="00EB3A56"/>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9C5B01"/>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4-nfasis5">
    <w:name w:val="Grid Table 4 Accent 5"/>
    <w:basedOn w:val="Tablanormal"/>
    <w:uiPriority w:val="49"/>
    <w:rsid w:val="00BF2D40"/>
    <w:pPr>
      <w:spacing w:after="0"/>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1clara-nfasis1">
    <w:name w:val="Grid Table 1 Light Accent 1"/>
    <w:basedOn w:val="Tablanormal"/>
    <w:uiPriority w:val="46"/>
    <w:rsid w:val="008A5669"/>
    <w:pPr>
      <w:spacing w:after="0"/>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concuadrcula4-nfasis1">
    <w:name w:val="Grid Table 4 Accent 1"/>
    <w:basedOn w:val="Tablanormal"/>
    <w:uiPriority w:val="49"/>
    <w:rsid w:val="008A5669"/>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3-nfasis5">
    <w:name w:val="Grid Table 3 Accent 5"/>
    <w:basedOn w:val="Tablanormal"/>
    <w:uiPriority w:val="48"/>
    <w:rsid w:val="008A5669"/>
    <w:pPr>
      <w:spacing w:after="0"/>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laconcuadrcula2-nfasis5">
    <w:name w:val="Grid Table 2 Accent 5"/>
    <w:basedOn w:val="Tablanormal"/>
    <w:uiPriority w:val="47"/>
    <w:rsid w:val="007B7779"/>
    <w:pPr>
      <w:spacing w:after="0"/>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font281">
    <w:name w:val="font281"/>
    <w:basedOn w:val="Fuentedeprrafopredeter"/>
    <w:rsid w:val="00C86EBB"/>
    <w:rPr>
      <w:rFonts w:ascii="Calibri" w:hAnsi="Calibri" w:cs="Calibri" w:hint="default"/>
      <w:b/>
      <w:bCs/>
      <w:i w:val="0"/>
      <w:iCs w:val="0"/>
      <w:strike w:val="0"/>
      <w:dstrike w:val="0"/>
      <w:color w:val="FFC000"/>
      <w:sz w:val="22"/>
      <w:szCs w:val="22"/>
      <w:u w:val="none"/>
      <w:effect w:val="none"/>
    </w:rPr>
  </w:style>
  <w:style w:type="character" w:customStyle="1" w:styleId="font271">
    <w:name w:val="font271"/>
    <w:basedOn w:val="Fuentedeprrafopredeter"/>
    <w:rsid w:val="00C86EBB"/>
    <w:rPr>
      <w:rFonts w:ascii="Calibri" w:hAnsi="Calibri" w:cs="Calibri" w:hint="default"/>
      <w:b/>
      <w:bCs/>
      <w:i w:val="0"/>
      <w:iCs w:val="0"/>
      <w:strike w:val="0"/>
      <w:dstrike w:val="0"/>
      <w:color w:val="FFFF00"/>
      <w:sz w:val="22"/>
      <w:szCs w:val="22"/>
      <w:u w:val="none"/>
      <w:effect w:val="none"/>
    </w:rPr>
  </w:style>
  <w:style w:type="character" w:customStyle="1" w:styleId="font391">
    <w:name w:val="font391"/>
    <w:basedOn w:val="Fuentedeprrafopredeter"/>
    <w:rsid w:val="00C86EBB"/>
    <w:rPr>
      <w:rFonts w:ascii="Calibri" w:hAnsi="Calibri" w:cs="Calibri" w:hint="default"/>
      <w:b/>
      <w:bCs/>
      <w:i w:val="0"/>
      <w:iCs w:val="0"/>
      <w:strike w:val="0"/>
      <w:dstrike w:val="0"/>
      <w:color w:val="000000"/>
      <w:sz w:val="22"/>
      <w:szCs w:val="22"/>
      <w:u w:val="none"/>
      <w:effect w:val="none"/>
    </w:rPr>
  </w:style>
  <w:style w:type="character" w:customStyle="1" w:styleId="font401">
    <w:name w:val="font401"/>
    <w:basedOn w:val="Fuentedeprrafopredeter"/>
    <w:rsid w:val="00C86EBB"/>
    <w:rPr>
      <w:rFonts w:ascii="Calibri" w:hAnsi="Calibri" w:cs="Calibri" w:hint="default"/>
      <w:b/>
      <w:bCs/>
      <w:i w:val="0"/>
      <w:iCs w:val="0"/>
      <w:strike w:val="0"/>
      <w:dstrike w:val="0"/>
      <w:color w:val="FFC000"/>
      <w:sz w:val="22"/>
      <w:szCs w:val="22"/>
      <w:u w:val="none"/>
      <w:effect w:val="none"/>
    </w:rPr>
  </w:style>
  <w:style w:type="character" w:customStyle="1" w:styleId="font411">
    <w:name w:val="font411"/>
    <w:basedOn w:val="Fuentedeprrafopredeter"/>
    <w:rsid w:val="00C86EBB"/>
    <w:rPr>
      <w:rFonts w:ascii="Calibri" w:hAnsi="Calibri" w:cs="Calibri" w:hint="default"/>
      <w:b/>
      <w:bCs/>
      <w:i w:val="0"/>
      <w:iCs w:val="0"/>
      <w:strike w:val="0"/>
      <w:dstrike w:val="0"/>
      <w:color w:val="FFFF00"/>
      <w:sz w:val="22"/>
      <w:szCs w:val="22"/>
      <w:u w:val="none"/>
      <w:effect w:val="none"/>
    </w:rPr>
  </w:style>
  <w:style w:type="character" w:customStyle="1" w:styleId="font431">
    <w:name w:val="font431"/>
    <w:basedOn w:val="Fuentedeprrafopredeter"/>
    <w:rsid w:val="00C86EBB"/>
    <w:rPr>
      <w:rFonts w:ascii="Calibri" w:hAnsi="Calibri" w:cs="Calibri" w:hint="default"/>
      <w:b w:val="0"/>
      <w:bCs w:val="0"/>
      <w:i w:val="0"/>
      <w:iCs w:val="0"/>
      <w:strike w:val="0"/>
      <w:dstrike w:val="0"/>
      <w:color w:val="000000"/>
      <w:sz w:val="22"/>
      <w:szCs w:val="22"/>
      <w:u w:val="none"/>
      <w:effect w:val="none"/>
    </w:rPr>
  </w:style>
  <w:style w:type="character" w:customStyle="1" w:styleId="font351">
    <w:name w:val="font351"/>
    <w:basedOn w:val="Fuentedeprrafopredeter"/>
    <w:rsid w:val="00C86EBB"/>
    <w:rPr>
      <w:rFonts w:ascii="Calibri" w:hAnsi="Calibri" w:cs="Calibri" w:hint="default"/>
      <w:b w:val="0"/>
      <w:bCs w:val="0"/>
      <w:i w:val="0"/>
      <w:iCs w:val="0"/>
      <w:strike w:val="0"/>
      <w:dstrike w:val="0"/>
      <w:color w:val="FF0000"/>
      <w:sz w:val="22"/>
      <w:szCs w:val="22"/>
      <w:u w:val="none"/>
      <w:effect w:val="none"/>
    </w:rPr>
  </w:style>
  <w:style w:type="character" w:customStyle="1" w:styleId="font301">
    <w:name w:val="font301"/>
    <w:basedOn w:val="Fuentedeprrafopredeter"/>
    <w:rsid w:val="00C86EBB"/>
    <w:rPr>
      <w:rFonts w:ascii="Calibri" w:hAnsi="Calibri" w:cs="Calibri" w:hint="default"/>
      <w:b/>
      <w:bCs/>
      <w:i w:val="0"/>
      <w:iCs w:val="0"/>
      <w:strike w:val="0"/>
      <w:dstrike w:val="0"/>
      <w:color w:val="833C0C"/>
      <w:sz w:val="22"/>
      <w:szCs w:val="22"/>
      <w:u w:val="none"/>
      <w:effect w:val="none"/>
    </w:rPr>
  </w:style>
  <w:style w:type="character" w:customStyle="1" w:styleId="font161">
    <w:name w:val="font161"/>
    <w:basedOn w:val="Fuentedeprrafopredeter"/>
    <w:rsid w:val="00C86EBB"/>
    <w:rPr>
      <w:rFonts w:ascii="Calibri" w:hAnsi="Calibri" w:cs="Calibri" w:hint="default"/>
      <w:b/>
      <w:bCs/>
      <w:i w:val="0"/>
      <w:iCs w:val="0"/>
      <w:strike w:val="0"/>
      <w:dstrike w:val="0"/>
      <w:color w:val="FF0000"/>
      <w:sz w:val="22"/>
      <w:szCs w:val="22"/>
      <w:u w:val="none"/>
      <w:effect w:val="none"/>
    </w:rPr>
  </w:style>
  <w:style w:type="character" w:customStyle="1" w:styleId="font71">
    <w:name w:val="font71"/>
    <w:basedOn w:val="Fuentedeprrafopredeter"/>
    <w:rsid w:val="00C86EBB"/>
    <w:rPr>
      <w:rFonts w:ascii="Calibri" w:hAnsi="Calibri" w:cs="Calibri" w:hint="default"/>
      <w:b/>
      <w:bCs/>
      <w:i w:val="0"/>
      <w:iCs w:val="0"/>
      <w:strike w:val="0"/>
      <w:dstrike w:val="0"/>
      <w:color w:val="000000"/>
      <w:sz w:val="22"/>
      <w:szCs w:val="22"/>
      <w:u w:val="none"/>
      <w:effect w:val="none"/>
    </w:rPr>
  </w:style>
  <w:style w:type="character" w:customStyle="1" w:styleId="font131">
    <w:name w:val="font131"/>
    <w:basedOn w:val="Fuentedeprrafopredeter"/>
    <w:rsid w:val="00C86EBB"/>
    <w:rPr>
      <w:rFonts w:ascii="Calibri" w:hAnsi="Calibri" w:cs="Calibri" w:hint="default"/>
      <w:b w:val="0"/>
      <w:bCs w:val="0"/>
      <w:i/>
      <w:iCs/>
      <w:strike w:val="0"/>
      <w:dstrike w:val="0"/>
      <w:color w:val="FFFFFF"/>
      <w:sz w:val="28"/>
      <w:szCs w:val="28"/>
      <w:u w:val="none"/>
      <w:effect w:val="none"/>
    </w:rPr>
  </w:style>
  <w:style w:type="character" w:customStyle="1" w:styleId="font181">
    <w:name w:val="font181"/>
    <w:basedOn w:val="Fuentedeprrafopredeter"/>
    <w:rsid w:val="00C86EBB"/>
    <w:rPr>
      <w:rFonts w:ascii="Calibri" w:hAnsi="Calibri" w:cs="Calibri" w:hint="default"/>
      <w:b w:val="0"/>
      <w:bCs w:val="0"/>
      <w:i w:val="0"/>
      <w:iCs w:val="0"/>
      <w:strike w:val="0"/>
      <w:dstrike w:val="0"/>
      <w:color w:val="000000"/>
      <w:sz w:val="22"/>
      <w:szCs w:val="22"/>
      <w:u w:val="none"/>
      <w:effect w:val="none"/>
    </w:rPr>
  </w:style>
  <w:style w:type="character" w:customStyle="1" w:styleId="font191">
    <w:name w:val="font191"/>
    <w:basedOn w:val="Fuentedeprrafopredeter"/>
    <w:rsid w:val="00C86EBB"/>
    <w:rPr>
      <w:rFonts w:ascii="Calibri" w:hAnsi="Calibri" w:cs="Calibri" w:hint="default"/>
      <w:b w:val="0"/>
      <w:bCs w:val="0"/>
      <w:i w:val="0"/>
      <w:iCs w:val="0"/>
      <w:strike w:val="0"/>
      <w:dstrike w:val="0"/>
      <w:color w:val="FF0000"/>
      <w:sz w:val="22"/>
      <w:szCs w:val="22"/>
      <w:u w:val="none"/>
      <w:effect w:val="none"/>
    </w:rPr>
  </w:style>
  <w:style w:type="character" w:customStyle="1" w:styleId="A12">
    <w:name w:val="A12"/>
    <w:uiPriority w:val="99"/>
    <w:rsid w:val="003026FF"/>
    <w:rPr>
      <w:rFonts w:cs="Acumin Variable Concept"/>
      <w:color w:val="211D1E"/>
      <w:sz w:val="11"/>
      <w:szCs w:val="11"/>
    </w:rPr>
  </w:style>
  <w:style w:type="paragraph" w:customStyle="1" w:styleId="Pa22">
    <w:name w:val="Pa22"/>
    <w:basedOn w:val="Default"/>
    <w:next w:val="Default"/>
    <w:uiPriority w:val="99"/>
    <w:rsid w:val="003026FF"/>
    <w:pPr>
      <w:spacing w:line="201" w:lineRule="atLeast"/>
    </w:pPr>
    <w:rPr>
      <w:rFonts w:ascii="Acumin Variable Concept" w:hAnsi="Acumin Variable Concept" w:cstheme="minorBidi"/>
      <w:color w:val="auto"/>
    </w:rPr>
  </w:style>
  <w:style w:type="character" w:customStyle="1" w:styleId="ms-1">
    <w:name w:val="ms-1"/>
    <w:basedOn w:val="Fuentedeprrafopredeter"/>
    <w:rsid w:val="00C077F6"/>
  </w:style>
  <w:style w:type="character" w:customStyle="1" w:styleId="max-w-full">
    <w:name w:val="max-w-full"/>
    <w:basedOn w:val="Fuentedeprrafopredeter"/>
    <w:rsid w:val="00C077F6"/>
  </w:style>
  <w:style w:type="paragraph" w:customStyle="1" w:styleId="paragraph">
    <w:name w:val="paragraph"/>
    <w:basedOn w:val="Normal"/>
    <w:rsid w:val="004D140F"/>
    <w:pPr>
      <w:spacing w:before="100" w:beforeAutospacing="1" w:after="100" w:afterAutospacing="1" w:line="240" w:lineRule="auto"/>
      <w:jc w:val="left"/>
    </w:pPr>
    <w:rPr>
      <w:rFonts w:ascii="Times New Roman" w:hAnsi="Times New Roman"/>
      <w:sz w:val="24"/>
      <w:szCs w:val="24"/>
      <w:lang w:val="es-ES"/>
    </w:rPr>
  </w:style>
  <w:style w:type="character" w:customStyle="1" w:styleId="normaltextrun">
    <w:name w:val="normaltextrun"/>
    <w:basedOn w:val="Fuentedeprrafopredeter"/>
    <w:rsid w:val="004D140F"/>
  </w:style>
  <w:style w:type="character" w:customStyle="1" w:styleId="eop">
    <w:name w:val="eop"/>
    <w:basedOn w:val="Fuentedeprrafopredeter"/>
    <w:rsid w:val="004D140F"/>
  </w:style>
  <w:style w:type="paragraph" w:styleId="Textonotaalfinal">
    <w:name w:val="endnote text"/>
    <w:basedOn w:val="Normal"/>
    <w:link w:val="TextonotaalfinalCar"/>
    <w:uiPriority w:val="99"/>
    <w:semiHidden/>
    <w:unhideWhenUsed/>
    <w:rsid w:val="0079110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91109"/>
    <w:rPr>
      <w:rFonts w:ascii="Calibri" w:eastAsia="Times New Roman" w:hAnsi="Calibri" w:cs="Times New Roman"/>
      <w:lang w:eastAsia="es-ES"/>
    </w:rPr>
  </w:style>
  <w:style w:type="character" w:styleId="Refdenotaalfinal">
    <w:name w:val="endnote reference"/>
    <w:basedOn w:val="Fuentedeprrafopredeter"/>
    <w:uiPriority w:val="99"/>
    <w:semiHidden/>
    <w:unhideWhenUsed/>
    <w:rsid w:val="0079110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10161">
      <w:bodyDiv w:val="1"/>
      <w:marLeft w:val="0"/>
      <w:marRight w:val="0"/>
      <w:marTop w:val="0"/>
      <w:marBottom w:val="0"/>
      <w:divBdr>
        <w:top w:val="none" w:sz="0" w:space="0" w:color="auto"/>
        <w:left w:val="none" w:sz="0" w:space="0" w:color="auto"/>
        <w:bottom w:val="none" w:sz="0" w:space="0" w:color="auto"/>
        <w:right w:val="none" w:sz="0" w:space="0" w:color="auto"/>
      </w:divBdr>
    </w:div>
    <w:div w:id="33435072">
      <w:bodyDiv w:val="1"/>
      <w:marLeft w:val="0"/>
      <w:marRight w:val="0"/>
      <w:marTop w:val="0"/>
      <w:marBottom w:val="0"/>
      <w:divBdr>
        <w:top w:val="none" w:sz="0" w:space="0" w:color="auto"/>
        <w:left w:val="none" w:sz="0" w:space="0" w:color="auto"/>
        <w:bottom w:val="none" w:sz="0" w:space="0" w:color="auto"/>
        <w:right w:val="none" w:sz="0" w:space="0" w:color="auto"/>
      </w:divBdr>
    </w:div>
    <w:div w:id="34157038">
      <w:bodyDiv w:val="1"/>
      <w:marLeft w:val="0"/>
      <w:marRight w:val="0"/>
      <w:marTop w:val="0"/>
      <w:marBottom w:val="0"/>
      <w:divBdr>
        <w:top w:val="none" w:sz="0" w:space="0" w:color="auto"/>
        <w:left w:val="none" w:sz="0" w:space="0" w:color="auto"/>
        <w:bottom w:val="none" w:sz="0" w:space="0" w:color="auto"/>
        <w:right w:val="none" w:sz="0" w:space="0" w:color="auto"/>
      </w:divBdr>
    </w:div>
    <w:div w:id="34353583">
      <w:bodyDiv w:val="1"/>
      <w:marLeft w:val="0"/>
      <w:marRight w:val="0"/>
      <w:marTop w:val="0"/>
      <w:marBottom w:val="0"/>
      <w:divBdr>
        <w:top w:val="none" w:sz="0" w:space="0" w:color="auto"/>
        <w:left w:val="none" w:sz="0" w:space="0" w:color="auto"/>
        <w:bottom w:val="none" w:sz="0" w:space="0" w:color="auto"/>
        <w:right w:val="none" w:sz="0" w:space="0" w:color="auto"/>
      </w:divBdr>
    </w:div>
    <w:div w:id="59981710">
      <w:bodyDiv w:val="1"/>
      <w:marLeft w:val="0"/>
      <w:marRight w:val="0"/>
      <w:marTop w:val="0"/>
      <w:marBottom w:val="0"/>
      <w:divBdr>
        <w:top w:val="none" w:sz="0" w:space="0" w:color="auto"/>
        <w:left w:val="none" w:sz="0" w:space="0" w:color="auto"/>
        <w:bottom w:val="none" w:sz="0" w:space="0" w:color="auto"/>
        <w:right w:val="none" w:sz="0" w:space="0" w:color="auto"/>
      </w:divBdr>
    </w:div>
    <w:div w:id="60910229">
      <w:bodyDiv w:val="1"/>
      <w:marLeft w:val="0"/>
      <w:marRight w:val="0"/>
      <w:marTop w:val="0"/>
      <w:marBottom w:val="0"/>
      <w:divBdr>
        <w:top w:val="none" w:sz="0" w:space="0" w:color="auto"/>
        <w:left w:val="none" w:sz="0" w:space="0" w:color="auto"/>
        <w:bottom w:val="none" w:sz="0" w:space="0" w:color="auto"/>
        <w:right w:val="none" w:sz="0" w:space="0" w:color="auto"/>
      </w:divBdr>
    </w:div>
    <w:div w:id="63645064">
      <w:bodyDiv w:val="1"/>
      <w:marLeft w:val="0"/>
      <w:marRight w:val="0"/>
      <w:marTop w:val="0"/>
      <w:marBottom w:val="0"/>
      <w:divBdr>
        <w:top w:val="none" w:sz="0" w:space="0" w:color="auto"/>
        <w:left w:val="none" w:sz="0" w:space="0" w:color="auto"/>
        <w:bottom w:val="none" w:sz="0" w:space="0" w:color="auto"/>
        <w:right w:val="none" w:sz="0" w:space="0" w:color="auto"/>
      </w:divBdr>
    </w:div>
    <w:div w:id="80682790">
      <w:bodyDiv w:val="1"/>
      <w:marLeft w:val="0"/>
      <w:marRight w:val="0"/>
      <w:marTop w:val="0"/>
      <w:marBottom w:val="0"/>
      <w:divBdr>
        <w:top w:val="none" w:sz="0" w:space="0" w:color="auto"/>
        <w:left w:val="none" w:sz="0" w:space="0" w:color="auto"/>
        <w:bottom w:val="none" w:sz="0" w:space="0" w:color="auto"/>
        <w:right w:val="none" w:sz="0" w:space="0" w:color="auto"/>
      </w:divBdr>
    </w:div>
    <w:div w:id="101384503">
      <w:bodyDiv w:val="1"/>
      <w:marLeft w:val="0"/>
      <w:marRight w:val="0"/>
      <w:marTop w:val="0"/>
      <w:marBottom w:val="0"/>
      <w:divBdr>
        <w:top w:val="none" w:sz="0" w:space="0" w:color="auto"/>
        <w:left w:val="none" w:sz="0" w:space="0" w:color="auto"/>
        <w:bottom w:val="none" w:sz="0" w:space="0" w:color="auto"/>
        <w:right w:val="none" w:sz="0" w:space="0" w:color="auto"/>
      </w:divBdr>
    </w:div>
    <w:div w:id="110131065">
      <w:bodyDiv w:val="1"/>
      <w:marLeft w:val="0"/>
      <w:marRight w:val="0"/>
      <w:marTop w:val="0"/>
      <w:marBottom w:val="0"/>
      <w:divBdr>
        <w:top w:val="none" w:sz="0" w:space="0" w:color="auto"/>
        <w:left w:val="none" w:sz="0" w:space="0" w:color="auto"/>
        <w:bottom w:val="none" w:sz="0" w:space="0" w:color="auto"/>
        <w:right w:val="none" w:sz="0" w:space="0" w:color="auto"/>
      </w:divBdr>
    </w:div>
    <w:div w:id="110444671">
      <w:bodyDiv w:val="1"/>
      <w:marLeft w:val="0"/>
      <w:marRight w:val="0"/>
      <w:marTop w:val="0"/>
      <w:marBottom w:val="0"/>
      <w:divBdr>
        <w:top w:val="none" w:sz="0" w:space="0" w:color="auto"/>
        <w:left w:val="none" w:sz="0" w:space="0" w:color="auto"/>
        <w:bottom w:val="none" w:sz="0" w:space="0" w:color="auto"/>
        <w:right w:val="none" w:sz="0" w:space="0" w:color="auto"/>
      </w:divBdr>
    </w:div>
    <w:div w:id="110825481">
      <w:bodyDiv w:val="1"/>
      <w:marLeft w:val="0"/>
      <w:marRight w:val="0"/>
      <w:marTop w:val="0"/>
      <w:marBottom w:val="0"/>
      <w:divBdr>
        <w:top w:val="none" w:sz="0" w:space="0" w:color="auto"/>
        <w:left w:val="none" w:sz="0" w:space="0" w:color="auto"/>
        <w:bottom w:val="none" w:sz="0" w:space="0" w:color="auto"/>
        <w:right w:val="none" w:sz="0" w:space="0" w:color="auto"/>
      </w:divBdr>
    </w:div>
    <w:div w:id="125901952">
      <w:bodyDiv w:val="1"/>
      <w:marLeft w:val="0"/>
      <w:marRight w:val="0"/>
      <w:marTop w:val="0"/>
      <w:marBottom w:val="0"/>
      <w:divBdr>
        <w:top w:val="none" w:sz="0" w:space="0" w:color="auto"/>
        <w:left w:val="none" w:sz="0" w:space="0" w:color="auto"/>
        <w:bottom w:val="none" w:sz="0" w:space="0" w:color="auto"/>
        <w:right w:val="none" w:sz="0" w:space="0" w:color="auto"/>
      </w:divBdr>
    </w:div>
    <w:div w:id="139350840">
      <w:bodyDiv w:val="1"/>
      <w:marLeft w:val="0"/>
      <w:marRight w:val="0"/>
      <w:marTop w:val="0"/>
      <w:marBottom w:val="0"/>
      <w:divBdr>
        <w:top w:val="none" w:sz="0" w:space="0" w:color="auto"/>
        <w:left w:val="none" w:sz="0" w:space="0" w:color="auto"/>
        <w:bottom w:val="none" w:sz="0" w:space="0" w:color="auto"/>
        <w:right w:val="none" w:sz="0" w:space="0" w:color="auto"/>
      </w:divBdr>
    </w:div>
    <w:div w:id="152766774">
      <w:bodyDiv w:val="1"/>
      <w:marLeft w:val="0"/>
      <w:marRight w:val="0"/>
      <w:marTop w:val="0"/>
      <w:marBottom w:val="0"/>
      <w:divBdr>
        <w:top w:val="none" w:sz="0" w:space="0" w:color="auto"/>
        <w:left w:val="none" w:sz="0" w:space="0" w:color="auto"/>
        <w:bottom w:val="none" w:sz="0" w:space="0" w:color="auto"/>
        <w:right w:val="none" w:sz="0" w:space="0" w:color="auto"/>
      </w:divBdr>
    </w:div>
    <w:div w:id="158422111">
      <w:bodyDiv w:val="1"/>
      <w:marLeft w:val="0"/>
      <w:marRight w:val="0"/>
      <w:marTop w:val="0"/>
      <w:marBottom w:val="0"/>
      <w:divBdr>
        <w:top w:val="none" w:sz="0" w:space="0" w:color="auto"/>
        <w:left w:val="none" w:sz="0" w:space="0" w:color="auto"/>
        <w:bottom w:val="none" w:sz="0" w:space="0" w:color="auto"/>
        <w:right w:val="none" w:sz="0" w:space="0" w:color="auto"/>
      </w:divBdr>
    </w:div>
    <w:div w:id="166869348">
      <w:bodyDiv w:val="1"/>
      <w:marLeft w:val="0"/>
      <w:marRight w:val="0"/>
      <w:marTop w:val="0"/>
      <w:marBottom w:val="0"/>
      <w:divBdr>
        <w:top w:val="none" w:sz="0" w:space="0" w:color="auto"/>
        <w:left w:val="none" w:sz="0" w:space="0" w:color="auto"/>
        <w:bottom w:val="none" w:sz="0" w:space="0" w:color="auto"/>
        <w:right w:val="none" w:sz="0" w:space="0" w:color="auto"/>
      </w:divBdr>
    </w:div>
    <w:div w:id="170686432">
      <w:bodyDiv w:val="1"/>
      <w:marLeft w:val="0"/>
      <w:marRight w:val="0"/>
      <w:marTop w:val="0"/>
      <w:marBottom w:val="0"/>
      <w:divBdr>
        <w:top w:val="none" w:sz="0" w:space="0" w:color="auto"/>
        <w:left w:val="none" w:sz="0" w:space="0" w:color="auto"/>
        <w:bottom w:val="none" w:sz="0" w:space="0" w:color="auto"/>
        <w:right w:val="none" w:sz="0" w:space="0" w:color="auto"/>
      </w:divBdr>
      <w:divsChild>
        <w:div w:id="96754604">
          <w:marLeft w:val="0"/>
          <w:marRight w:val="0"/>
          <w:marTop w:val="0"/>
          <w:marBottom w:val="0"/>
          <w:divBdr>
            <w:top w:val="none" w:sz="0" w:space="0" w:color="auto"/>
            <w:left w:val="none" w:sz="0" w:space="0" w:color="auto"/>
            <w:bottom w:val="none" w:sz="0" w:space="0" w:color="auto"/>
            <w:right w:val="none" w:sz="0" w:space="0" w:color="auto"/>
          </w:divBdr>
        </w:div>
        <w:div w:id="354382486">
          <w:marLeft w:val="0"/>
          <w:marRight w:val="0"/>
          <w:marTop w:val="0"/>
          <w:marBottom w:val="0"/>
          <w:divBdr>
            <w:top w:val="none" w:sz="0" w:space="0" w:color="auto"/>
            <w:left w:val="none" w:sz="0" w:space="0" w:color="auto"/>
            <w:bottom w:val="none" w:sz="0" w:space="0" w:color="auto"/>
            <w:right w:val="none" w:sz="0" w:space="0" w:color="auto"/>
          </w:divBdr>
          <w:divsChild>
            <w:div w:id="64751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81586">
      <w:bodyDiv w:val="1"/>
      <w:marLeft w:val="0"/>
      <w:marRight w:val="0"/>
      <w:marTop w:val="0"/>
      <w:marBottom w:val="0"/>
      <w:divBdr>
        <w:top w:val="none" w:sz="0" w:space="0" w:color="auto"/>
        <w:left w:val="none" w:sz="0" w:space="0" w:color="auto"/>
        <w:bottom w:val="none" w:sz="0" w:space="0" w:color="auto"/>
        <w:right w:val="none" w:sz="0" w:space="0" w:color="auto"/>
      </w:divBdr>
    </w:div>
    <w:div w:id="196889432">
      <w:bodyDiv w:val="1"/>
      <w:marLeft w:val="0"/>
      <w:marRight w:val="0"/>
      <w:marTop w:val="0"/>
      <w:marBottom w:val="0"/>
      <w:divBdr>
        <w:top w:val="none" w:sz="0" w:space="0" w:color="auto"/>
        <w:left w:val="none" w:sz="0" w:space="0" w:color="auto"/>
        <w:bottom w:val="none" w:sz="0" w:space="0" w:color="auto"/>
        <w:right w:val="none" w:sz="0" w:space="0" w:color="auto"/>
      </w:divBdr>
    </w:div>
    <w:div w:id="219559729">
      <w:bodyDiv w:val="1"/>
      <w:marLeft w:val="0"/>
      <w:marRight w:val="0"/>
      <w:marTop w:val="0"/>
      <w:marBottom w:val="0"/>
      <w:divBdr>
        <w:top w:val="none" w:sz="0" w:space="0" w:color="auto"/>
        <w:left w:val="none" w:sz="0" w:space="0" w:color="auto"/>
        <w:bottom w:val="none" w:sz="0" w:space="0" w:color="auto"/>
        <w:right w:val="none" w:sz="0" w:space="0" w:color="auto"/>
      </w:divBdr>
    </w:div>
    <w:div w:id="241263243">
      <w:bodyDiv w:val="1"/>
      <w:marLeft w:val="0"/>
      <w:marRight w:val="0"/>
      <w:marTop w:val="0"/>
      <w:marBottom w:val="0"/>
      <w:divBdr>
        <w:top w:val="none" w:sz="0" w:space="0" w:color="auto"/>
        <w:left w:val="none" w:sz="0" w:space="0" w:color="auto"/>
        <w:bottom w:val="none" w:sz="0" w:space="0" w:color="auto"/>
        <w:right w:val="none" w:sz="0" w:space="0" w:color="auto"/>
      </w:divBdr>
      <w:divsChild>
        <w:div w:id="279531618">
          <w:marLeft w:val="0"/>
          <w:marRight w:val="0"/>
          <w:marTop w:val="0"/>
          <w:marBottom w:val="0"/>
          <w:divBdr>
            <w:top w:val="none" w:sz="0" w:space="0" w:color="auto"/>
            <w:left w:val="none" w:sz="0" w:space="0" w:color="auto"/>
            <w:bottom w:val="none" w:sz="0" w:space="0" w:color="auto"/>
            <w:right w:val="none" w:sz="0" w:space="0" w:color="auto"/>
          </w:divBdr>
          <w:divsChild>
            <w:div w:id="1065683013">
              <w:marLeft w:val="0"/>
              <w:marRight w:val="0"/>
              <w:marTop w:val="0"/>
              <w:marBottom w:val="0"/>
              <w:divBdr>
                <w:top w:val="none" w:sz="0" w:space="0" w:color="auto"/>
                <w:left w:val="none" w:sz="0" w:space="0" w:color="auto"/>
                <w:bottom w:val="none" w:sz="0" w:space="0" w:color="auto"/>
                <w:right w:val="none" w:sz="0" w:space="0" w:color="auto"/>
              </w:divBdr>
              <w:divsChild>
                <w:div w:id="733087920">
                  <w:marLeft w:val="0"/>
                  <w:marRight w:val="0"/>
                  <w:marTop w:val="0"/>
                  <w:marBottom w:val="0"/>
                  <w:divBdr>
                    <w:top w:val="none" w:sz="0" w:space="0" w:color="auto"/>
                    <w:left w:val="none" w:sz="0" w:space="0" w:color="auto"/>
                    <w:bottom w:val="none" w:sz="0" w:space="0" w:color="auto"/>
                    <w:right w:val="none" w:sz="0" w:space="0" w:color="auto"/>
                  </w:divBdr>
                  <w:divsChild>
                    <w:div w:id="425883621">
                      <w:marLeft w:val="0"/>
                      <w:marRight w:val="0"/>
                      <w:marTop w:val="0"/>
                      <w:marBottom w:val="120"/>
                      <w:divBdr>
                        <w:top w:val="none" w:sz="0" w:space="0" w:color="auto"/>
                        <w:left w:val="none" w:sz="0" w:space="0" w:color="auto"/>
                        <w:bottom w:val="none" w:sz="0" w:space="0" w:color="auto"/>
                        <w:right w:val="none" w:sz="0" w:space="0" w:color="auto"/>
                      </w:divBdr>
                      <w:divsChild>
                        <w:div w:id="1661736855">
                          <w:marLeft w:val="0"/>
                          <w:marRight w:val="0"/>
                          <w:marTop w:val="0"/>
                          <w:marBottom w:val="0"/>
                          <w:divBdr>
                            <w:top w:val="none" w:sz="0" w:space="0" w:color="auto"/>
                            <w:left w:val="none" w:sz="0" w:space="0" w:color="auto"/>
                            <w:bottom w:val="none" w:sz="0" w:space="0" w:color="auto"/>
                            <w:right w:val="none" w:sz="0" w:space="0" w:color="auto"/>
                          </w:divBdr>
                          <w:divsChild>
                            <w:div w:id="1037240039">
                              <w:marLeft w:val="450"/>
                              <w:marRight w:val="0"/>
                              <w:marTop w:val="0"/>
                              <w:marBottom w:val="0"/>
                              <w:divBdr>
                                <w:top w:val="none" w:sz="0" w:space="0" w:color="auto"/>
                                <w:left w:val="none" w:sz="0" w:space="0" w:color="auto"/>
                                <w:bottom w:val="none" w:sz="0" w:space="0" w:color="auto"/>
                                <w:right w:val="none" w:sz="0" w:space="0" w:color="auto"/>
                              </w:divBdr>
                              <w:divsChild>
                                <w:div w:id="148042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561186">
              <w:marLeft w:val="0"/>
              <w:marRight w:val="0"/>
              <w:marTop w:val="0"/>
              <w:marBottom w:val="0"/>
              <w:divBdr>
                <w:top w:val="none" w:sz="0" w:space="0" w:color="auto"/>
                <w:left w:val="none" w:sz="0" w:space="0" w:color="auto"/>
                <w:bottom w:val="none" w:sz="0" w:space="0" w:color="auto"/>
                <w:right w:val="none" w:sz="0" w:space="0" w:color="auto"/>
              </w:divBdr>
              <w:divsChild>
                <w:div w:id="2056004318">
                  <w:marLeft w:val="0"/>
                  <w:marRight w:val="0"/>
                  <w:marTop w:val="0"/>
                  <w:marBottom w:val="0"/>
                  <w:divBdr>
                    <w:top w:val="none" w:sz="0" w:space="0" w:color="auto"/>
                    <w:left w:val="none" w:sz="0" w:space="0" w:color="auto"/>
                    <w:bottom w:val="none" w:sz="0" w:space="0" w:color="auto"/>
                    <w:right w:val="none" w:sz="0" w:space="0" w:color="auto"/>
                  </w:divBdr>
                  <w:divsChild>
                    <w:div w:id="662783488">
                      <w:marLeft w:val="0"/>
                      <w:marRight w:val="0"/>
                      <w:marTop w:val="0"/>
                      <w:marBottom w:val="120"/>
                      <w:divBdr>
                        <w:top w:val="none" w:sz="0" w:space="0" w:color="auto"/>
                        <w:left w:val="none" w:sz="0" w:space="0" w:color="auto"/>
                        <w:bottom w:val="none" w:sz="0" w:space="0" w:color="auto"/>
                        <w:right w:val="none" w:sz="0" w:space="0" w:color="auto"/>
                      </w:divBdr>
                      <w:divsChild>
                        <w:div w:id="1514569281">
                          <w:marLeft w:val="0"/>
                          <w:marRight w:val="0"/>
                          <w:marTop w:val="0"/>
                          <w:marBottom w:val="0"/>
                          <w:divBdr>
                            <w:top w:val="none" w:sz="0" w:space="0" w:color="auto"/>
                            <w:left w:val="none" w:sz="0" w:space="0" w:color="auto"/>
                            <w:bottom w:val="none" w:sz="0" w:space="0" w:color="auto"/>
                            <w:right w:val="none" w:sz="0" w:space="0" w:color="auto"/>
                          </w:divBdr>
                          <w:divsChild>
                            <w:div w:id="2109959778">
                              <w:marLeft w:val="450"/>
                              <w:marRight w:val="0"/>
                              <w:marTop w:val="0"/>
                              <w:marBottom w:val="0"/>
                              <w:divBdr>
                                <w:top w:val="none" w:sz="0" w:space="0" w:color="auto"/>
                                <w:left w:val="none" w:sz="0" w:space="0" w:color="auto"/>
                                <w:bottom w:val="none" w:sz="0" w:space="0" w:color="auto"/>
                                <w:right w:val="none" w:sz="0" w:space="0" w:color="auto"/>
                              </w:divBdr>
                              <w:divsChild>
                                <w:div w:id="86366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906170">
              <w:marLeft w:val="0"/>
              <w:marRight w:val="0"/>
              <w:marTop w:val="0"/>
              <w:marBottom w:val="0"/>
              <w:divBdr>
                <w:top w:val="none" w:sz="0" w:space="0" w:color="auto"/>
                <w:left w:val="none" w:sz="0" w:space="0" w:color="auto"/>
                <w:bottom w:val="none" w:sz="0" w:space="0" w:color="auto"/>
                <w:right w:val="none" w:sz="0" w:space="0" w:color="auto"/>
              </w:divBdr>
              <w:divsChild>
                <w:div w:id="1818456995">
                  <w:marLeft w:val="0"/>
                  <w:marRight w:val="0"/>
                  <w:marTop w:val="0"/>
                  <w:marBottom w:val="0"/>
                  <w:divBdr>
                    <w:top w:val="none" w:sz="0" w:space="0" w:color="auto"/>
                    <w:left w:val="none" w:sz="0" w:space="0" w:color="auto"/>
                    <w:bottom w:val="none" w:sz="0" w:space="0" w:color="auto"/>
                    <w:right w:val="none" w:sz="0" w:space="0" w:color="auto"/>
                  </w:divBdr>
                  <w:divsChild>
                    <w:div w:id="1675566822">
                      <w:marLeft w:val="0"/>
                      <w:marRight w:val="0"/>
                      <w:marTop w:val="0"/>
                      <w:marBottom w:val="120"/>
                      <w:divBdr>
                        <w:top w:val="none" w:sz="0" w:space="0" w:color="auto"/>
                        <w:left w:val="none" w:sz="0" w:space="0" w:color="auto"/>
                        <w:bottom w:val="none" w:sz="0" w:space="0" w:color="auto"/>
                        <w:right w:val="none" w:sz="0" w:space="0" w:color="auto"/>
                      </w:divBdr>
                      <w:divsChild>
                        <w:div w:id="1114985554">
                          <w:marLeft w:val="0"/>
                          <w:marRight w:val="0"/>
                          <w:marTop w:val="0"/>
                          <w:marBottom w:val="0"/>
                          <w:divBdr>
                            <w:top w:val="none" w:sz="0" w:space="0" w:color="auto"/>
                            <w:left w:val="none" w:sz="0" w:space="0" w:color="auto"/>
                            <w:bottom w:val="none" w:sz="0" w:space="0" w:color="auto"/>
                            <w:right w:val="none" w:sz="0" w:space="0" w:color="auto"/>
                          </w:divBdr>
                          <w:divsChild>
                            <w:div w:id="1177426674">
                              <w:marLeft w:val="450"/>
                              <w:marRight w:val="0"/>
                              <w:marTop w:val="0"/>
                              <w:marBottom w:val="0"/>
                              <w:divBdr>
                                <w:top w:val="none" w:sz="0" w:space="0" w:color="auto"/>
                                <w:left w:val="none" w:sz="0" w:space="0" w:color="auto"/>
                                <w:bottom w:val="none" w:sz="0" w:space="0" w:color="auto"/>
                                <w:right w:val="none" w:sz="0" w:space="0" w:color="auto"/>
                              </w:divBdr>
                              <w:divsChild>
                                <w:div w:id="12858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618527">
              <w:marLeft w:val="0"/>
              <w:marRight w:val="0"/>
              <w:marTop w:val="0"/>
              <w:marBottom w:val="0"/>
              <w:divBdr>
                <w:top w:val="none" w:sz="0" w:space="0" w:color="auto"/>
                <w:left w:val="none" w:sz="0" w:space="0" w:color="auto"/>
                <w:bottom w:val="none" w:sz="0" w:space="0" w:color="auto"/>
                <w:right w:val="none" w:sz="0" w:space="0" w:color="auto"/>
              </w:divBdr>
              <w:divsChild>
                <w:div w:id="576986670">
                  <w:marLeft w:val="0"/>
                  <w:marRight w:val="0"/>
                  <w:marTop w:val="0"/>
                  <w:marBottom w:val="0"/>
                  <w:divBdr>
                    <w:top w:val="none" w:sz="0" w:space="0" w:color="auto"/>
                    <w:left w:val="none" w:sz="0" w:space="0" w:color="auto"/>
                    <w:bottom w:val="none" w:sz="0" w:space="0" w:color="auto"/>
                    <w:right w:val="none" w:sz="0" w:space="0" w:color="auto"/>
                  </w:divBdr>
                  <w:divsChild>
                    <w:div w:id="159154029">
                      <w:marLeft w:val="0"/>
                      <w:marRight w:val="0"/>
                      <w:marTop w:val="0"/>
                      <w:marBottom w:val="120"/>
                      <w:divBdr>
                        <w:top w:val="none" w:sz="0" w:space="0" w:color="auto"/>
                        <w:left w:val="none" w:sz="0" w:space="0" w:color="auto"/>
                        <w:bottom w:val="none" w:sz="0" w:space="0" w:color="auto"/>
                        <w:right w:val="none" w:sz="0" w:space="0" w:color="auto"/>
                      </w:divBdr>
                      <w:divsChild>
                        <w:div w:id="1781604154">
                          <w:marLeft w:val="0"/>
                          <w:marRight w:val="0"/>
                          <w:marTop w:val="0"/>
                          <w:marBottom w:val="0"/>
                          <w:divBdr>
                            <w:top w:val="none" w:sz="0" w:space="0" w:color="auto"/>
                            <w:left w:val="none" w:sz="0" w:space="0" w:color="auto"/>
                            <w:bottom w:val="none" w:sz="0" w:space="0" w:color="auto"/>
                            <w:right w:val="none" w:sz="0" w:space="0" w:color="auto"/>
                          </w:divBdr>
                          <w:divsChild>
                            <w:div w:id="1708487741">
                              <w:marLeft w:val="450"/>
                              <w:marRight w:val="0"/>
                              <w:marTop w:val="0"/>
                              <w:marBottom w:val="0"/>
                              <w:divBdr>
                                <w:top w:val="none" w:sz="0" w:space="0" w:color="auto"/>
                                <w:left w:val="none" w:sz="0" w:space="0" w:color="auto"/>
                                <w:bottom w:val="none" w:sz="0" w:space="0" w:color="auto"/>
                                <w:right w:val="none" w:sz="0" w:space="0" w:color="auto"/>
                              </w:divBdr>
                              <w:divsChild>
                                <w:div w:id="53407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186861">
              <w:marLeft w:val="0"/>
              <w:marRight w:val="0"/>
              <w:marTop w:val="0"/>
              <w:marBottom w:val="0"/>
              <w:divBdr>
                <w:top w:val="none" w:sz="0" w:space="0" w:color="auto"/>
                <w:left w:val="none" w:sz="0" w:space="0" w:color="auto"/>
                <w:bottom w:val="none" w:sz="0" w:space="0" w:color="auto"/>
                <w:right w:val="none" w:sz="0" w:space="0" w:color="auto"/>
              </w:divBdr>
              <w:divsChild>
                <w:div w:id="815490705">
                  <w:marLeft w:val="0"/>
                  <w:marRight w:val="0"/>
                  <w:marTop w:val="0"/>
                  <w:marBottom w:val="0"/>
                  <w:divBdr>
                    <w:top w:val="none" w:sz="0" w:space="0" w:color="auto"/>
                    <w:left w:val="none" w:sz="0" w:space="0" w:color="auto"/>
                    <w:bottom w:val="none" w:sz="0" w:space="0" w:color="auto"/>
                    <w:right w:val="none" w:sz="0" w:space="0" w:color="auto"/>
                  </w:divBdr>
                  <w:divsChild>
                    <w:div w:id="1116757957">
                      <w:marLeft w:val="450"/>
                      <w:marRight w:val="0"/>
                      <w:marTop w:val="0"/>
                      <w:marBottom w:val="0"/>
                      <w:divBdr>
                        <w:top w:val="none" w:sz="0" w:space="0" w:color="auto"/>
                        <w:left w:val="none" w:sz="0" w:space="0" w:color="auto"/>
                        <w:bottom w:val="none" w:sz="0" w:space="0" w:color="auto"/>
                        <w:right w:val="none" w:sz="0" w:space="0" w:color="auto"/>
                      </w:divBdr>
                    </w:div>
                    <w:div w:id="1780488382">
                      <w:marLeft w:val="0"/>
                      <w:marRight w:val="0"/>
                      <w:marTop w:val="0"/>
                      <w:marBottom w:val="120"/>
                      <w:divBdr>
                        <w:top w:val="none" w:sz="0" w:space="0" w:color="auto"/>
                        <w:left w:val="none" w:sz="0" w:space="0" w:color="auto"/>
                        <w:bottom w:val="none" w:sz="0" w:space="0" w:color="auto"/>
                        <w:right w:val="none" w:sz="0" w:space="0" w:color="auto"/>
                      </w:divBdr>
                      <w:divsChild>
                        <w:div w:id="102458414">
                          <w:marLeft w:val="0"/>
                          <w:marRight w:val="0"/>
                          <w:marTop w:val="0"/>
                          <w:marBottom w:val="0"/>
                          <w:divBdr>
                            <w:top w:val="none" w:sz="0" w:space="0" w:color="auto"/>
                            <w:left w:val="none" w:sz="0" w:space="0" w:color="auto"/>
                            <w:bottom w:val="none" w:sz="0" w:space="0" w:color="auto"/>
                            <w:right w:val="none" w:sz="0" w:space="0" w:color="auto"/>
                          </w:divBdr>
                          <w:divsChild>
                            <w:div w:id="1850439068">
                              <w:marLeft w:val="450"/>
                              <w:marRight w:val="0"/>
                              <w:marTop w:val="0"/>
                              <w:marBottom w:val="0"/>
                              <w:divBdr>
                                <w:top w:val="none" w:sz="0" w:space="0" w:color="auto"/>
                                <w:left w:val="none" w:sz="0" w:space="0" w:color="auto"/>
                                <w:bottom w:val="none" w:sz="0" w:space="0" w:color="auto"/>
                                <w:right w:val="none" w:sz="0" w:space="0" w:color="auto"/>
                              </w:divBdr>
                              <w:divsChild>
                                <w:div w:id="207985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650599">
              <w:marLeft w:val="0"/>
              <w:marRight w:val="0"/>
              <w:marTop w:val="0"/>
              <w:marBottom w:val="0"/>
              <w:divBdr>
                <w:top w:val="none" w:sz="0" w:space="0" w:color="auto"/>
                <w:left w:val="none" w:sz="0" w:space="0" w:color="auto"/>
                <w:bottom w:val="none" w:sz="0" w:space="0" w:color="auto"/>
                <w:right w:val="none" w:sz="0" w:space="0" w:color="auto"/>
              </w:divBdr>
              <w:divsChild>
                <w:div w:id="1404569927">
                  <w:marLeft w:val="0"/>
                  <w:marRight w:val="0"/>
                  <w:marTop w:val="0"/>
                  <w:marBottom w:val="0"/>
                  <w:divBdr>
                    <w:top w:val="none" w:sz="0" w:space="0" w:color="auto"/>
                    <w:left w:val="none" w:sz="0" w:space="0" w:color="auto"/>
                    <w:bottom w:val="none" w:sz="0" w:space="0" w:color="auto"/>
                    <w:right w:val="none" w:sz="0" w:space="0" w:color="auto"/>
                  </w:divBdr>
                  <w:divsChild>
                    <w:div w:id="189996096">
                      <w:marLeft w:val="0"/>
                      <w:marRight w:val="0"/>
                      <w:marTop w:val="0"/>
                      <w:marBottom w:val="120"/>
                      <w:divBdr>
                        <w:top w:val="none" w:sz="0" w:space="0" w:color="auto"/>
                        <w:left w:val="none" w:sz="0" w:space="0" w:color="auto"/>
                        <w:bottom w:val="none" w:sz="0" w:space="0" w:color="auto"/>
                        <w:right w:val="none" w:sz="0" w:space="0" w:color="auto"/>
                      </w:divBdr>
                      <w:divsChild>
                        <w:div w:id="1157838732">
                          <w:marLeft w:val="0"/>
                          <w:marRight w:val="0"/>
                          <w:marTop w:val="0"/>
                          <w:marBottom w:val="0"/>
                          <w:divBdr>
                            <w:top w:val="none" w:sz="0" w:space="0" w:color="auto"/>
                            <w:left w:val="none" w:sz="0" w:space="0" w:color="auto"/>
                            <w:bottom w:val="none" w:sz="0" w:space="0" w:color="auto"/>
                            <w:right w:val="none" w:sz="0" w:space="0" w:color="auto"/>
                          </w:divBdr>
                          <w:divsChild>
                            <w:div w:id="1777015218">
                              <w:marLeft w:val="450"/>
                              <w:marRight w:val="0"/>
                              <w:marTop w:val="0"/>
                              <w:marBottom w:val="0"/>
                              <w:divBdr>
                                <w:top w:val="none" w:sz="0" w:space="0" w:color="auto"/>
                                <w:left w:val="none" w:sz="0" w:space="0" w:color="auto"/>
                                <w:bottom w:val="none" w:sz="0" w:space="0" w:color="auto"/>
                                <w:right w:val="none" w:sz="0" w:space="0" w:color="auto"/>
                              </w:divBdr>
                              <w:divsChild>
                                <w:div w:id="12029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488799">
              <w:marLeft w:val="0"/>
              <w:marRight w:val="0"/>
              <w:marTop w:val="0"/>
              <w:marBottom w:val="0"/>
              <w:divBdr>
                <w:top w:val="none" w:sz="0" w:space="0" w:color="auto"/>
                <w:left w:val="none" w:sz="0" w:space="0" w:color="auto"/>
                <w:bottom w:val="none" w:sz="0" w:space="0" w:color="auto"/>
                <w:right w:val="none" w:sz="0" w:space="0" w:color="auto"/>
              </w:divBdr>
              <w:divsChild>
                <w:div w:id="63338911">
                  <w:marLeft w:val="0"/>
                  <w:marRight w:val="0"/>
                  <w:marTop w:val="0"/>
                  <w:marBottom w:val="0"/>
                  <w:divBdr>
                    <w:top w:val="none" w:sz="0" w:space="0" w:color="auto"/>
                    <w:left w:val="none" w:sz="0" w:space="0" w:color="auto"/>
                    <w:bottom w:val="none" w:sz="0" w:space="0" w:color="auto"/>
                    <w:right w:val="none" w:sz="0" w:space="0" w:color="auto"/>
                  </w:divBdr>
                  <w:divsChild>
                    <w:div w:id="1464888448">
                      <w:marLeft w:val="0"/>
                      <w:marRight w:val="0"/>
                      <w:marTop w:val="0"/>
                      <w:marBottom w:val="120"/>
                      <w:divBdr>
                        <w:top w:val="none" w:sz="0" w:space="0" w:color="auto"/>
                        <w:left w:val="none" w:sz="0" w:space="0" w:color="auto"/>
                        <w:bottom w:val="none" w:sz="0" w:space="0" w:color="auto"/>
                        <w:right w:val="none" w:sz="0" w:space="0" w:color="auto"/>
                      </w:divBdr>
                      <w:divsChild>
                        <w:div w:id="410737586">
                          <w:marLeft w:val="0"/>
                          <w:marRight w:val="0"/>
                          <w:marTop w:val="0"/>
                          <w:marBottom w:val="0"/>
                          <w:divBdr>
                            <w:top w:val="none" w:sz="0" w:space="0" w:color="auto"/>
                            <w:left w:val="none" w:sz="0" w:space="0" w:color="auto"/>
                            <w:bottom w:val="none" w:sz="0" w:space="0" w:color="auto"/>
                            <w:right w:val="none" w:sz="0" w:space="0" w:color="auto"/>
                          </w:divBdr>
                          <w:divsChild>
                            <w:div w:id="759372936">
                              <w:marLeft w:val="450"/>
                              <w:marRight w:val="0"/>
                              <w:marTop w:val="0"/>
                              <w:marBottom w:val="0"/>
                              <w:divBdr>
                                <w:top w:val="none" w:sz="0" w:space="0" w:color="auto"/>
                                <w:left w:val="none" w:sz="0" w:space="0" w:color="auto"/>
                                <w:bottom w:val="none" w:sz="0" w:space="0" w:color="auto"/>
                                <w:right w:val="none" w:sz="0" w:space="0" w:color="auto"/>
                              </w:divBdr>
                              <w:divsChild>
                                <w:div w:id="198457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605053">
          <w:marLeft w:val="0"/>
          <w:marRight w:val="0"/>
          <w:marTop w:val="0"/>
          <w:marBottom w:val="0"/>
          <w:divBdr>
            <w:top w:val="none" w:sz="0" w:space="0" w:color="auto"/>
            <w:left w:val="none" w:sz="0" w:space="0" w:color="auto"/>
            <w:bottom w:val="none" w:sz="0" w:space="0" w:color="auto"/>
            <w:right w:val="none" w:sz="0" w:space="0" w:color="auto"/>
          </w:divBdr>
          <w:divsChild>
            <w:div w:id="95250998">
              <w:marLeft w:val="0"/>
              <w:marRight w:val="0"/>
              <w:marTop w:val="0"/>
              <w:marBottom w:val="0"/>
              <w:divBdr>
                <w:top w:val="none" w:sz="0" w:space="0" w:color="auto"/>
                <w:left w:val="none" w:sz="0" w:space="0" w:color="auto"/>
                <w:bottom w:val="none" w:sz="0" w:space="0" w:color="auto"/>
                <w:right w:val="none" w:sz="0" w:space="0" w:color="auto"/>
              </w:divBdr>
              <w:divsChild>
                <w:div w:id="1395544587">
                  <w:marLeft w:val="0"/>
                  <w:marRight w:val="0"/>
                  <w:marTop w:val="0"/>
                  <w:marBottom w:val="0"/>
                  <w:divBdr>
                    <w:top w:val="none" w:sz="0" w:space="0" w:color="auto"/>
                    <w:left w:val="none" w:sz="0" w:space="0" w:color="auto"/>
                    <w:bottom w:val="none" w:sz="0" w:space="0" w:color="auto"/>
                    <w:right w:val="none" w:sz="0" w:space="0" w:color="auto"/>
                  </w:divBdr>
                  <w:divsChild>
                    <w:div w:id="1058819466">
                      <w:marLeft w:val="0"/>
                      <w:marRight w:val="0"/>
                      <w:marTop w:val="0"/>
                      <w:marBottom w:val="120"/>
                      <w:divBdr>
                        <w:top w:val="none" w:sz="0" w:space="0" w:color="auto"/>
                        <w:left w:val="none" w:sz="0" w:space="0" w:color="auto"/>
                        <w:bottom w:val="none" w:sz="0" w:space="0" w:color="auto"/>
                        <w:right w:val="none" w:sz="0" w:space="0" w:color="auto"/>
                      </w:divBdr>
                      <w:divsChild>
                        <w:div w:id="1199782544">
                          <w:marLeft w:val="0"/>
                          <w:marRight w:val="0"/>
                          <w:marTop w:val="0"/>
                          <w:marBottom w:val="0"/>
                          <w:divBdr>
                            <w:top w:val="none" w:sz="0" w:space="0" w:color="auto"/>
                            <w:left w:val="none" w:sz="0" w:space="0" w:color="auto"/>
                            <w:bottom w:val="none" w:sz="0" w:space="0" w:color="auto"/>
                            <w:right w:val="none" w:sz="0" w:space="0" w:color="auto"/>
                          </w:divBdr>
                          <w:divsChild>
                            <w:div w:id="1136602477">
                              <w:marLeft w:val="450"/>
                              <w:marRight w:val="0"/>
                              <w:marTop w:val="0"/>
                              <w:marBottom w:val="0"/>
                              <w:divBdr>
                                <w:top w:val="none" w:sz="0" w:space="0" w:color="auto"/>
                                <w:left w:val="none" w:sz="0" w:space="0" w:color="auto"/>
                                <w:bottom w:val="none" w:sz="0" w:space="0" w:color="auto"/>
                                <w:right w:val="none" w:sz="0" w:space="0" w:color="auto"/>
                              </w:divBdr>
                              <w:divsChild>
                                <w:div w:id="75401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132639">
              <w:marLeft w:val="0"/>
              <w:marRight w:val="0"/>
              <w:marTop w:val="0"/>
              <w:marBottom w:val="0"/>
              <w:divBdr>
                <w:top w:val="none" w:sz="0" w:space="0" w:color="auto"/>
                <w:left w:val="none" w:sz="0" w:space="0" w:color="auto"/>
                <w:bottom w:val="none" w:sz="0" w:space="0" w:color="auto"/>
                <w:right w:val="none" w:sz="0" w:space="0" w:color="auto"/>
              </w:divBdr>
              <w:divsChild>
                <w:div w:id="269093196">
                  <w:marLeft w:val="0"/>
                  <w:marRight w:val="0"/>
                  <w:marTop w:val="0"/>
                  <w:marBottom w:val="0"/>
                  <w:divBdr>
                    <w:top w:val="none" w:sz="0" w:space="0" w:color="auto"/>
                    <w:left w:val="none" w:sz="0" w:space="0" w:color="auto"/>
                    <w:bottom w:val="none" w:sz="0" w:space="0" w:color="auto"/>
                    <w:right w:val="none" w:sz="0" w:space="0" w:color="auto"/>
                  </w:divBdr>
                  <w:divsChild>
                    <w:div w:id="1161504084">
                      <w:marLeft w:val="0"/>
                      <w:marRight w:val="0"/>
                      <w:marTop w:val="0"/>
                      <w:marBottom w:val="120"/>
                      <w:divBdr>
                        <w:top w:val="none" w:sz="0" w:space="0" w:color="auto"/>
                        <w:left w:val="none" w:sz="0" w:space="0" w:color="auto"/>
                        <w:bottom w:val="none" w:sz="0" w:space="0" w:color="auto"/>
                        <w:right w:val="none" w:sz="0" w:space="0" w:color="auto"/>
                      </w:divBdr>
                      <w:divsChild>
                        <w:div w:id="93867459">
                          <w:marLeft w:val="0"/>
                          <w:marRight w:val="0"/>
                          <w:marTop w:val="0"/>
                          <w:marBottom w:val="0"/>
                          <w:divBdr>
                            <w:top w:val="none" w:sz="0" w:space="0" w:color="auto"/>
                            <w:left w:val="none" w:sz="0" w:space="0" w:color="auto"/>
                            <w:bottom w:val="none" w:sz="0" w:space="0" w:color="auto"/>
                            <w:right w:val="none" w:sz="0" w:space="0" w:color="auto"/>
                          </w:divBdr>
                          <w:divsChild>
                            <w:div w:id="1689406933">
                              <w:marLeft w:val="450"/>
                              <w:marRight w:val="0"/>
                              <w:marTop w:val="0"/>
                              <w:marBottom w:val="0"/>
                              <w:divBdr>
                                <w:top w:val="none" w:sz="0" w:space="0" w:color="auto"/>
                                <w:left w:val="none" w:sz="0" w:space="0" w:color="auto"/>
                                <w:bottom w:val="none" w:sz="0" w:space="0" w:color="auto"/>
                                <w:right w:val="none" w:sz="0" w:space="0" w:color="auto"/>
                              </w:divBdr>
                              <w:divsChild>
                                <w:div w:id="187638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1149899">
              <w:marLeft w:val="0"/>
              <w:marRight w:val="0"/>
              <w:marTop w:val="0"/>
              <w:marBottom w:val="0"/>
              <w:divBdr>
                <w:top w:val="none" w:sz="0" w:space="0" w:color="auto"/>
                <w:left w:val="none" w:sz="0" w:space="0" w:color="auto"/>
                <w:bottom w:val="none" w:sz="0" w:space="0" w:color="auto"/>
                <w:right w:val="none" w:sz="0" w:space="0" w:color="auto"/>
              </w:divBdr>
              <w:divsChild>
                <w:div w:id="1545095391">
                  <w:marLeft w:val="0"/>
                  <w:marRight w:val="0"/>
                  <w:marTop w:val="0"/>
                  <w:marBottom w:val="0"/>
                  <w:divBdr>
                    <w:top w:val="none" w:sz="0" w:space="0" w:color="auto"/>
                    <w:left w:val="none" w:sz="0" w:space="0" w:color="auto"/>
                    <w:bottom w:val="none" w:sz="0" w:space="0" w:color="auto"/>
                    <w:right w:val="none" w:sz="0" w:space="0" w:color="auto"/>
                  </w:divBdr>
                  <w:divsChild>
                    <w:div w:id="185414672">
                      <w:marLeft w:val="0"/>
                      <w:marRight w:val="0"/>
                      <w:marTop w:val="0"/>
                      <w:marBottom w:val="120"/>
                      <w:divBdr>
                        <w:top w:val="none" w:sz="0" w:space="0" w:color="auto"/>
                        <w:left w:val="none" w:sz="0" w:space="0" w:color="auto"/>
                        <w:bottom w:val="none" w:sz="0" w:space="0" w:color="auto"/>
                        <w:right w:val="none" w:sz="0" w:space="0" w:color="auto"/>
                      </w:divBdr>
                      <w:divsChild>
                        <w:div w:id="1933658718">
                          <w:marLeft w:val="0"/>
                          <w:marRight w:val="0"/>
                          <w:marTop w:val="0"/>
                          <w:marBottom w:val="0"/>
                          <w:divBdr>
                            <w:top w:val="none" w:sz="0" w:space="0" w:color="auto"/>
                            <w:left w:val="none" w:sz="0" w:space="0" w:color="auto"/>
                            <w:bottom w:val="none" w:sz="0" w:space="0" w:color="auto"/>
                            <w:right w:val="none" w:sz="0" w:space="0" w:color="auto"/>
                          </w:divBdr>
                          <w:divsChild>
                            <w:div w:id="2005472040">
                              <w:marLeft w:val="450"/>
                              <w:marRight w:val="0"/>
                              <w:marTop w:val="0"/>
                              <w:marBottom w:val="0"/>
                              <w:divBdr>
                                <w:top w:val="none" w:sz="0" w:space="0" w:color="auto"/>
                                <w:left w:val="none" w:sz="0" w:space="0" w:color="auto"/>
                                <w:bottom w:val="none" w:sz="0" w:space="0" w:color="auto"/>
                                <w:right w:val="none" w:sz="0" w:space="0" w:color="auto"/>
                              </w:divBdr>
                              <w:divsChild>
                                <w:div w:id="370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884064">
              <w:marLeft w:val="0"/>
              <w:marRight w:val="0"/>
              <w:marTop w:val="0"/>
              <w:marBottom w:val="0"/>
              <w:divBdr>
                <w:top w:val="none" w:sz="0" w:space="0" w:color="auto"/>
                <w:left w:val="none" w:sz="0" w:space="0" w:color="auto"/>
                <w:bottom w:val="none" w:sz="0" w:space="0" w:color="auto"/>
                <w:right w:val="none" w:sz="0" w:space="0" w:color="auto"/>
              </w:divBdr>
              <w:divsChild>
                <w:div w:id="661586442">
                  <w:marLeft w:val="0"/>
                  <w:marRight w:val="0"/>
                  <w:marTop w:val="0"/>
                  <w:marBottom w:val="0"/>
                  <w:divBdr>
                    <w:top w:val="none" w:sz="0" w:space="0" w:color="auto"/>
                    <w:left w:val="none" w:sz="0" w:space="0" w:color="auto"/>
                    <w:bottom w:val="none" w:sz="0" w:space="0" w:color="auto"/>
                    <w:right w:val="none" w:sz="0" w:space="0" w:color="auto"/>
                  </w:divBdr>
                  <w:divsChild>
                    <w:div w:id="885802700">
                      <w:marLeft w:val="450"/>
                      <w:marRight w:val="0"/>
                      <w:marTop w:val="0"/>
                      <w:marBottom w:val="0"/>
                      <w:divBdr>
                        <w:top w:val="none" w:sz="0" w:space="0" w:color="auto"/>
                        <w:left w:val="none" w:sz="0" w:space="0" w:color="auto"/>
                        <w:bottom w:val="none" w:sz="0" w:space="0" w:color="auto"/>
                        <w:right w:val="none" w:sz="0" w:space="0" w:color="auto"/>
                      </w:divBdr>
                    </w:div>
                    <w:div w:id="1643537630">
                      <w:marLeft w:val="0"/>
                      <w:marRight w:val="0"/>
                      <w:marTop w:val="0"/>
                      <w:marBottom w:val="120"/>
                      <w:divBdr>
                        <w:top w:val="none" w:sz="0" w:space="0" w:color="auto"/>
                        <w:left w:val="none" w:sz="0" w:space="0" w:color="auto"/>
                        <w:bottom w:val="none" w:sz="0" w:space="0" w:color="auto"/>
                        <w:right w:val="none" w:sz="0" w:space="0" w:color="auto"/>
                      </w:divBdr>
                      <w:divsChild>
                        <w:div w:id="215431731">
                          <w:marLeft w:val="0"/>
                          <w:marRight w:val="0"/>
                          <w:marTop w:val="0"/>
                          <w:marBottom w:val="0"/>
                          <w:divBdr>
                            <w:top w:val="none" w:sz="0" w:space="0" w:color="auto"/>
                            <w:left w:val="none" w:sz="0" w:space="0" w:color="auto"/>
                            <w:bottom w:val="none" w:sz="0" w:space="0" w:color="auto"/>
                            <w:right w:val="none" w:sz="0" w:space="0" w:color="auto"/>
                          </w:divBdr>
                          <w:divsChild>
                            <w:div w:id="567695003">
                              <w:marLeft w:val="450"/>
                              <w:marRight w:val="0"/>
                              <w:marTop w:val="0"/>
                              <w:marBottom w:val="0"/>
                              <w:divBdr>
                                <w:top w:val="none" w:sz="0" w:space="0" w:color="auto"/>
                                <w:left w:val="none" w:sz="0" w:space="0" w:color="auto"/>
                                <w:bottom w:val="none" w:sz="0" w:space="0" w:color="auto"/>
                                <w:right w:val="none" w:sz="0" w:space="0" w:color="auto"/>
                              </w:divBdr>
                              <w:divsChild>
                                <w:div w:id="212287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406563">
              <w:marLeft w:val="0"/>
              <w:marRight w:val="0"/>
              <w:marTop w:val="0"/>
              <w:marBottom w:val="0"/>
              <w:divBdr>
                <w:top w:val="none" w:sz="0" w:space="0" w:color="auto"/>
                <w:left w:val="none" w:sz="0" w:space="0" w:color="auto"/>
                <w:bottom w:val="none" w:sz="0" w:space="0" w:color="auto"/>
                <w:right w:val="none" w:sz="0" w:space="0" w:color="auto"/>
              </w:divBdr>
              <w:divsChild>
                <w:div w:id="1233926170">
                  <w:marLeft w:val="0"/>
                  <w:marRight w:val="0"/>
                  <w:marTop w:val="0"/>
                  <w:marBottom w:val="0"/>
                  <w:divBdr>
                    <w:top w:val="none" w:sz="0" w:space="0" w:color="auto"/>
                    <w:left w:val="none" w:sz="0" w:space="0" w:color="auto"/>
                    <w:bottom w:val="none" w:sz="0" w:space="0" w:color="auto"/>
                    <w:right w:val="none" w:sz="0" w:space="0" w:color="auto"/>
                  </w:divBdr>
                  <w:divsChild>
                    <w:div w:id="1751924902">
                      <w:marLeft w:val="0"/>
                      <w:marRight w:val="0"/>
                      <w:marTop w:val="0"/>
                      <w:marBottom w:val="120"/>
                      <w:divBdr>
                        <w:top w:val="none" w:sz="0" w:space="0" w:color="auto"/>
                        <w:left w:val="none" w:sz="0" w:space="0" w:color="auto"/>
                        <w:bottom w:val="none" w:sz="0" w:space="0" w:color="auto"/>
                        <w:right w:val="none" w:sz="0" w:space="0" w:color="auto"/>
                      </w:divBdr>
                      <w:divsChild>
                        <w:div w:id="2123305087">
                          <w:marLeft w:val="0"/>
                          <w:marRight w:val="0"/>
                          <w:marTop w:val="0"/>
                          <w:marBottom w:val="0"/>
                          <w:divBdr>
                            <w:top w:val="none" w:sz="0" w:space="0" w:color="auto"/>
                            <w:left w:val="none" w:sz="0" w:space="0" w:color="auto"/>
                            <w:bottom w:val="none" w:sz="0" w:space="0" w:color="auto"/>
                            <w:right w:val="none" w:sz="0" w:space="0" w:color="auto"/>
                          </w:divBdr>
                          <w:divsChild>
                            <w:div w:id="1058430712">
                              <w:marLeft w:val="450"/>
                              <w:marRight w:val="0"/>
                              <w:marTop w:val="0"/>
                              <w:marBottom w:val="0"/>
                              <w:divBdr>
                                <w:top w:val="none" w:sz="0" w:space="0" w:color="auto"/>
                                <w:left w:val="none" w:sz="0" w:space="0" w:color="auto"/>
                                <w:bottom w:val="none" w:sz="0" w:space="0" w:color="auto"/>
                                <w:right w:val="none" w:sz="0" w:space="0" w:color="auto"/>
                              </w:divBdr>
                              <w:divsChild>
                                <w:div w:id="213339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2984784">
              <w:marLeft w:val="0"/>
              <w:marRight w:val="0"/>
              <w:marTop w:val="0"/>
              <w:marBottom w:val="0"/>
              <w:divBdr>
                <w:top w:val="none" w:sz="0" w:space="0" w:color="auto"/>
                <w:left w:val="none" w:sz="0" w:space="0" w:color="auto"/>
                <w:bottom w:val="none" w:sz="0" w:space="0" w:color="auto"/>
                <w:right w:val="none" w:sz="0" w:space="0" w:color="auto"/>
              </w:divBdr>
              <w:divsChild>
                <w:div w:id="859855703">
                  <w:marLeft w:val="0"/>
                  <w:marRight w:val="0"/>
                  <w:marTop w:val="0"/>
                  <w:marBottom w:val="0"/>
                  <w:divBdr>
                    <w:top w:val="none" w:sz="0" w:space="0" w:color="auto"/>
                    <w:left w:val="none" w:sz="0" w:space="0" w:color="auto"/>
                    <w:bottom w:val="none" w:sz="0" w:space="0" w:color="auto"/>
                    <w:right w:val="none" w:sz="0" w:space="0" w:color="auto"/>
                  </w:divBdr>
                  <w:divsChild>
                    <w:div w:id="198468553">
                      <w:marLeft w:val="0"/>
                      <w:marRight w:val="0"/>
                      <w:marTop w:val="0"/>
                      <w:marBottom w:val="120"/>
                      <w:divBdr>
                        <w:top w:val="none" w:sz="0" w:space="0" w:color="auto"/>
                        <w:left w:val="none" w:sz="0" w:space="0" w:color="auto"/>
                        <w:bottom w:val="none" w:sz="0" w:space="0" w:color="auto"/>
                        <w:right w:val="none" w:sz="0" w:space="0" w:color="auto"/>
                      </w:divBdr>
                      <w:divsChild>
                        <w:div w:id="1713114463">
                          <w:marLeft w:val="0"/>
                          <w:marRight w:val="0"/>
                          <w:marTop w:val="0"/>
                          <w:marBottom w:val="0"/>
                          <w:divBdr>
                            <w:top w:val="none" w:sz="0" w:space="0" w:color="auto"/>
                            <w:left w:val="none" w:sz="0" w:space="0" w:color="auto"/>
                            <w:bottom w:val="none" w:sz="0" w:space="0" w:color="auto"/>
                            <w:right w:val="none" w:sz="0" w:space="0" w:color="auto"/>
                          </w:divBdr>
                          <w:divsChild>
                            <w:div w:id="1907379204">
                              <w:marLeft w:val="450"/>
                              <w:marRight w:val="0"/>
                              <w:marTop w:val="0"/>
                              <w:marBottom w:val="0"/>
                              <w:divBdr>
                                <w:top w:val="none" w:sz="0" w:space="0" w:color="auto"/>
                                <w:left w:val="none" w:sz="0" w:space="0" w:color="auto"/>
                                <w:bottom w:val="none" w:sz="0" w:space="0" w:color="auto"/>
                                <w:right w:val="none" w:sz="0" w:space="0" w:color="auto"/>
                              </w:divBdr>
                              <w:divsChild>
                                <w:div w:id="141612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5383216">
      <w:bodyDiv w:val="1"/>
      <w:marLeft w:val="0"/>
      <w:marRight w:val="0"/>
      <w:marTop w:val="0"/>
      <w:marBottom w:val="0"/>
      <w:divBdr>
        <w:top w:val="none" w:sz="0" w:space="0" w:color="auto"/>
        <w:left w:val="none" w:sz="0" w:space="0" w:color="auto"/>
        <w:bottom w:val="none" w:sz="0" w:space="0" w:color="auto"/>
        <w:right w:val="none" w:sz="0" w:space="0" w:color="auto"/>
      </w:divBdr>
    </w:div>
    <w:div w:id="266038984">
      <w:bodyDiv w:val="1"/>
      <w:marLeft w:val="0"/>
      <w:marRight w:val="0"/>
      <w:marTop w:val="0"/>
      <w:marBottom w:val="0"/>
      <w:divBdr>
        <w:top w:val="none" w:sz="0" w:space="0" w:color="auto"/>
        <w:left w:val="none" w:sz="0" w:space="0" w:color="auto"/>
        <w:bottom w:val="none" w:sz="0" w:space="0" w:color="auto"/>
        <w:right w:val="none" w:sz="0" w:space="0" w:color="auto"/>
      </w:divBdr>
    </w:div>
    <w:div w:id="271594962">
      <w:bodyDiv w:val="1"/>
      <w:marLeft w:val="0"/>
      <w:marRight w:val="0"/>
      <w:marTop w:val="0"/>
      <w:marBottom w:val="0"/>
      <w:divBdr>
        <w:top w:val="none" w:sz="0" w:space="0" w:color="auto"/>
        <w:left w:val="none" w:sz="0" w:space="0" w:color="auto"/>
        <w:bottom w:val="none" w:sz="0" w:space="0" w:color="auto"/>
        <w:right w:val="none" w:sz="0" w:space="0" w:color="auto"/>
      </w:divBdr>
    </w:div>
    <w:div w:id="277445526">
      <w:bodyDiv w:val="1"/>
      <w:marLeft w:val="0"/>
      <w:marRight w:val="0"/>
      <w:marTop w:val="0"/>
      <w:marBottom w:val="0"/>
      <w:divBdr>
        <w:top w:val="none" w:sz="0" w:space="0" w:color="auto"/>
        <w:left w:val="none" w:sz="0" w:space="0" w:color="auto"/>
        <w:bottom w:val="none" w:sz="0" w:space="0" w:color="auto"/>
        <w:right w:val="none" w:sz="0" w:space="0" w:color="auto"/>
      </w:divBdr>
    </w:div>
    <w:div w:id="295646643">
      <w:bodyDiv w:val="1"/>
      <w:marLeft w:val="0"/>
      <w:marRight w:val="0"/>
      <w:marTop w:val="0"/>
      <w:marBottom w:val="0"/>
      <w:divBdr>
        <w:top w:val="none" w:sz="0" w:space="0" w:color="auto"/>
        <w:left w:val="none" w:sz="0" w:space="0" w:color="auto"/>
        <w:bottom w:val="none" w:sz="0" w:space="0" w:color="auto"/>
        <w:right w:val="none" w:sz="0" w:space="0" w:color="auto"/>
      </w:divBdr>
    </w:div>
    <w:div w:id="299456654">
      <w:bodyDiv w:val="1"/>
      <w:marLeft w:val="0"/>
      <w:marRight w:val="0"/>
      <w:marTop w:val="0"/>
      <w:marBottom w:val="0"/>
      <w:divBdr>
        <w:top w:val="none" w:sz="0" w:space="0" w:color="auto"/>
        <w:left w:val="none" w:sz="0" w:space="0" w:color="auto"/>
        <w:bottom w:val="none" w:sz="0" w:space="0" w:color="auto"/>
        <w:right w:val="none" w:sz="0" w:space="0" w:color="auto"/>
      </w:divBdr>
    </w:div>
    <w:div w:id="302080982">
      <w:bodyDiv w:val="1"/>
      <w:marLeft w:val="0"/>
      <w:marRight w:val="0"/>
      <w:marTop w:val="0"/>
      <w:marBottom w:val="0"/>
      <w:divBdr>
        <w:top w:val="none" w:sz="0" w:space="0" w:color="auto"/>
        <w:left w:val="none" w:sz="0" w:space="0" w:color="auto"/>
        <w:bottom w:val="none" w:sz="0" w:space="0" w:color="auto"/>
        <w:right w:val="none" w:sz="0" w:space="0" w:color="auto"/>
      </w:divBdr>
    </w:div>
    <w:div w:id="307782065">
      <w:bodyDiv w:val="1"/>
      <w:marLeft w:val="0"/>
      <w:marRight w:val="0"/>
      <w:marTop w:val="0"/>
      <w:marBottom w:val="0"/>
      <w:divBdr>
        <w:top w:val="none" w:sz="0" w:space="0" w:color="auto"/>
        <w:left w:val="none" w:sz="0" w:space="0" w:color="auto"/>
        <w:bottom w:val="none" w:sz="0" w:space="0" w:color="auto"/>
        <w:right w:val="none" w:sz="0" w:space="0" w:color="auto"/>
      </w:divBdr>
    </w:div>
    <w:div w:id="315574532">
      <w:bodyDiv w:val="1"/>
      <w:marLeft w:val="0"/>
      <w:marRight w:val="0"/>
      <w:marTop w:val="0"/>
      <w:marBottom w:val="0"/>
      <w:divBdr>
        <w:top w:val="none" w:sz="0" w:space="0" w:color="auto"/>
        <w:left w:val="none" w:sz="0" w:space="0" w:color="auto"/>
        <w:bottom w:val="none" w:sz="0" w:space="0" w:color="auto"/>
        <w:right w:val="none" w:sz="0" w:space="0" w:color="auto"/>
      </w:divBdr>
    </w:div>
    <w:div w:id="339239909">
      <w:bodyDiv w:val="1"/>
      <w:marLeft w:val="0"/>
      <w:marRight w:val="0"/>
      <w:marTop w:val="0"/>
      <w:marBottom w:val="0"/>
      <w:divBdr>
        <w:top w:val="none" w:sz="0" w:space="0" w:color="auto"/>
        <w:left w:val="none" w:sz="0" w:space="0" w:color="auto"/>
        <w:bottom w:val="none" w:sz="0" w:space="0" w:color="auto"/>
        <w:right w:val="none" w:sz="0" w:space="0" w:color="auto"/>
      </w:divBdr>
    </w:div>
    <w:div w:id="345594626">
      <w:bodyDiv w:val="1"/>
      <w:marLeft w:val="0"/>
      <w:marRight w:val="0"/>
      <w:marTop w:val="0"/>
      <w:marBottom w:val="0"/>
      <w:divBdr>
        <w:top w:val="none" w:sz="0" w:space="0" w:color="auto"/>
        <w:left w:val="none" w:sz="0" w:space="0" w:color="auto"/>
        <w:bottom w:val="none" w:sz="0" w:space="0" w:color="auto"/>
        <w:right w:val="none" w:sz="0" w:space="0" w:color="auto"/>
      </w:divBdr>
    </w:div>
    <w:div w:id="349529690">
      <w:bodyDiv w:val="1"/>
      <w:marLeft w:val="0"/>
      <w:marRight w:val="0"/>
      <w:marTop w:val="0"/>
      <w:marBottom w:val="0"/>
      <w:divBdr>
        <w:top w:val="none" w:sz="0" w:space="0" w:color="auto"/>
        <w:left w:val="none" w:sz="0" w:space="0" w:color="auto"/>
        <w:bottom w:val="none" w:sz="0" w:space="0" w:color="auto"/>
        <w:right w:val="none" w:sz="0" w:space="0" w:color="auto"/>
      </w:divBdr>
    </w:div>
    <w:div w:id="354118008">
      <w:bodyDiv w:val="1"/>
      <w:marLeft w:val="0"/>
      <w:marRight w:val="0"/>
      <w:marTop w:val="0"/>
      <w:marBottom w:val="0"/>
      <w:divBdr>
        <w:top w:val="none" w:sz="0" w:space="0" w:color="auto"/>
        <w:left w:val="none" w:sz="0" w:space="0" w:color="auto"/>
        <w:bottom w:val="none" w:sz="0" w:space="0" w:color="auto"/>
        <w:right w:val="none" w:sz="0" w:space="0" w:color="auto"/>
      </w:divBdr>
      <w:divsChild>
        <w:div w:id="551845707">
          <w:marLeft w:val="0"/>
          <w:marRight w:val="0"/>
          <w:marTop w:val="0"/>
          <w:marBottom w:val="300"/>
          <w:divBdr>
            <w:top w:val="none" w:sz="0" w:space="0" w:color="auto"/>
            <w:left w:val="none" w:sz="0" w:space="0" w:color="auto"/>
            <w:bottom w:val="none" w:sz="0" w:space="0" w:color="auto"/>
            <w:right w:val="none" w:sz="0" w:space="0" w:color="auto"/>
          </w:divBdr>
        </w:div>
      </w:divsChild>
    </w:div>
    <w:div w:id="360057378">
      <w:bodyDiv w:val="1"/>
      <w:marLeft w:val="0"/>
      <w:marRight w:val="0"/>
      <w:marTop w:val="0"/>
      <w:marBottom w:val="0"/>
      <w:divBdr>
        <w:top w:val="none" w:sz="0" w:space="0" w:color="auto"/>
        <w:left w:val="none" w:sz="0" w:space="0" w:color="auto"/>
        <w:bottom w:val="none" w:sz="0" w:space="0" w:color="auto"/>
        <w:right w:val="none" w:sz="0" w:space="0" w:color="auto"/>
      </w:divBdr>
    </w:div>
    <w:div w:id="369307128">
      <w:bodyDiv w:val="1"/>
      <w:marLeft w:val="0"/>
      <w:marRight w:val="0"/>
      <w:marTop w:val="0"/>
      <w:marBottom w:val="0"/>
      <w:divBdr>
        <w:top w:val="none" w:sz="0" w:space="0" w:color="auto"/>
        <w:left w:val="none" w:sz="0" w:space="0" w:color="auto"/>
        <w:bottom w:val="none" w:sz="0" w:space="0" w:color="auto"/>
        <w:right w:val="none" w:sz="0" w:space="0" w:color="auto"/>
      </w:divBdr>
    </w:div>
    <w:div w:id="380641523">
      <w:bodyDiv w:val="1"/>
      <w:marLeft w:val="0"/>
      <w:marRight w:val="0"/>
      <w:marTop w:val="0"/>
      <w:marBottom w:val="0"/>
      <w:divBdr>
        <w:top w:val="none" w:sz="0" w:space="0" w:color="auto"/>
        <w:left w:val="none" w:sz="0" w:space="0" w:color="auto"/>
        <w:bottom w:val="none" w:sz="0" w:space="0" w:color="auto"/>
        <w:right w:val="none" w:sz="0" w:space="0" w:color="auto"/>
      </w:divBdr>
    </w:div>
    <w:div w:id="382488569">
      <w:bodyDiv w:val="1"/>
      <w:marLeft w:val="0"/>
      <w:marRight w:val="0"/>
      <w:marTop w:val="0"/>
      <w:marBottom w:val="0"/>
      <w:divBdr>
        <w:top w:val="none" w:sz="0" w:space="0" w:color="auto"/>
        <w:left w:val="none" w:sz="0" w:space="0" w:color="auto"/>
        <w:bottom w:val="none" w:sz="0" w:space="0" w:color="auto"/>
        <w:right w:val="none" w:sz="0" w:space="0" w:color="auto"/>
      </w:divBdr>
    </w:div>
    <w:div w:id="417950070">
      <w:bodyDiv w:val="1"/>
      <w:marLeft w:val="0"/>
      <w:marRight w:val="0"/>
      <w:marTop w:val="0"/>
      <w:marBottom w:val="0"/>
      <w:divBdr>
        <w:top w:val="none" w:sz="0" w:space="0" w:color="auto"/>
        <w:left w:val="none" w:sz="0" w:space="0" w:color="auto"/>
        <w:bottom w:val="none" w:sz="0" w:space="0" w:color="auto"/>
        <w:right w:val="none" w:sz="0" w:space="0" w:color="auto"/>
      </w:divBdr>
    </w:div>
    <w:div w:id="419135323">
      <w:bodyDiv w:val="1"/>
      <w:marLeft w:val="0"/>
      <w:marRight w:val="0"/>
      <w:marTop w:val="0"/>
      <w:marBottom w:val="0"/>
      <w:divBdr>
        <w:top w:val="none" w:sz="0" w:space="0" w:color="auto"/>
        <w:left w:val="none" w:sz="0" w:space="0" w:color="auto"/>
        <w:bottom w:val="none" w:sz="0" w:space="0" w:color="auto"/>
        <w:right w:val="none" w:sz="0" w:space="0" w:color="auto"/>
      </w:divBdr>
    </w:div>
    <w:div w:id="420295731">
      <w:bodyDiv w:val="1"/>
      <w:marLeft w:val="0"/>
      <w:marRight w:val="0"/>
      <w:marTop w:val="0"/>
      <w:marBottom w:val="0"/>
      <w:divBdr>
        <w:top w:val="none" w:sz="0" w:space="0" w:color="auto"/>
        <w:left w:val="none" w:sz="0" w:space="0" w:color="auto"/>
        <w:bottom w:val="none" w:sz="0" w:space="0" w:color="auto"/>
        <w:right w:val="none" w:sz="0" w:space="0" w:color="auto"/>
      </w:divBdr>
    </w:div>
    <w:div w:id="422998244">
      <w:bodyDiv w:val="1"/>
      <w:marLeft w:val="0"/>
      <w:marRight w:val="0"/>
      <w:marTop w:val="0"/>
      <w:marBottom w:val="0"/>
      <w:divBdr>
        <w:top w:val="none" w:sz="0" w:space="0" w:color="auto"/>
        <w:left w:val="none" w:sz="0" w:space="0" w:color="auto"/>
        <w:bottom w:val="none" w:sz="0" w:space="0" w:color="auto"/>
        <w:right w:val="none" w:sz="0" w:space="0" w:color="auto"/>
      </w:divBdr>
    </w:div>
    <w:div w:id="424347283">
      <w:bodyDiv w:val="1"/>
      <w:marLeft w:val="0"/>
      <w:marRight w:val="0"/>
      <w:marTop w:val="0"/>
      <w:marBottom w:val="0"/>
      <w:divBdr>
        <w:top w:val="none" w:sz="0" w:space="0" w:color="auto"/>
        <w:left w:val="none" w:sz="0" w:space="0" w:color="auto"/>
        <w:bottom w:val="none" w:sz="0" w:space="0" w:color="auto"/>
        <w:right w:val="none" w:sz="0" w:space="0" w:color="auto"/>
      </w:divBdr>
    </w:div>
    <w:div w:id="427508171">
      <w:bodyDiv w:val="1"/>
      <w:marLeft w:val="0"/>
      <w:marRight w:val="0"/>
      <w:marTop w:val="0"/>
      <w:marBottom w:val="0"/>
      <w:divBdr>
        <w:top w:val="none" w:sz="0" w:space="0" w:color="auto"/>
        <w:left w:val="none" w:sz="0" w:space="0" w:color="auto"/>
        <w:bottom w:val="none" w:sz="0" w:space="0" w:color="auto"/>
        <w:right w:val="none" w:sz="0" w:space="0" w:color="auto"/>
      </w:divBdr>
    </w:div>
    <w:div w:id="430705212">
      <w:bodyDiv w:val="1"/>
      <w:marLeft w:val="0"/>
      <w:marRight w:val="0"/>
      <w:marTop w:val="0"/>
      <w:marBottom w:val="0"/>
      <w:divBdr>
        <w:top w:val="none" w:sz="0" w:space="0" w:color="auto"/>
        <w:left w:val="none" w:sz="0" w:space="0" w:color="auto"/>
        <w:bottom w:val="none" w:sz="0" w:space="0" w:color="auto"/>
        <w:right w:val="none" w:sz="0" w:space="0" w:color="auto"/>
      </w:divBdr>
    </w:div>
    <w:div w:id="436995011">
      <w:bodyDiv w:val="1"/>
      <w:marLeft w:val="0"/>
      <w:marRight w:val="0"/>
      <w:marTop w:val="0"/>
      <w:marBottom w:val="0"/>
      <w:divBdr>
        <w:top w:val="none" w:sz="0" w:space="0" w:color="auto"/>
        <w:left w:val="none" w:sz="0" w:space="0" w:color="auto"/>
        <w:bottom w:val="none" w:sz="0" w:space="0" w:color="auto"/>
        <w:right w:val="none" w:sz="0" w:space="0" w:color="auto"/>
      </w:divBdr>
    </w:div>
    <w:div w:id="439035959">
      <w:bodyDiv w:val="1"/>
      <w:marLeft w:val="0"/>
      <w:marRight w:val="0"/>
      <w:marTop w:val="0"/>
      <w:marBottom w:val="0"/>
      <w:divBdr>
        <w:top w:val="none" w:sz="0" w:space="0" w:color="auto"/>
        <w:left w:val="none" w:sz="0" w:space="0" w:color="auto"/>
        <w:bottom w:val="none" w:sz="0" w:space="0" w:color="auto"/>
        <w:right w:val="none" w:sz="0" w:space="0" w:color="auto"/>
      </w:divBdr>
    </w:div>
    <w:div w:id="446395362">
      <w:bodyDiv w:val="1"/>
      <w:marLeft w:val="0"/>
      <w:marRight w:val="0"/>
      <w:marTop w:val="0"/>
      <w:marBottom w:val="0"/>
      <w:divBdr>
        <w:top w:val="none" w:sz="0" w:space="0" w:color="auto"/>
        <w:left w:val="none" w:sz="0" w:space="0" w:color="auto"/>
        <w:bottom w:val="none" w:sz="0" w:space="0" w:color="auto"/>
        <w:right w:val="none" w:sz="0" w:space="0" w:color="auto"/>
      </w:divBdr>
      <w:divsChild>
        <w:div w:id="1720930410">
          <w:marLeft w:val="600"/>
          <w:marRight w:val="0"/>
          <w:marTop w:val="0"/>
          <w:marBottom w:val="0"/>
          <w:divBdr>
            <w:top w:val="none" w:sz="0" w:space="0" w:color="auto"/>
            <w:left w:val="none" w:sz="0" w:space="0" w:color="auto"/>
            <w:bottom w:val="none" w:sz="0" w:space="0" w:color="auto"/>
            <w:right w:val="none" w:sz="0" w:space="0" w:color="auto"/>
          </w:divBdr>
        </w:div>
        <w:div w:id="224024226">
          <w:marLeft w:val="1200"/>
          <w:marRight w:val="0"/>
          <w:marTop w:val="0"/>
          <w:marBottom w:val="0"/>
          <w:divBdr>
            <w:top w:val="none" w:sz="0" w:space="0" w:color="auto"/>
            <w:left w:val="none" w:sz="0" w:space="0" w:color="auto"/>
            <w:bottom w:val="none" w:sz="0" w:space="0" w:color="auto"/>
            <w:right w:val="none" w:sz="0" w:space="0" w:color="auto"/>
          </w:divBdr>
        </w:div>
        <w:div w:id="905724637">
          <w:marLeft w:val="600"/>
          <w:marRight w:val="0"/>
          <w:marTop w:val="0"/>
          <w:marBottom w:val="0"/>
          <w:divBdr>
            <w:top w:val="none" w:sz="0" w:space="0" w:color="auto"/>
            <w:left w:val="none" w:sz="0" w:space="0" w:color="auto"/>
            <w:bottom w:val="none" w:sz="0" w:space="0" w:color="auto"/>
            <w:right w:val="none" w:sz="0" w:space="0" w:color="auto"/>
          </w:divBdr>
        </w:div>
        <w:div w:id="1166743764">
          <w:marLeft w:val="1200"/>
          <w:marRight w:val="0"/>
          <w:marTop w:val="0"/>
          <w:marBottom w:val="0"/>
          <w:divBdr>
            <w:top w:val="none" w:sz="0" w:space="0" w:color="auto"/>
            <w:left w:val="none" w:sz="0" w:space="0" w:color="auto"/>
            <w:bottom w:val="none" w:sz="0" w:space="0" w:color="auto"/>
            <w:right w:val="none" w:sz="0" w:space="0" w:color="auto"/>
          </w:divBdr>
        </w:div>
        <w:div w:id="343440317">
          <w:marLeft w:val="600"/>
          <w:marRight w:val="0"/>
          <w:marTop w:val="0"/>
          <w:marBottom w:val="0"/>
          <w:divBdr>
            <w:top w:val="none" w:sz="0" w:space="0" w:color="auto"/>
            <w:left w:val="none" w:sz="0" w:space="0" w:color="auto"/>
            <w:bottom w:val="none" w:sz="0" w:space="0" w:color="auto"/>
            <w:right w:val="none" w:sz="0" w:space="0" w:color="auto"/>
          </w:divBdr>
        </w:div>
        <w:div w:id="974337849">
          <w:marLeft w:val="1200"/>
          <w:marRight w:val="0"/>
          <w:marTop w:val="0"/>
          <w:marBottom w:val="0"/>
          <w:divBdr>
            <w:top w:val="none" w:sz="0" w:space="0" w:color="auto"/>
            <w:left w:val="none" w:sz="0" w:space="0" w:color="auto"/>
            <w:bottom w:val="none" w:sz="0" w:space="0" w:color="auto"/>
            <w:right w:val="none" w:sz="0" w:space="0" w:color="auto"/>
          </w:divBdr>
        </w:div>
      </w:divsChild>
    </w:div>
    <w:div w:id="458189074">
      <w:bodyDiv w:val="1"/>
      <w:marLeft w:val="0"/>
      <w:marRight w:val="0"/>
      <w:marTop w:val="0"/>
      <w:marBottom w:val="0"/>
      <w:divBdr>
        <w:top w:val="none" w:sz="0" w:space="0" w:color="auto"/>
        <w:left w:val="none" w:sz="0" w:space="0" w:color="auto"/>
        <w:bottom w:val="none" w:sz="0" w:space="0" w:color="auto"/>
        <w:right w:val="none" w:sz="0" w:space="0" w:color="auto"/>
      </w:divBdr>
    </w:div>
    <w:div w:id="466630722">
      <w:bodyDiv w:val="1"/>
      <w:marLeft w:val="0"/>
      <w:marRight w:val="0"/>
      <w:marTop w:val="0"/>
      <w:marBottom w:val="0"/>
      <w:divBdr>
        <w:top w:val="none" w:sz="0" w:space="0" w:color="auto"/>
        <w:left w:val="none" w:sz="0" w:space="0" w:color="auto"/>
        <w:bottom w:val="none" w:sz="0" w:space="0" w:color="auto"/>
        <w:right w:val="none" w:sz="0" w:space="0" w:color="auto"/>
      </w:divBdr>
    </w:div>
    <w:div w:id="479807038">
      <w:bodyDiv w:val="1"/>
      <w:marLeft w:val="0"/>
      <w:marRight w:val="0"/>
      <w:marTop w:val="0"/>
      <w:marBottom w:val="0"/>
      <w:divBdr>
        <w:top w:val="none" w:sz="0" w:space="0" w:color="auto"/>
        <w:left w:val="none" w:sz="0" w:space="0" w:color="auto"/>
        <w:bottom w:val="none" w:sz="0" w:space="0" w:color="auto"/>
        <w:right w:val="none" w:sz="0" w:space="0" w:color="auto"/>
      </w:divBdr>
    </w:div>
    <w:div w:id="480654385">
      <w:bodyDiv w:val="1"/>
      <w:marLeft w:val="0"/>
      <w:marRight w:val="0"/>
      <w:marTop w:val="0"/>
      <w:marBottom w:val="0"/>
      <w:divBdr>
        <w:top w:val="none" w:sz="0" w:space="0" w:color="auto"/>
        <w:left w:val="none" w:sz="0" w:space="0" w:color="auto"/>
        <w:bottom w:val="none" w:sz="0" w:space="0" w:color="auto"/>
        <w:right w:val="none" w:sz="0" w:space="0" w:color="auto"/>
      </w:divBdr>
    </w:div>
    <w:div w:id="490829097">
      <w:bodyDiv w:val="1"/>
      <w:marLeft w:val="0"/>
      <w:marRight w:val="0"/>
      <w:marTop w:val="0"/>
      <w:marBottom w:val="0"/>
      <w:divBdr>
        <w:top w:val="none" w:sz="0" w:space="0" w:color="auto"/>
        <w:left w:val="none" w:sz="0" w:space="0" w:color="auto"/>
        <w:bottom w:val="none" w:sz="0" w:space="0" w:color="auto"/>
        <w:right w:val="none" w:sz="0" w:space="0" w:color="auto"/>
      </w:divBdr>
    </w:div>
    <w:div w:id="507133317">
      <w:bodyDiv w:val="1"/>
      <w:marLeft w:val="0"/>
      <w:marRight w:val="0"/>
      <w:marTop w:val="0"/>
      <w:marBottom w:val="0"/>
      <w:divBdr>
        <w:top w:val="none" w:sz="0" w:space="0" w:color="auto"/>
        <w:left w:val="none" w:sz="0" w:space="0" w:color="auto"/>
        <w:bottom w:val="none" w:sz="0" w:space="0" w:color="auto"/>
        <w:right w:val="none" w:sz="0" w:space="0" w:color="auto"/>
      </w:divBdr>
    </w:div>
    <w:div w:id="515120885">
      <w:bodyDiv w:val="1"/>
      <w:marLeft w:val="0"/>
      <w:marRight w:val="0"/>
      <w:marTop w:val="0"/>
      <w:marBottom w:val="0"/>
      <w:divBdr>
        <w:top w:val="none" w:sz="0" w:space="0" w:color="auto"/>
        <w:left w:val="none" w:sz="0" w:space="0" w:color="auto"/>
        <w:bottom w:val="none" w:sz="0" w:space="0" w:color="auto"/>
        <w:right w:val="none" w:sz="0" w:space="0" w:color="auto"/>
      </w:divBdr>
    </w:div>
    <w:div w:id="527107808">
      <w:bodyDiv w:val="1"/>
      <w:marLeft w:val="0"/>
      <w:marRight w:val="0"/>
      <w:marTop w:val="0"/>
      <w:marBottom w:val="0"/>
      <w:divBdr>
        <w:top w:val="none" w:sz="0" w:space="0" w:color="auto"/>
        <w:left w:val="none" w:sz="0" w:space="0" w:color="auto"/>
        <w:bottom w:val="none" w:sz="0" w:space="0" w:color="auto"/>
        <w:right w:val="none" w:sz="0" w:space="0" w:color="auto"/>
      </w:divBdr>
    </w:div>
    <w:div w:id="546383067">
      <w:bodyDiv w:val="1"/>
      <w:marLeft w:val="0"/>
      <w:marRight w:val="0"/>
      <w:marTop w:val="0"/>
      <w:marBottom w:val="0"/>
      <w:divBdr>
        <w:top w:val="none" w:sz="0" w:space="0" w:color="auto"/>
        <w:left w:val="none" w:sz="0" w:space="0" w:color="auto"/>
        <w:bottom w:val="none" w:sz="0" w:space="0" w:color="auto"/>
        <w:right w:val="none" w:sz="0" w:space="0" w:color="auto"/>
      </w:divBdr>
    </w:div>
    <w:div w:id="565915461">
      <w:bodyDiv w:val="1"/>
      <w:marLeft w:val="0"/>
      <w:marRight w:val="0"/>
      <w:marTop w:val="0"/>
      <w:marBottom w:val="0"/>
      <w:divBdr>
        <w:top w:val="none" w:sz="0" w:space="0" w:color="auto"/>
        <w:left w:val="none" w:sz="0" w:space="0" w:color="auto"/>
        <w:bottom w:val="none" w:sz="0" w:space="0" w:color="auto"/>
        <w:right w:val="none" w:sz="0" w:space="0" w:color="auto"/>
      </w:divBdr>
    </w:div>
    <w:div w:id="576520194">
      <w:bodyDiv w:val="1"/>
      <w:marLeft w:val="0"/>
      <w:marRight w:val="0"/>
      <w:marTop w:val="0"/>
      <w:marBottom w:val="0"/>
      <w:divBdr>
        <w:top w:val="none" w:sz="0" w:space="0" w:color="auto"/>
        <w:left w:val="none" w:sz="0" w:space="0" w:color="auto"/>
        <w:bottom w:val="none" w:sz="0" w:space="0" w:color="auto"/>
        <w:right w:val="none" w:sz="0" w:space="0" w:color="auto"/>
      </w:divBdr>
    </w:div>
    <w:div w:id="578251184">
      <w:bodyDiv w:val="1"/>
      <w:marLeft w:val="0"/>
      <w:marRight w:val="0"/>
      <w:marTop w:val="0"/>
      <w:marBottom w:val="0"/>
      <w:divBdr>
        <w:top w:val="none" w:sz="0" w:space="0" w:color="auto"/>
        <w:left w:val="none" w:sz="0" w:space="0" w:color="auto"/>
        <w:bottom w:val="none" w:sz="0" w:space="0" w:color="auto"/>
        <w:right w:val="none" w:sz="0" w:space="0" w:color="auto"/>
      </w:divBdr>
      <w:divsChild>
        <w:div w:id="1156872732">
          <w:marLeft w:val="0"/>
          <w:marRight w:val="0"/>
          <w:marTop w:val="0"/>
          <w:marBottom w:val="0"/>
          <w:divBdr>
            <w:top w:val="single" w:sz="6" w:space="0" w:color="D3D3D3"/>
            <w:left w:val="none" w:sz="0" w:space="0" w:color="auto"/>
            <w:bottom w:val="none" w:sz="0" w:space="0" w:color="auto"/>
            <w:right w:val="none" w:sz="0" w:space="0" w:color="auto"/>
          </w:divBdr>
          <w:divsChild>
            <w:div w:id="625892981">
              <w:marLeft w:val="0"/>
              <w:marRight w:val="0"/>
              <w:marTop w:val="0"/>
              <w:marBottom w:val="0"/>
              <w:divBdr>
                <w:top w:val="none" w:sz="0" w:space="0" w:color="auto"/>
                <w:left w:val="none" w:sz="0" w:space="0" w:color="auto"/>
                <w:bottom w:val="none" w:sz="0" w:space="0" w:color="auto"/>
                <w:right w:val="none" w:sz="0" w:space="0" w:color="auto"/>
              </w:divBdr>
            </w:div>
          </w:divsChild>
        </w:div>
        <w:div w:id="1216622900">
          <w:marLeft w:val="0"/>
          <w:marRight w:val="0"/>
          <w:marTop w:val="0"/>
          <w:marBottom w:val="0"/>
          <w:divBdr>
            <w:top w:val="single" w:sz="6" w:space="0" w:color="D3D3D3"/>
            <w:left w:val="none" w:sz="0" w:space="0" w:color="auto"/>
            <w:bottom w:val="none" w:sz="0" w:space="0" w:color="auto"/>
            <w:right w:val="none" w:sz="0" w:space="0" w:color="auto"/>
          </w:divBdr>
          <w:divsChild>
            <w:div w:id="51153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67164">
      <w:bodyDiv w:val="1"/>
      <w:marLeft w:val="0"/>
      <w:marRight w:val="0"/>
      <w:marTop w:val="0"/>
      <w:marBottom w:val="0"/>
      <w:divBdr>
        <w:top w:val="none" w:sz="0" w:space="0" w:color="auto"/>
        <w:left w:val="none" w:sz="0" w:space="0" w:color="auto"/>
        <w:bottom w:val="none" w:sz="0" w:space="0" w:color="auto"/>
        <w:right w:val="none" w:sz="0" w:space="0" w:color="auto"/>
      </w:divBdr>
    </w:div>
    <w:div w:id="596602182">
      <w:bodyDiv w:val="1"/>
      <w:marLeft w:val="0"/>
      <w:marRight w:val="0"/>
      <w:marTop w:val="0"/>
      <w:marBottom w:val="0"/>
      <w:divBdr>
        <w:top w:val="none" w:sz="0" w:space="0" w:color="auto"/>
        <w:left w:val="none" w:sz="0" w:space="0" w:color="auto"/>
        <w:bottom w:val="none" w:sz="0" w:space="0" w:color="auto"/>
        <w:right w:val="none" w:sz="0" w:space="0" w:color="auto"/>
      </w:divBdr>
    </w:div>
    <w:div w:id="616913758">
      <w:bodyDiv w:val="1"/>
      <w:marLeft w:val="0"/>
      <w:marRight w:val="0"/>
      <w:marTop w:val="0"/>
      <w:marBottom w:val="0"/>
      <w:divBdr>
        <w:top w:val="none" w:sz="0" w:space="0" w:color="auto"/>
        <w:left w:val="none" w:sz="0" w:space="0" w:color="auto"/>
        <w:bottom w:val="none" w:sz="0" w:space="0" w:color="auto"/>
        <w:right w:val="none" w:sz="0" w:space="0" w:color="auto"/>
      </w:divBdr>
    </w:div>
    <w:div w:id="618486463">
      <w:bodyDiv w:val="1"/>
      <w:marLeft w:val="0"/>
      <w:marRight w:val="0"/>
      <w:marTop w:val="0"/>
      <w:marBottom w:val="0"/>
      <w:divBdr>
        <w:top w:val="none" w:sz="0" w:space="0" w:color="auto"/>
        <w:left w:val="none" w:sz="0" w:space="0" w:color="auto"/>
        <w:bottom w:val="none" w:sz="0" w:space="0" w:color="auto"/>
        <w:right w:val="none" w:sz="0" w:space="0" w:color="auto"/>
      </w:divBdr>
    </w:div>
    <w:div w:id="634987779">
      <w:bodyDiv w:val="1"/>
      <w:marLeft w:val="0"/>
      <w:marRight w:val="0"/>
      <w:marTop w:val="0"/>
      <w:marBottom w:val="0"/>
      <w:divBdr>
        <w:top w:val="none" w:sz="0" w:space="0" w:color="auto"/>
        <w:left w:val="none" w:sz="0" w:space="0" w:color="auto"/>
        <w:bottom w:val="none" w:sz="0" w:space="0" w:color="auto"/>
        <w:right w:val="none" w:sz="0" w:space="0" w:color="auto"/>
      </w:divBdr>
    </w:div>
    <w:div w:id="638655948">
      <w:bodyDiv w:val="1"/>
      <w:marLeft w:val="0"/>
      <w:marRight w:val="0"/>
      <w:marTop w:val="0"/>
      <w:marBottom w:val="0"/>
      <w:divBdr>
        <w:top w:val="none" w:sz="0" w:space="0" w:color="auto"/>
        <w:left w:val="none" w:sz="0" w:space="0" w:color="auto"/>
        <w:bottom w:val="none" w:sz="0" w:space="0" w:color="auto"/>
        <w:right w:val="none" w:sz="0" w:space="0" w:color="auto"/>
      </w:divBdr>
    </w:div>
    <w:div w:id="640621124">
      <w:bodyDiv w:val="1"/>
      <w:marLeft w:val="0"/>
      <w:marRight w:val="0"/>
      <w:marTop w:val="0"/>
      <w:marBottom w:val="0"/>
      <w:divBdr>
        <w:top w:val="none" w:sz="0" w:space="0" w:color="auto"/>
        <w:left w:val="none" w:sz="0" w:space="0" w:color="auto"/>
        <w:bottom w:val="none" w:sz="0" w:space="0" w:color="auto"/>
        <w:right w:val="none" w:sz="0" w:space="0" w:color="auto"/>
      </w:divBdr>
    </w:div>
    <w:div w:id="642273335">
      <w:bodyDiv w:val="1"/>
      <w:marLeft w:val="0"/>
      <w:marRight w:val="0"/>
      <w:marTop w:val="0"/>
      <w:marBottom w:val="0"/>
      <w:divBdr>
        <w:top w:val="none" w:sz="0" w:space="0" w:color="auto"/>
        <w:left w:val="none" w:sz="0" w:space="0" w:color="auto"/>
        <w:bottom w:val="none" w:sz="0" w:space="0" w:color="auto"/>
        <w:right w:val="none" w:sz="0" w:space="0" w:color="auto"/>
      </w:divBdr>
    </w:div>
    <w:div w:id="653686209">
      <w:bodyDiv w:val="1"/>
      <w:marLeft w:val="0"/>
      <w:marRight w:val="0"/>
      <w:marTop w:val="0"/>
      <w:marBottom w:val="0"/>
      <w:divBdr>
        <w:top w:val="none" w:sz="0" w:space="0" w:color="auto"/>
        <w:left w:val="none" w:sz="0" w:space="0" w:color="auto"/>
        <w:bottom w:val="none" w:sz="0" w:space="0" w:color="auto"/>
        <w:right w:val="none" w:sz="0" w:space="0" w:color="auto"/>
      </w:divBdr>
    </w:div>
    <w:div w:id="655573982">
      <w:bodyDiv w:val="1"/>
      <w:marLeft w:val="0"/>
      <w:marRight w:val="0"/>
      <w:marTop w:val="0"/>
      <w:marBottom w:val="0"/>
      <w:divBdr>
        <w:top w:val="none" w:sz="0" w:space="0" w:color="auto"/>
        <w:left w:val="none" w:sz="0" w:space="0" w:color="auto"/>
        <w:bottom w:val="none" w:sz="0" w:space="0" w:color="auto"/>
        <w:right w:val="none" w:sz="0" w:space="0" w:color="auto"/>
      </w:divBdr>
    </w:div>
    <w:div w:id="659121224">
      <w:bodyDiv w:val="1"/>
      <w:marLeft w:val="0"/>
      <w:marRight w:val="0"/>
      <w:marTop w:val="0"/>
      <w:marBottom w:val="0"/>
      <w:divBdr>
        <w:top w:val="none" w:sz="0" w:space="0" w:color="auto"/>
        <w:left w:val="none" w:sz="0" w:space="0" w:color="auto"/>
        <w:bottom w:val="none" w:sz="0" w:space="0" w:color="auto"/>
        <w:right w:val="none" w:sz="0" w:space="0" w:color="auto"/>
      </w:divBdr>
      <w:divsChild>
        <w:div w:id="400906361">
          <w:marLeft w:val="0"/>
          <w:marRight w:val="0"/>
          <w:marTop w:val="0"/>
          <w:marBottom w:val="0"/>
          <w:divBdr>
            <w:top w:val="none" w:sz="0" w:space="0" w:color="auto"/>
            <w:left w:val="none" w:sz="0" w:space="0" w:color="auto"/>
            <w:bottom w:val="none" w:sz="0" w:space="0" w:color="auto"/>
            <w:right w:val="none" w:sz="0" w:space="0" w:color="auto"/>
          </w:divBdr>
          <w:divsChild>
            <w:div w:id="93286659">
              <w:marLeft w:val="0"/>
              <w:marRight w:val="0"/>
              <w:marTop w:val="0"/>
              <w:marBottom w:val="0"/>
              <w:divBdr>
                <w:top w:val="none" w:sz="0" w:space="0" w:color="auto"/>
                <w:left w:val="none" w:sz="0" w:space="0" w:color="auto"/>
                <w:bottom w:val="none" w:sz="0" w:space="0" w:color="auto"/>
                <w:right w:val="none" w:sz="0" w:space="0" w:color="auto"/>
              </w:divBdr>
              <w:divsChild>
                <w:div w:id="35667532">
                  <w:marLeft w:val="0"/>
                  <w:marRight w:val="0"/>
                  <w:marTop w:val="0"/>
                  <w:marBottom w:val="0"/>
                  <w:divBdr>
                    <w:top w:val="none" w:sz="0" w:space="0" w:color="auto"/>
                    <w:left w:val="none" w:sz="0" w:space="0" w:color="auto"/>
                    <w:bottom w:val="none" w:sz="0" w:space="0" w:color="auto"/>
                    <w:right w:val="none" w:sz="0" w:space="0" w:color="auto"/>
                  </w:divBdr>
                  <w:divsChild>
                    <w:div w:id="1083916806">
                      <w:marLeft w:val="0"/>
                      <w:marRight w:val="0"/>
                      <w:marTop w:val="0"/>
                      <w:marBottom w:val="120"/>
                      <w:divBdr>
                        <w:top w:val="none" w:sz="0" w:space="0" w:color="auto"/>
                        <w:left w:val="none" w:sz="0" w:space="0" w:color="auto"/>
                        <w:bottom w:val="none" w:sz="0" w:space="0" w:color="auto"/>
                        <w:right w:val="none" w:sz="0" w:space="0" w:color="auto"/>
                      </w:divBdr>
                      <w:divsChild>
                        <w:div w:id="913003911">
                          <w:marLeft w:val="0"/>
                          <w:marRight w:val="0"/>
                          <w:marTop w:val="0"/>
                          <w:marBottom w:val="0"/>
                          <w:divBdr>
                            <w:top w:val="none" w:sz="0" w:space="0" w:color="auto"/>
                            <w:left w:val="none" w:sz="0" w:space="0" w:color="auto"/>
                            <w:bottom w:val="none" w:sz="0" w:space="0" w:color="auto"/>
                            <w:right w:val="none" w:sz="0" w:space="0" w:color="auto"/>
                          </w:divBdr>
                          <w:divsChild>
                            <w:div w:id="42365658">
                              <w:marLeft w:val="450"/>
                              <w:marRight w:val="0"/>
                              <w:marTop w:val="0"/>
                              <w:marBottom w:val="0"/>
                              <w:divBdr>
                                <w:top w:val="none" w:sz="0" w:space="0" w:color="auto"/>
                                <w:left w:val="none" w:sz="0" w:space="0" w:color="auto"/>
                                <w:bottom w:val="none" w:sz="0" w:space="0" w:color="auto"/>
                                <w:right w:val="none" w:sz="0" w:space="0" w:color="auto"/>
                              </w:divBdr>
                              <w:divsChild>
                                <w:div w:id="110369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029743">
              <w:marLeft w:val="0"/>
              <w:marRight w:val="0"/>
              <w:marTop w:val="0"/>
              <w:marBottom w:val="0"/>
              <w:divBdr>
                <w:top w:val="none" w:sz="0" w:space="0" w:color="auto"/>
                <w:left w:val="none" w:sz="0" w:space="0" w:color="auto"/>
                <w:bottom w:val="none" w:sz="0" w:space="0" w:color="auto"/>
                <w:right w:val="none" w:sz="0" w:space="0" w:color="auto"/>
              </w:divBdr>
              <w:divsChild>
                <w:div w:id="1319654480">
                  <w:marLeft w:val="0"/>
                  <w:marRight w:val="0"/>
                  <w:marTop w:val="0"/>
                  <w:marBottom w:val="0"/>
                  <w:divBdr>
                    <w:top w:val="none" w:sz="0" w:space="0" w:color="auto"/>
                    <w:left w:val="none" w:sz="0" w:space="0" w:color="auto"/>
                    <w:bottom w:val="none" w:sz="0" w:space="0" w:color="auto"/>
                    <w:right w:val="none" w:sz="0" w:space="0" w:color="auto"/>
                  </w:divBdr>
                  <w:divsChild>
                    <w:div w:id="1146817419">
                      <w:marLeft w:val="0"/>
                      <w:marRight w:val="0"/>
                      <w:marTop w:val="0"/>
                      <w:marBottom w:val="120"/>
                      <w:divBdr>
                        <w:top w:val="none" w:sz="0" w:space="0" w:color="auto"/>
                        <w:left w:val="none" w:sz="0" w:space="0" w:color="auto"/>
                        <w:bottom w:val="none" w:sz="0" w:space="0" w:color="auto"/>
                        <w:right w:val="none" w:sz="0" w:space="0" w:color="auto"/>
                      </w:divBdr>
                      <w:divsChild>
                        <w:div w:id="1248999219">
                          <w:marLeft w:val="0"/>
                          <w:marRight w:val="0"/>
                          <w:marTop w:val="0"/>
                          <w:marBottom w:val="0"/>
                          <w:divBdr>
                            <w:top w:val="none" w:sz="0" w:space="0" w:color="auto"/>
                            <w:left w:val="none" w:sz="0" w:space="0" w:color="auto"/>
                            <w:bottom w:val="none" w:sz="0" w:space="0" w:color="auto"/>
                            <w:right w:val="none" w:sz="0" w:space="0" w:color="auto"/>
                          </w:divBdr>
                          <w:divsChild>
                            <w:div w:id="355232197">
                              <w:marLeft w:val="450"/>
                              <w:marRight w:val="0"/>
                              <w:marTop w:val="0"/>
                              <w:marBottom w:val="0"/>
                              <w:divBdr>
                                <w:top w:val="none" w:sz="0" w:space="0" w:color="auto"/>
                                <w:left w:val="none" w:sz="0" w:space="0" w:color="auto"/>
                                <w:bottom w:val="none" w:sz="0" w:space="0" w:color="auto"/>
                                <w:right w:val="none" w:sz="0" w:space="0" w:color="auto"/>
                              </w:divBdr>
                              <w:divsChild>
                                <w:div w:id="81795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93659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4029940">
              <w:marLeft w:val="0"/>
              <w:marRight w:val="0"/>
              <w:marTop w:val="0"/>
              <w:marBottom w:val="0"/>
              <w:divBdr>
                <w:top w:val="none" w:sz="0" w:space="0" w:color="auto"/>
                <w:left w:val="none" w:sz="0" w:space="0" w:color="auto"/>
                <w:bottom w:val="none" w:sz="0" w:space="0" w:color="auto"/>
                <w:right w:val="none" w:sz="0" w:space="0" w:color="auto"/>
              </w:divBdr>
              <w:divsChild>
                <w:div w:id="1036588969">
                  <w:marLeft w:val="0"/>
                  <w:marRight w:val="0"/>
                  <w:marTop w:val="0"/>
                  <w:marBottom w:val="0"/>
                  <w:divBdr>
                    <w:top w:val="none" w:sz="0" w:space="0" w:color="auto"/>
                    <w:left w:val="none" w:sz="0" w:space="0" w:color="auto"/>
                    <w:bottom w:val="none" w:sz="0" w:space="0" w:color="auto"/>
                    <w:right w:val="none" w:sz="0" w:space="0" w:color="auto"/>
                  </w:divBdr>
                  <w:divsChild>
                    <w:div w:id="1140465247">
                      <w:marLeft w:val="0"/>
                      <w:marRight w:val="0"/>
                      <w:marTop w:val="0"/>
                      <w:marBottom w:val="120"/>
                      <w:divBdr>
                        <w:top w:val="none" w:sz="0" w:space="0" w:color="auto"/>
                        <w:left w:val="none" w:sz="0" w:space="0" w:color="auto"/>
                        <w:bottom w:val="none" w:sz="0" w:space="0" w:color="auto"/>
                        <w:right w:val="none" w:sz="0" w:space="0" w:color="auto"/>
                      </w:divBdr>
                      <w:divsChild>
                        <w:div w:id="777288321">
                          <w:marLeft w:val="0"/>
                          <w:marRight w:val="0"/>
                          <w:marTop w:val="0"/>
                          <w:marBottom w:val="0"/>
                          <w:divBdr>
                            <w:top w:val="none" w:sz="0" w:space="0" w:color="auto"/>
                            <w:left w:val="none" w:sz="0" w:space="0" w:color="auto"/>
                            <w:bottom w:val="none" w:sz="0" w:space="0" w:color="auto"/>
                            <w:right w:val="none" w:sz="0" w:space="0" w:color="auto"/>
                          </w:divBdr>
                          <w:divsChild>
                            <w:div w:id="1885437428">
                              <w:marLeft w:val="450"/>
                              <w:marRight w:val="0"/>
                              <w:marTop w:val="0"/>
                              <w:marBottom w:val="0"/>
                              <w:divBdr>
                                <w:top w:val="none" w:sz="0" w:space="0" w:color="auto"/>
                                <w:left w:val="none" w:sz="0" w:space="0" w:color="auto"/>
                                <w:bottom w:val="none" w:sz="0" w:space="0" w:color="auto"/>
                                <w:right w:val="none" w:sz="0" w:space="0" w:color="auto"/>
                              </w:divBdr>
                              <w:divsChild>
                                <w:div w:id="83672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318132">
              <w:marLeft w:val="0"/>
              <w:marRight w:val="0"/>
              <w:marTop w:val="0"/>
              <w:marBottom w:val="0"/>
              <w:divBdr>
                <w:top w:val="none" w:sz="0" w:space="0" w:color="auto"/>
                <w:left w:val="none" w:sz="0" w:space="0" w:color="auto"/>
                <w:bottom w:val="none" w:sz="0" w:space="0" w:color="auto"/>
                <w:right w:val="none" w:sz="0" w:space="0" w:color="auto"/>
              </w:divBdr>
              <w:divsChild>
                <w:div w:id="1838618677">
                  <w:marLeft w:val="0"/>
                  <w:marRight w:val="0"/>
                  <w:marTop w:val="0"/>
                  <w:marBottom w:val="0"/>
                  <w:divBdr>
                    <w:top w:val="none" w:sz="0" w:space="0" w:color="auto"/>
                    <w:left w:val="none" w:sz="0" w:space="0" w:color="auto"/>
                    <w:bottom w:val="none" w:sz="0" w:space="0" w:color="auto"/>
                    <w:right w:val="none" w:sz="0" w:space="0" w:color="auto"/>
                  </w:divBdr>
                  <w:divsChild>
                    <w:div w:id="222764057">
                      <w:marLeft w:val="0"/>
                      <w:marRight w:val="0"/>
                      <w:marTop w:val="0"/>
                      <w:marBottom w:val="120"/>
                      <w:divBdr>
                        <w:top w:val="none" w:sz="0" w:space="0" w:color="auto"/>
                        <w:left w:val="none" w:sz="0" w:space="0" w:color="auto"/>
                        <w:bottom w:val="none" w:sz="0" w:space="0" w:color="auto"/>
                        <w:right w:val="none" w:sz="0" w:space="0" w:color="auto"/>
                      </w:divBdr>
                      <w:divsChild>
                        <w:div w:id="1014722928">
                          <w:marLeft w:val="0"/>
                          <w:marRight w:val="0"/>
                          <w:marTop w:val="0"/>
                          <w:marBottom w:val="0"/>
                          <w:divBdr>
                            <w:top w:val="none" w:sz="0" w:space="0" w:color="auto"/>
                            <w:left w:val="none" w:sz="0" w:space="0" w:color="auto"/>
                            <w:bottom w:val="none" w:sz="0" w:space="0" w:color="auto"/>
                            <w:right w:val="none" w:sz="0" w:space="0" w:color="auto"/>
                          </w:divBdr>
                          <w:divsChild>
                            <w:div w:id="361633004">
                              <w:marLeft w:val="450"/>
                              <w:marRight w:val="0"/>
                              <w:marTop w:val="0"/>
                              <w:marBottom w:val="0"/>
                              <w:divBdr>
                                <w:top w:val="none" w:sz="0" w:space="0" w:color="auto"/>
                                <w:left w:val="none" w:sz="0" w:space="0" w:color="auto"/>
                                <w:bottom w:val="none" w:sz="0" w:space="0" w:color="auto"/>
                                <w:right w:val="none" w:sz="0" w:space="0" w:color="auto"/>
                              </w:divBdr>
                              <w:divsChild>
                                <w:div w:id="171600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275277">
              <w:marLeft w:val="0"/>
              <w:marRight w:val="0"/>
              <w:marTop w:val="0"/>
              <w:marBottom w:val="0"/>
              <w:divBdr>
                <w:top w:val="none" w:sz="0" w:space="0" w:color="auto"/>
                <w:left w:val="none" w:sz="0" w:space="0" w:color="auto"/>
                <w:bottom w:val="none" w:sz="0" w:space="0" w:color="auto"/>
                <w:right w:val="none" w:sz="0" w:space="0" w:color="auto"/>
              </w:divBdr>
              <w:divsChild>
                <w:div w:id="2098745028">
                  <w:marLeft w:val="0"/>
                  <w:marRight w:val="0"/>
                  <w:marTop w:val="0"/>
                  <w:marBottom w:val="0"/>
                  <w:divBdr>
                    <w:top w:val="none" w:sz="0" w:space="0" w:color="auto"/>
                    <w:left w:val="none" w:sz="0" w:space="0" w:color="auto"/>
                    <w:bottom w:val="none" w:sz="0" w:space="0" w:color="auto"/>
                    <w:right w:val="none" w:sz="0" w:space="0" w:color="auto"/>
                  </w:divBdr>
                  <w:divsChild>
                    <w:div w:id="1295335745">
                      <w:marLeft w:val="0"/>
                      <w:marRight w:val="0"/>
                      <w:marTop w:val="0"/>
                      <w:marBottom w:val="120"/>
                      <w:divBdr>
                        <w:top w:val="none" w:sz="0" w:space="0" w:color="auto"/>
                        <w:left w:val="none" w:sz="0" w:space="0" w:color="auto"/>
                        <w:bottom w:val="none" w:sz="0" w:space="0" w:color="auto"/>
                        <w:right w:val="none" w:sz="0" w:space="0" w:color="auto"/>
                      </w:divBdr>
                      <w:divsChild>
                        <w:div w:id="2083863955">
                          <w:marLeft w:val="0"/>
                          <w:marRight w:val="0"/>
                          <w:marTop w:val="0"/>
                          <w:marBottom w:val="0"/>
                          <w:divBdr>
                            <w:top w:val="none" w:sz="0" w:space="0" w:color="auto"/>
                            <w:left w:val="none" w:sz="0" w:space="0" w:color="auto"/>
                            <w:bottom w:val="none" w:sz="0" w:space="0" w:color="auto"/>
                            <w:right w:val="none" w:sz="0" w:space="0" w:color="auto"/>
                          </w:divBdr>
                          <w:divsChild>
                            <w:div w:id="1342658866">
                              <w:marLeft w:val="450"/>
                              <w:marRight w:val="0"/>
                              <w:marTop w:val="0"/>
                              <w:marBottom w:val="0"/>
                              <w:divBdr>
                                <w:top w:val="none" w:sz="0" w:space="0" w:color="auto"/>
                                <w:left w:val="none" w:sz="0" w:space="0" w:color="auto"/>
                                <w:bottom w:val="none" w:sz="0" w:space="0" w:color="auto"/>
                                <w:right w:val="none" w:sz="0" w:space="0" w:color="auto"/>
                              </w:divBdr>
                              <w:divsChild>
                                <w:div w:id="145486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771254">
      <w:bodyDiv w:val="1"/>
      <w:marLeft w:val="0"/>
      <w:marRight w:val="0"/>
      <w:marTop w:val="0"/>
      <w:marBottom w:val="0"/>
      <w:divBdr>
        <w:top w:val="none" w:sz="0" w:space="0" w:color="auto"/>
        <w:left w:val="none" w:sz="0" w:space="0" w:color="auto"/>
        <w:bottom w:val="none" w:sz="0" w:space="0" w:color="auto"/>
        <w:right w:val="none" w:sz="0" w:space="0" w:color="auto"/>
      </w:divBdr>
    </w:div>
    <w:div w:id="678582526">
      <w:bodyDiv w:val="1"/>
      <w:marLeft w:val="0"/>
      <w:marRight w:val="0"/>
      <w:marTop w:val="0"/>
      <w:marBottom w:val="0"/>
      <w:divBdr>
        <w:top w:val="none" w:sz="0" w:space="0" w:color="auto"/>
        <w:left w:val="none" w:sz="0" w:space="0" w:color="auto"/>
        <w:bottom w:val="none" w:sz="0" w:space="0" w:color="auto"/>
        <w:right w:val="none" w:sz="0" w:space="0" w:color="auto"/>
      </w:divBdr>
    </w:div>
    <w:div w:id="694308151">
      <w:bodyDiv w:val="1"/>
      <w:marLeft w:val="0"/>
      <w:marRight w:val="0"/>
      <w:marTop w:val="0"/>
      <w:marBottom w:val="0"/>
      <w:divBdr>
        <w:top w:val="none" w:sz="0" w:space="0" w:color="auto"/>
        <w:left w:val="none" w:sz="0" w:space="0" w:color="auto"/>
        <w:bottom w:val="none" w:sz="0" w:space="0" w:color="auto"/>
        <w:right w:val="none" w:sz="0" w:space="0" w:color="auto"/>
      </w:divBdr>
    </w:div>
    <w:div w:id="696934413">
      <w:bodyDiv w:val="1"/>
      <w:marLeft w:val="0"/>
      <w:marRight w:val="0"/>
      <w:marTop w:val="0"/>
      <w:marBottom w:val="0"/>
      <w:divBdr>
        <w:top w:val="none" w:sz="0" w:space="0" w:color="auto"/>
        <w:left w:val="none" w:sz="0" w:space="0" w:color="auto"/>
        <w:bottom w:val="none" w:sz="0" w:space="0" w:color="auto"/>
        <w:right w:val="none" w:sz="0" w:space="0" w:color="auto"/>
      </w:divBdr>
    </w:div>
    <w:div w:id="697315991">
      <w:bodyDiv w:val="1"/>
      <w:marLeft w:val="0"/>
      <w:marRight w:val="0"/>
      <w:marTop w:val="0"/>
      <w:marBottom w:val="0"/>
      <w:divBdr>
        <w:top w:val="none" w:sz="0" w:space="0" w:color="auto"/>
        <w:left w:val="none" w:sz="0" w:space="0" w:color="auto"/>
        <w:bottom w:val="none" w:sz="0" w:space="0" w:color="auto"/>
        <w:right w:val="none" w:sz="0" w:space="0" w:color="auto"/>
      </w:divBdr>
    </w:div>
    <w:div w:id="702899427">
      <w:bodyDiv w:val="1"/>
      <w:marLeft w:val="0"/>
      <w:marRight w:val="0"/>
      <w:marTop w:val="0"/>
      <w:marBottom w:val="0"/>
      <w:divBdr>
        <w:top w:val="none" w:sz="0" w:space="0" w:color="auto"/>
        <w:left w:val="none" w:sz="0" w:space="0" w:color="auto"/>
        <w:bottom w:val="none" w:sz="0" w:space="0" w:color="auto"/>
        <w:right w:val="none" w:sz="0" w:space="0" w:color="auto"/>
      </w:divBdr>
    </w:div>
    <w:div w:id="710419872">
      <w:bodyDiv w:val="1"/>
      <w:marLeft w:val="0"/>
      <w:marRight w:val="0"/>
      <w:marTop w:val="0"/>
      <w:marBottom w:val="0"/>
      <w:divBdr>
        <w:top w:val="none" w:sz="0" w:space="0" w:color="auto"/>
        <w:left w:val="none" w:sz="0" w:space="0" w:color="auto"/>
        <w:bottom w:val="none" w:sz="0" w:space="0" w:color="auto"/>
        <w:right w:val="none" w:sz="0" w:space="0" w:color="auto"/>
      </w:divBdr>
    </w:div>
    <w:div w:id="712774568">
      <w:bodyDiv w:val="1"/>
      <w:marLeft w:val="0"/>
      <w:marRight w:val="0"/>
      <w:marTop w:val="0"/>
      <w:marBottom w:val="0"/>
      <w:divBdr>
        <w:top w:val="none" w:sz="0" w:space="0" w:color="auto"/>
        <w:left w:val="none" w:sz="0" w:space="0" w:color="auto"/>
        <w:bottom w:val="none" w:sz="0" w:space="0" w:color="auto"/>
        <w:right w:val="none" w:sz="0" w:space="0" w:color="auto"/>
      </w:divBdr>
    </w:div>
    <w:div w:id="719328118">
      <w:bodyDiv w:val="1"/>
      <w:marLeft w:val="0"/>
      <w:marRight w:val="0"/>
      <w:marTop w:val="0"/>
      <w:marBottom w:val="0"/>
      <w:divBdr>
        <w:top w:val="none" w:sz="0" w:space="0" w:color="auto"/>
        <w:left w:val="none" w:sz="0" w:space="0" w:color="auto"/>
        <w:bottom w:val="none" w:sz="0" w:space="0" w:color="auto"/>
        <w:right w:val="none" w:sz="0" w:space="0" w:color="auto"/>
      </w:divBdr>
      <w:divsChild>
        <w:div w:id="1141193185">
          <w:marLeft w:val="0"/>
          <w:marRight w:val="0"/>
          <w:marTop w:val="0"/>
          <w:marBottom w:val="0"/>
          <w:divBdr>
            <w:top w:val="none" w:sz="0" w:space="0" w:color="auto"/>
            <w:left w:val="none" w:sz="0" w:space="0" w:color="auto"/>
            <w:bottom w:val="none" w:sz="0" w:space="0" w:color="auto"/>
            <w:right w:val="none" w:sz="0" w:space="0" w:color="auto"/>
          </w:divBdr>
          <w:divsChild>
            <w:div w:id="167985005">
              <w:marLeft w:val="0"/>
              <w:marRight w:val="0"/>
              <w:marTop w:val="0"/>
              <w:marBottom w:val="0"/>
              <w:divBdr>
                <w:top w:val="none" w:sz="0" w:space="0" w:color="auto"/>
                <w:left w:val="none" w:sz="0" w:space="0" w:color="auto"/>
                <w:bottom w:val="none" w:sz="0" w:space="0" w:color="auto"/>
                <w:right w:val="none" w:sz="0" w:space="0" w:color="auto"/>
              </w:divBdr>
              <w:divsChild>
                <w:div w:id="1841964725">
                  <w:marLeft w:val="0"/>
                  <w:marRight w:val="0"/>
                  <w:marTop w:val="0"/>
                  <w:marBottom w:val="0"/>
                  <w:divBdr>
                    <w:top w:val="none" w:sz="0" w:space="0" w:color="auto"/>
                    <w:left w:val="none" w:sz="0" w:space="0" w:color="auto"/>
                    <w:bottom w:val="none" w:sz="0" w:space="0" w:color="auto"/>
                    <w:right w:val="none" w:sz="0" w:space="0" w:color="auto"/>
                  </w:divBdr>
                  <w:divsChild>
                    <w:div w:id="204297622">
                      <w:marLeft w:val="0"/>
                      <w:marRight w:val="0"/>
                      <w:marTop w:val="0"/>
                      <w:marBottom w:val="120"/>
                      <w:divBdr>
                        <w:top w:val="none" w:sz="0" w:space="0" w:color="auto"/>
                        <w:left w:val="none" w:sz="0" w:space="0" w:color="auto"/>
                        <w:bottom w:val="none" w:sz="0" w:space="0" w:color="auto"/>
                        <w:right w:val="none" w:sz="0" w:space="0" w:color="auto"/>
                      </w:divBdr>
                      <w:divsChild>
                        <w:div w:id="702680515">
                          <w:marLeft w:val="0"/>
                          <w:marRight w:val="0"/>
                          <w:marTop w:val="0"/>
                          <w:marBottom w:val="0"/>
                          <w:divBdr>
                            <w:top w:val="none" w:sz="0" w:space="0" w:color="auto"/>
                            <w:left w:val="none" w:sz="0" w:space="0" w:color="auto"/>
                            <w:bottom w:val="none" w:sz="0" w:space="0" w:color="auto"/>
                            <w:right w:val="none" w:sz="0" w:space="0" w:color="auto"/>
                          </w:divBdr>
                          <w:divsChild>
                            <w:div w:id="246768474">
                              <w:marLeft w:val="450"/>
                              <w:marRight w:val="0"/>
                              <w:marTop w:val="0"/>
                              <w:marBottom w:val="0"/>
                              <w:divBdr>
                                <w:top w:val="none" w:sz="0" w:space="0" w:color="auto"/>
                                <w:left w:val="none" w:sz="0" w:space="0" w:color="auto"/>
                                <w:bottom w:val="none" w:sz="0" w:space="0" w:color="auto"/>
                                <w:right w:val="none" w:sz="0" w:space="0" w:color="auto"/>
                              </w:divBdr>
                              <w:divsChild>
                                <w:div w:id="4942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278114">
              <w:marLeft w:val="0"/>
              <w:marRight w:val="0"/>
              <w:marTop w:val="0"/>
              <w:marBottom w:val="0"/>
              <w:divBdr>
                <w:top w:val="none" w:sz="0" w:space="0" w:color="auto"/>
                <w:left w:val="none" w:sz="0" w:space="0" w:color="auto"/>
                <w:bottom w:val="none" w:sz="0" w:space="0" w:color="auto"/>
                <w:right w:val="none" w:sz="0" w:space="0" w:color="auto"/>
              </w:divBdr>
              <w:divsChild>
                <w:div w:id="1662848153">
                  <w:marLeft w:val="0"/>
                  <w:marRight w:val="0"/>
                  <w:marTop w:val="0"/>
                  <w:marBottom w:val="0"/>
                  <w:divBdr>
                    <w:top w:val="none" w:sz="0" w:space="0" w:color="auto"/>
                    <w:left w:val="none" w:sz="0" w:space="0" w:color="auto"/>
                    <w:bottom w:val="none" w:sz="0" w:space="0" w:color="auto"/>
                    <w:right w:val="none" w:sz="0" w:space="0" w:color="auto"/>
                  </w:divBdr>
                  <w:divsChild>
                    <w:div w:id="507870646">
                      <w:marLeft w:val="0"/>
                      <w:marRight w:val="0"/>
                      <w:marTop w:val="0"/>
                      <w:marBottom w:val="120"/>
                      <w:divBdr>
                        <w:top w:val="none" w:sz="0" w:space="0" w:color="auto"/>
                        <w:left w:val="none" w:sz="0" w:space="0" w:color="auto"/>
                        <w:bottom w:val="none" w:sz="0" w:space="0" w:color="auto"/>
                        <w:right w:val="none" w:sz="0" w:space="0" w:color="auto"/>
                      </w:divBdr>
                      <w:divsChild>
                        <w:div w:id="430592293">
                          <w:marLeft w:val="0"/>
                          <w:marRight w:val="0"/>
                          <w:marTop w:val="0"/>
                          <w:marBottom w:val="0"/>
                          <w:divBdr>
                            <w:top w:val="none" w:sz="0" w:space="0" w:color="auto"/>
                            <w:left w:val="none" w:sz="0" w:space="0" w:color="auto"/>
                            <w:bottom w:val="none" w:sz="0" w:space="0" w:color="auto"/>
                            <w:right w:val="none" w:sz="0" w:space="0" w:color="auto"/>
                          </w:divBdr>
                          <w:divsChild>
                            <w:div w:id="711460308">
                              <w:marLeft w:val="450"/>
                              <w:marRight w:val="0"/>
                              <w:marTop w:val="0"/>
                              <w:marBottom w:val="0"/>
                              <w:divBdr>
                                <w:top w:val="none" w:sz="0" w:space="0" w:color="auto"/>
                                <w:left w:val="none" w:sz="0" w:space="0" w:color="auto"/>
                                <w:bottom w:val="none" w:sz="0" w:space="0" w:color="auto"/>
                                <w:right w:val="none" w:sz="0" w:space="0" w:color="auto"/>
                              </w:divBdr>
                              <w:divsChild>
                                <w:div w:id="55339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395775">
              <w:marLeft w:val="0"/>
              <w:marRight w:val="0"/>
              <w:marTop w:val="0"/>
              <w:marBottom w:val="0"/>
              <w:divBdr>
                <w:top w:val="none" w:sz="0" w:space="0" w:color="auto"/>
                <w:left w:val="none" w:sz="0" w:space="0" w:color="auto"/>
                <w:bottom w:val="none" w:sz="0" w:space="0" w:color="auto"/>
                <w:right w:val="none" w:sz="0" w:space="0" w:color="auto"/>
              </w:divBdr>
              <w:divsChild>
                <w:div w:id="1516142277">
                  <w:marLeft w:val="0"/>
                  <w:marRight w:val="0"/>
                  <w:marTop w:val="0"/>
                  <w:marBottom w:val="0"/>
                  <w:divBdr>
                    <w:top w:val="none" w:sz="0" w:space="0" w:color="auto"/>
                    <w:left w:val="none" w:sz="0" w:space="0" w:color="auto"/>
                    <w:bottom w:val="none" w:sz="0" w:space="0" w:color="auto"/>
                    <w:right w:val="none" w:sz="0" w:space="0" w:color="auto"/>
                  </w:divBdr>
                  <w:divsChild>
                    <w:div w:id="1752660169">
                      <w:marLeft w:val="0"/>
                      <w:marRight w:val="0"/>
                      <w:marTop w:val="0"/>
                      <w:marBottom w:val="120"/>
                      <w:divBdr>
                        <w:top w:val="none" w:sz="0" w:space="0" w:color="auto"/>
                        <w:left w:val="none" w:sz="0" w:space="0" w:color="auto"/>
                        <w:bottom w:val="none" w:sz="0" w:space="0" w:color="auto"/>
                        <w:right w:val="none" w:sz="0" w:space="0" w:color="auto"/>
                      </w:divBdr>
                      <w:divsChild>
                        <w:div w:id="1471939193">
                          <w:marLeft w:val="0"/>
                          <w:marRight w:val="0"/>
                          <w:marTop w:val="0"/>
                          <w:marBottom w:val="0"/>
                          <w:divBdr>
                            <w:top w:val="none" w:sz="0" w:space="0" w:color="auto"/>
                            <w:left w:val="none" w:sz="0" w:space="0" w:color="auto"/>
                            <w:bottom w:val="none" w:sz="0" w:space="0" w:color="auto"/>
                            <w:right w:val="none" w:sz="0" w:space="0" w:color="auto"/>
                          </w:divBdr>
                          <w:divsChild>
                            <w:div w:id="701905196">
                              <w:marLeft w:val="450"/>
                              <w:marRight w:val="0"/>
                              <w:marTop w:val="0"/>
                              <w:marBottom w:val="0"/>
                              <w:divBdr>
                                <w:top w:val="none" w:sz="0" w:space="0" w:color="auto"/>
                                <w:left w:val="none" w:sz="0" w:space="0" w:color="auto"/>
                                <w:bottom w:val="none" w:sz="0" w:space="0" w:color="auto"/>
                                <w:right w:val="none" w:sz="0" w:space="0" w:color="auto"/>
                              </w:divBdr>
                              <w:divsChild>
                                <w:div w:id="34236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1054858">
      <w:bodyDiv w:val="1"/>
      <w:marLeft w:val="0"/>
      <w:marRight w:val="0"/>
      <w:marTop w:val="0"/>
      <w:marBottom w:val="0"/>
      <w:divBdr>
        <w:top w:val="none" w:sz="0" w:space="0" w:color="auto"/>
        <w:left w:val="none" w:sz="0" w:space="0" w:color="auto"/>
        <w:bottom w:val="none" w:sz="0" w:space="0" w:color="auto"/>
        <w:right w:val="none" w:sz="0" w:space="0" w:color="auto"/>
      </w:divBdr>
    </w:div>
    <w:div w:id="729619818">
      <w:bodyDiv w:val="1"/>
      <w:marLeft w:val="0"/>
      <w:marRight w:val="0"/>
      <w:marTop w:val="0"/>
      <w:marBottom w:val="0"/>
      <w:divBdr>
        <w:top w:val="none" w:sz="0" w:space="0" w:color="auto"/>
        <w:left w:val="none" w:sz="0" w:space="0" w:color="auto"/>
        <w:bottom w:val="none" w:sz="0" w:space="0" w:color="auto"/>
        <w:right w:val="none" w:sz="0" w:space="0" w:color="auto"/>
      </w:divBdr>
    </w:div>
    <w:div w:id="730814573">
      <w:bodyDiv w:val="1"/>
      <w:marLeft w:val="0"/>
      <w:marRight w:val="0"/>
      <w:marTop w:val="0"/>
      <w:marBottom w:val="0"/>
      <w:divBdr>
        <w:top w:val="none" w:sz="0" w:space="0" w:color="auto"/>
        <w:left w:val="none" w:sz="0" w:space="0" w:color="auto"/>
        <w:bottom w:val="none" w:sz="0" w:space="0" w:color="auto"/>
        <w:right w:val="none" w:sz="0" w:space="0" w:color="auto"/>
      </w:divBdr>
    </w:div>
    <w:div w:id="733968586">
      <w:bodyDiv w:val="1"/>
      <w:marLeft w:val="0"/>
      <w:marRight w:val="0"/>
      <w:marTop w:val="0"/>
      <w:marBottom w:val="0"/>
      <w:divBdr>
        <w:top w:val="none" w:sz="0" w:space="0" w:color="auto"/>
        <w:left w:val="none" w:sz="0" w:space="0" w:color="auto"/>
        <w:bottom w:val="none" w:sz="0" w:space="0" w:color="auto"/>
        <w:right w:val="none" w:sz="0" w:space="0" w:color="auto"/>
      </w:divBdr>
    </w:div>
    <w:div w:id="734861289">
      <w:bodyDiv w:val="1"/>
      <w:marLeft w:val="0"/>
      <w:marRight w:val="0"/>
      <w:marTop w:val="0"/>
      <w:marBottom w:val="0"/>
      <w:divBdr>
        <w:top w:val="none" w:sz="0" w:space="0" w:color="auto"/>
        <w:left w:val="none" w:sz="0" w:space="0" w:color="auto"/>
        <w:bottom w:val="none" w:sz="0" w:space="0" w:color="auto"/>
        <w:right w:val="none" w:sz="0" w:space="0" w:color="auto"/>
      </w:divBdr>
    </w:div>
    <w:div w:id="738751994">
      <w:bodyDiv w:val="1"/>
      <w:marLeft w:val="0"/>
      <w:marRight w:val="0"/>
      <w:marTop w:val="0"/>
      <w:marBottom w:val="0"/>
      <w:divBdr>
        <w:top w:val="none" w:sz="0" w:space="0" w:color="auto"/>
        <w:left w:val="none" w:sz="0" w:space="0" w:color="auto"/>
        <w:bottom w:val="none" w:sz="0" w:space="0" w:color="auto"/>
        <w:right w:val="none" w:sz="0" w:space="0" w:color="auto"/>
      </w:divBdr>
    </w:div>
    <w:div w:id="792407610">
      <w:bodyDiv w:val="1"/>
      <w:marLeft w:val="0"/>
      <w:marRight w:val="0"/>
      <w:marTop w:val="0"/>
      <w:marBottom w:val="0"/>
      <w:divBdr>
        <w:top w:val="none" w:sz="0" w:space="0" w:color="auto"/>
        <w:left w:val="none" w:sz="0" w:space="0" w:color="auto"/>
        <w:bottom w:val="none" w:sz="0" w:space="0" w:color="auto"/>
        <w:right w:val="none" w:sz="0" w:space="0" w:color="auto"/>
      </w:divBdr>
      <w:divsChild>
        <w:div w:id="1267153331">
          <w:marLeft w:val="0"/>
          <w:marRight w:val="0"/>
          <w:marTop w:val="0"/>
          <w:marBottom w:val="0"/>
          <w:divBdr>
            <w:top w:val="none" w:sz="0" w:space="0" w:color="auto"/>
            <w:left w:val="none" w:sz="0" w:space="0" w:color="auto"/>
            <w:bottom w:val="none" w:sz="0" w:space="0" w:color="auto"/>
            <w:right w:val="none" w:sz="0" w:space="0" w:color="auto"/>
          </w:divBdr>
          <w:divsChild>
            <w:div w:id="195657162">
              <w:marLeft w:val="0"/>
              <w:marRight w:val="0"/>
              <w:marTop w:val="0"/>
              <w:marBottom w:val="0"/>
              <w:divBdr>
                <w:top w:val="none" w:sz="0" w:space="0" w:color="auto"/>
                <w:left w:val="none" w:sz="0" w:space="0" w:color="auto"/>
                <w:bottom w:val="none" w:sz="0" w:space="0" w:color="auto"/>
                <w:right w:val="none" w:sz="0" w:space="0" w:color="auto"/>
              </w:divBdr>
            </w:div>
            <w:div w:id="1582372492">
              <w:marLeft w:val="240"/>
              <w:marRight w:val="0"/>
              <w:marTop w:val="0"/>
              <w:marBottom w:val="0"/>
              <w:divBdr>
                <w:top w:val="none" w:sz="0" w:space="0" w:color="auto"/>
                <w:left w:val="none" w:sz="0" w:space="0" w:color="auto"/>
                <w:bottom w:val="none" w:sz="0" w:space="0" w:color="auto"/>
                <w:right w:val="none" w:sz="0" w:space="0" w:color="auto"/>
              </w:divBdr>
            </w:div>
          </w:divsChild>
        </w:div>
        <w:div w:id="1991060434">
          <w:marLeft w:val="0"/>
          <w:marRight w:val="0"/>
          <w:marTop w:val="0"/>
          <w:marBottom w:val="0"/>
          <w:divBdr>
            <w:top w:val="none" w:sz="0" w:space="0" w:color="auto"/>
            <w:left w:val="none" w:sz="0" w:space="0" w:color="auto"/>
            <w:bottom w:val="none" w:sz="0" w:space="0" w:color="auto"/>
            <w:right w:val="none" w:sz="0" w:space="0" w:color="auto"/>
          </w:divBdr>
          <w:divsChild>
            <w:div w:id="1384671634">
              <w:marLeft w:val="0"/>
              <w:marRight w:val="0"/>
              <w:marTop w:val="0"/>
              <w:marBottom w:val="0"/>
              <w:divBdr>
                <w:top w:val="none" w:sz="0" w:space="0" w:color="auto"/>
                <w:left w:val="none" w:sz="0" w:space="0" w:color="auto"/>
                <w:bottom w:val="none" w:sz="0" w:space="0" w:color="auto"/>
                <w:right w:val="none" w:sz="0" w:space="0" w:color="auto"/>
              </w:divBdr>
              <w:divsChild>
                <w:div w:id="116534995">
                  <w:marLeft w:val="0"/>
                  <w:marRight w:val="0"/>
                  <w:marTop w:val="0"/>
                  <w:marBottom w:val="0"/>
                  <w:divBdr>
                    <w:top w:val="single" w:sz="6" w:space="0" w:color="D3D3D3"/>
                    <w:left w:val="none" w:sz="0" w:space="0" w:color="auto"/>
                    <w:bottom w:val="none" w:sz="0" w:space="0" w:color="auto"/>
                    <w:right w:val="none" w:sz="0" w:space="0" w:color="auto"/>
                  </w:divBdr>
                  <w:divsChild>
                    <w:div w:id="510223310">
                      <w:marLeft w:val="0"/>
                      <w:marRight w:val="0"/>
                      <w:marTop w:val="0"/>
                      <w:marBottom w:val="0"/>
                      <w:divBdr>
                        <w:top w:val="none" w:sz="0" w:space="0" w:color="auto"/>
                        <w:left w:val="none" w:sz="0" w:space="0" w:color="auto"/>
                        <w:bottom w:val="none" w:sz="0" w:space="0" w:color="auto"/>
                        <w:right w:val="none" w:sz="0" w:space="0" w:color="auto"/>
                      </w:divBdr>
                    </w:div>
                  </w:divsChild>
                </w:div>
                <w:div w:id="411971250">
                  <w:marLeft w:val="0"/>
                  <w:marRight w:val="0"/>
                  <w:marTop w:val="0"/>
                  <w:marBottom w:val="0"/>
                  <w:divBdr>
                    <w:top w:val="none" w:sz="0" w:space="0" w:color="auto"/>
                    <w:left w:val="none" w:sz="0" w:space="0" w:color="auto"/>
                    <w:bottom w:val="none" w:sz="0" w:space="0" w:color="auto"/>
                    <w:right w:val="none" w:sz="0" w:space="0" w:color="auto"/>
                  </w:divBdr>
                  <w:divsChild>
                    <w:div w:id="1339699751">
                      <w:marLeft w:val="0"/>
                      <w:marRight w:val="0"/>
                      <w:marTop w:val="0"/>
                      <w:marBottom w:val="0"/>
                      <w:divBdr>
                        <w:top w:val="none" w:sz="0" w:space="0" w:color="auto"/>
                        <w:left w:val="none" w:sz="0" w:space="0" w:color="auto"/>
                        <w:bottom w:val="none" w:sz="0" w:space="0" w:color="auto"/>
                        <w:right w:val="none" w:sz="0" w:space="0" w:color="auto"/>
                      </w:divBdr>
                    </w:div>
                  </w:divsChild>
                </w:div>
                <w:div w:id="1294289437">
                  <w:marLeft w:val="0"/>
                  <w:marRight w:val="0"/>
                  <w:marTop w:val="0"/>
                  <w:marBottom w:val="0"/>
                  <w:divBdr>
                    <w:top w:val="single" w:sz="6" w:space="0" w:color="D3D3D3"/>
                    <w:left w:val="none" w:sz="0" w:space="0" w:color="auto"/>
                    <w:bottom w:val="none" w:sz="0" w:space="0" w:color="auto"/>
                    <w:right w:val="none" w:sz="0" w:space="0" w:color="auto"/>
                  </w:divBdr>
                  <w:divsChild>
                    <w:div w:id="1699115241">
                      <w:marLeft w:val="0"/>
                      <w:marRight w:val="0"/>
                      <w:marTop w:val="0"/>
                      <w:marBottom w:val="0"/>
                      <w:divBdr>
                        <w:top w:val="none" w:sz="0" w:space="0" w:color="auto"/>
                        <w:left w:val="none" w:sz="0" w:space="0" w:color="auto"/>
                        <w:bottom w:val="none" w:sz="0" w:space="0" w:color="auto"/>
                        <w:right w:val="none" w:sz="0" w:space="0" w:color="auto"/>
                      </w:divBdr>
                    </w:div>
                  </w:divsChild>
                </w:div>
                <w:div w:id="1620797989">
                  <w:marLeft w:val="0"/>
                  <w:marRight w:val="0"/>
                  <w:marTop w:val="0"/>
                  <w:marBottom w:val="0"/>
                  <w:divBdr>
                    <w:top w:val="single" w:sz="6" w:space="0" w:color="D3D3D3"/>
                    <w:left w:val="none" w:sz="0" w:space="0" w:color="auto"/>
                    <w:bottom w:val="none" w:sz="0" w:space="0" w:color="auto"/>
                    <w:right w:val="none" w:sz="0" w:space="0" w:color="auto"/>
                  </w:divBdr>
                  <w:divsChild>
                    <w:div w:id="1531410856">
                      <w:marLeft w:val="0"/>
                      <w:marRight w:val="0"/>
                      <w:marTop w:val="0"/>
                      <w:marBottom w:val="0"/>
                      <w:divBdr>
                        <w:top w:val="none" w:sz="0" w:space="0" w:color="auto"/>
                        <w:left w:val="none" w:sz="0" w:space="0" w:color="auto"/>
                        <w:bottom w:val="none" w:sz="0" w:space="0" w:color="auto"/>
                        <w:right w:val="none" w:sz="0" w:space="0" w:color="auto"/>
                      </w:divBdr>
                    </w:div>
                  </w:divsChild>
                </w:div>
                <w:div w:id="1717195819">
                  <w:marLeft w:val="0"/>
                  <w:marRight w:val="0"/>
                  <w:marTop w:val="0"/>
                  <w:marBottom w:val="0"/>
                  <w:divBdr>
                    <w:top w:val="single" w:sz="6" w:space="0" w:color="D3D3D3"/>
                    <w:left w:val="none" w:sz="0" w:space="0" w:color="auto"/>
                    <w:bottom w:val="none" w:sz="0" w:space="0" w:color="auto"/>
                    <w:right w:val="none" w:sz="0" w:space="0" w:color="auto"/>
                  </w:divBdr>
                  <w:divsChild>
                    <w:div w:id="881359613">
                      <w:marLeft w:val="0"/>
                      <w:marRight w:val="0"/>
                      <w:marTop w:val="0"/>
                      <w:marBottom w:val="0"/>
                      <w:divBdr>
                        <w:top w:val="none" w:sz="0" w:space="0" w:color="auto"/>
                        <w:left w:val="none" w:sz="0" w:space="0" w:color="auto"/>
                        <w:bottom w:val="none" w:sz="0" w:space="0" w:color="auto"/>
                        <w:right w:val="none" w:sz="0" w:space="0" w:color="auto"/>
                      </w:divBdr>
                    </w:div>
                  </w:divsChild>
                </w:div>
                <w:div w:id="1800298941">
                  <w:marLeft w:val="0"/>
                  <w:marRight w:val="0"/>
                  <w:marTop w:val="0"/>
                  <w:marBottom w:val="0"/>
                  <w:divBdr>
                    <w:top w:val="single" w:sz="6" w:space="0" w:color="D3D3D3"/>
                    <w:left w:val="none" w:sz="0" w:space="0" w:color="auto"/>
                    <w:bottom w:val="none" w:sz="0" w:space="0" w:color="auto"/>
                    <w:right w:val="none" w:sz="0" w:space="0" w:color="auto"/>
                  </w:divBdr>
                  <w:divsChild>
                    <w:div w:id="1263227205">
                      <w:marLeft w:val="0"/>
                      <w:marRight w:val="0"/>
                      <w:marTop w:val="0"/>
                      <w:marBottom w:val="0"/>
                      <w:divBdr>
                        <w:top w:val="none" w:sz="0" w:space="0" w:color="auto"/>
                        <w:left w:val="none" w:sz="0" w:space="0" w:color="auto"/>
                        <w:bottom w:val="none" w:sz="0" w:space="0" w:color="auto"/>
                        <w:right w:val="none" w:sz="0" w:space="0" w:color="auto"/>
                      </w:divBdr>
                    </w:div>
                  </w:divsChild>
                </w:div>
                <w:div w:id="1984650304">
                  <w:marLeft w:val="0"/>
                  <w:marRight w:val="0"/>
                  <w:marTop w:val="0"/>
                  <w:marBottom w:val="0"/>
                  <w:divBdr>
                    <w:top w:val="none" w:sz="0" w:space="0" w:color="auto"/>
                    <w:left w:val="none" w:sz="0" w:space="0" w:color="auto"/>
                    <w:bottom w:val="none" w:sz="0" w:space="0" w:color="auto"/>
                    <w:right w:val="none" w:sz="0" w:space="0" w:color="auto"/>
                  </w:divBdr>
                  <w:divsChild>
                    <w:div w:id="16869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671990">
      <w:bodyDiv w:val="1"/>
      <w:marLeft w:val="0"/>
      <w:marRight w:val="0"/>
      <w:marTop w:val="0"/>
      <w:marBottom w:val="0"/>
      <w:divBdr>
        <w:top w:val="none" w:sz="0" w:space="0" w:color="auto"/>
        <w:left w:val="none" w:sz="0" w:space="0" w:color="auto"/>
        <w:bottom w:val="none" w:sz="0" w:space="0" w:color="auto"/>
        <w:right w:val="none" w:sz="0" w:space="0" w:color="auto"/>
      </w:divBdr>
    </w:div>
    <w:div w:id="809859577">
      <w:bodyDiv w:val="1"/>
      <w:marLeft w:val="0"/>
      <w:marRight w:val="0"/>
      <w:marTop w:val="0"/>
      <w:marBottom w:val="0"/>
      <w:divBdr>
        <w:top w:val="none" w:sz="0" w:space="0" w:color="auto"/>
        <w:left w:val="none" w:sz="0" w:space="0" w:color="auto"/>
        <w:bottom w:val="none" w:sz="0" w:space="0" w:color="auto"/>
        <w:right w:val="none" w:sz="0" w:space="0" w:color="auto"/>
      </w:divBdr>
    </w:div>
    <w:div w:id="815607632">
      <w:bodyDiv w:val="1"/>
      <w:marLeft w:val="0"/>
      <w:marRight w:val="0"/>
      <w:marTop w:val="0"/>
      <w:marBottom w:val="0"/>
      <w:divBdr>
        <w:top w:val="none" w:sz="0" w:space="0" w:color="auto"/>
        <w:left w:val="none" w:sz="0" w:space="0" w:color="auto"/>
        <w:bottom w:val="none" w:sz="0" w:space="0" w:color="auto"/>
        <w:right w:val="none" w:sz="0" w:space="0" w:color="auto"/>
      </w:divBdr>
      <w:divsChild>
        <w:div w:id="171185215">
          <w:marLeft w:val="0"/>
          <w:marRight w:val="0"/>
          <w:marTop w:val="0"/>
          <w:marBottom w:val="0"/>
          <w:divBdr>
            <w:top w:val="single" w:sz="6" w:space="0" w:color="D3D3D3"/>
            <w:left w:val="none" w:sz="0" w:space="0" w:color="auto"/>
            <w:bottom w:val="none" w:sz="0" w:space="0" w:color="auto"/>
            <w:right w:val="none" w:sz="0" w:space="0" w:color="auto"/>
          </w:divBdr>
          <w:divsChild>
            <w:div w:id="2105299947">
              <w:marLeft w:val="0"/>
              <w:marRight w:val="0"/>
              <w:marTop w:val="0"/>
              <w:marBottom w:val="0"/>
              <w:divBdr>
                <w:top w:val="none" w:sz="0" w:space="0" w:color="auto"/>
                <w:left w:val="none" w:sz="0" w:space="0" w:color="auto"/>
                <w:bottom w:val="none" w:sz="0" w:space="0" w:color="auto"/>
                <w:right w:val="none" w:sz="0" w:space="0" w:color="auto"/>
              </w:divBdr>
            </w:div>
          </w:divsChild>
        </w:div>
        <w:div w:id="764883930">
          <w:marLeft w:val="0"/>
          <w:marRight w:val="0"/>
          <w:marTop w:val="0"/>
          <w:marBottom w:val="0"/>
          <w:divBdr>
            <w:top w:val="single" w:sz="6" w:space="0" w:color="D3D3D3"/>
            <w:left w:val="none" w:sz="0" w:space="0" w:color="auto"/>
            <w:bottom w:val="none" w:sz="0" w:space="0" w:color="auto"/>
            <w:right w:val="none" w:sz="0" w:space="0" w:color="auto"/>
          </w:divBdr>
          <w:divsChild>
            <w:div w:id="678392401">
              <w:marLeft w:val="0"/>
              <w:marRight w:val="0"/>
              <w:marTop w:val="0"/>
              <w:marBottom w:val="0"/>
              <w:divBdr>
                <w:top w:val="none" w:sz="0" w:space="0" w:color="auto"/>
                <w:left w:val="none" w:sz="0" w:space="0" w:color="auto"/>
                <w:bottom w:val="none" w:sz="0" w:space="0" w:color="auto"/>
                <w:right w:val="none" w:sz="0" w:space="0" w:color="auto"/>
              </w:divBdr>
            </w:div>
          </w:divsChild>
        </w:div>
        <w:div w:id="838231090">
          <w:marLeft w:val="0"/>
          <w:marRight w:val="0"/>
          <w:marTop w:val="0"/>
          <w:marBottom w:val="0"/>
          <w:divBdr>
            <w:top w:val="none" w:sz="0" w:space="0" w:color="auto"/>
            <w:left w:val="none" w:sz="0" w:space="0" w:color="auto"/>
            <w:bottom w:val="none" w:sz="0" w:space="0" w:color="auto"/>
            <w:right w:val="none" w:sz="0" w:space="0" w:color="auto"/>
          </w:divBdr>
          <w:divsChild>
            <w:div w:id="1438061317">
              <w:marLeft w:val="0"/>
              <w:marRight w:val="0"/>
              <w:marTop w:val="0"/>
              <w:marBottom w:val="0"/>
              <w:divBdr>
                <w:top w:val="none" w:sz="0" w:space="0" w:color="auto"/>
                <w:left w:val="none" w:sz="0" w:space="0" w:color="auto"/>
                <w:bottom w:val="none" w:sz="0" w:space="0" w:color="auto"/>
                <w:right w:val="none" w:sz="0" w:space="0" w:color="auto"/>
              </w:divBdr>
            </w:div>
          </w:divsChild>
        </w:div>
        <w:div w:id="1560287281">
          <w:marLeft w:val="0"/>
          <w:marRight w:val="0"/>
          <w:marTop w:val="0"/>
          <w:marBottom w:val="0"/>
          <w:divBdr>
            <w:top w:val="single" w:sz="6" w:space="0" w:color="D3D3D3"/>
            <w:left w:val="none" w:sz="0" w:space="0" w:color="auto"/>
            <w:bottom w:val="none" w:sz="0" w:space="0" w:color="auto"/>
            <w:right w:val="none" w:sz="0" w:space="0" w:color="auto"/>
          </w:divBdr>
          <w:divsChild>
            <w:div w:id="11476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3784">
      <w:bodyDiv w:val="1"/>
      <w:marLeft w:val="0"/>
      <w:marRight w:val="0"/>
      <w:marTop w:val="0"/>
      <w:marBottom w:val="0"/>
      <w:divBdr>
        <w:top w:val="none" w:sz="0" w:space="0" w:color="auto"/>
        <w:left w:val="none" w:sz="0" w:space="0" w:color="auto"/>
        <w:bottom w:val="none" w:sz="0" w:space="0" w:color="auto"/>
        <w:right w:val="none" w:sz="0" w:space="0" w:color="auto"/>
      </w:divBdr>
    </w:div>
    <w:div w:id="859778287">
      <w:bodyDiv w:val="1"/>
      <w:marLeft w:val="0"/>
      <w:marRight w:val="0"/>
      <w:marTop w:val="0"/>
      <w:marBottom w:val="0"/>
      <w:divBdr>
        <w:top w:val="none" w:sz="0" w:space="0" w:color="auto"/>
        <w:left w:val="none" w:sz="0" w:space="0" w:color="auto"/>
        <w:bottom w:val="none" w:sz="0" w:space="0" w:color="auto"/>
        <w:right w:val="none" w:sz="0" w:space="0" w:color="auto"/>
      </w:divBdr>
    </w:div>
    <w:div w:id="896285260">
      <w:bodyDiv w:val="1"/>
      <w:marLeft w:val="0"/>
      <w:marRight w:val="0"/>
      <w:marTop w:val="0"/>
      <w:marBottom w:val="0"/>
      <w:divBdr>
        <w:top w:val="none" w:sz="0" w:space="0" w:color="auto"/>
        <w:left w:val="none" w:sz="0" w:space="0" w:color="auto"/>
        <w:bottom w:val="none" w:sz="0" w:space="0" w:color="auto"/>
        <w:right w:val="none" w:sz="0" w:space="0" w:color="auto"/>
      </w:divBdr>
    </w:div>
    <w:div w:id="901983645">
      <w:bodyDiv w:val="1"/>
      <w:marLeft w:val="0"/>
      <w:marRight w:val="0"/>
      <w:marTop w:val="0"/>
      <w:marBottom w:val="0"/>
      <w:divBdr>
        <w:top w:val="none" w:sz="0" w:space="0" w:color="auto"/>
        <w:left w:val="none" w:sz="0" w:space="0" w:color="auto"/>
        <w:bottom w:val="none" w:sz="0" w:space="0" w:color="auto"/>
        <w:right w:val="none" w:sz="0" w:space="0" w:color="auto"/>
      </w:divBdr>
    </w:div>
    <w:div w:id="902301435">
      <w:bodyDiv w:val="1"/>
      <w:marLeft w:val="0"/>
      <w:marRight w:val="0"/>
      <w:marTop w:val="0"/>
      <w:marBottom w:val="0"/>
      <w:divBdr>
        <w:top w:val="none" w:sz="0" w:space="0" w:color="auto"/>
        <w:left w:val="none" w:sz="0" w:space="0" w:color="auto"/>
        <w:bottom w:val="none" w:sz="0" w:space="0" w:color="auto"/>
        <w:right w:val="none" w:sz="0" w:space="0" w:color="auto"/>
      </w:divBdr>
    </w:div>
    <w:div w:id="939726665">
      <w:bodyDiv w:val="1"/>
      <w:marLeft w:val="0"/>
      <w:marRight w:val="0"/>
      <w:marTop w:val="0"/>
      <w:marBottom w:val="0"/>
      <w:divBdr>
        <w:top w:val="none" w:sz="0" w:space="0" w:color="auto"/>
        <w:left w:val="none" w:sz="0" w:space="0" w:color="auto"/>
        <w:bottom w:val="none" w:sz="0" w:space="0" w:color="auto"/>
        <w:right w:val="none" w:sz="0" w:space="0" w:color="auto"/>
      </w:divBdr>
    </w:div>
    <w:div w:id="951132379">
      <w:bodyDiv w:val="1"/>
      <w:marLeft w:val="0"/>
      <w:marRight w:val="0"/>
      <w:marTop w:val="0"/>
      <w:marBottom w:val="0"/>
      <w:divBdr>
        <w:top w:val="none" w:sz="0" w:space="0" w:color="auto"/>
        <w:left w:val="none" w:sz="0" w:space="0" w:color="auto"/>
        <w:bottom w:val="none" w:sz="0" w:space="0" w:color="auto"/>
        <w:right w:val="none" w:sz="0" w:space="0" w:color="auto"/>
      </w:divBdr>
    </w:div>
    <w:div w:id="953559215">
      <w:bodyDiv w:val="1"/>
      <w:marLeft w:val="0"/>
      <w:marRight w:val="0"/>
      <w:marTop w:val="0"/>
      <w:marBottom w:val="0"/>
      <w:divBdr>
        <w:top w:val="none" w:sz="0" w:space="0" w:color="auto"/>
        <w:left w:val="none" w:sz="0" w:space="0" w:color="auto"/>
        <w:bottom w:val="none" w:sz="0" w:space="0" w:color="auto"/>
        <w:right w:val="none" w:sz="0" w:space="0" w:color="auto"/>
      </w:divBdr>
    </w:div>
    <w:div w:id="962149660">
      <w:bodyDiv w:val="1"/>
      <w:marLeft w:val="0"/>
      <w:marRight w:val="0"/>
      <w:marTop w:val="0"/>
      <w:marBottom w:val="0"/>
      <w:divBdr>
        <w:top w:val="none" w:sz="0" w:space="0" w:color="auto"/>
        <w:left w:val="none" w:sz="0" w:space="0" w:color="auto"/>
        <w:bottom w:val="none" w:sz="0" w:space="0" w:color="auto"/>
        <w:right w:val="none" w:sz="0" w:space="0" w:color="auto"/>
      </w:divBdr>
    </w:div>
    <w:div w:id="963074024">
      <w:bodyDiv w:val="1"/>
      <w:marLeft w:val="0"/>
      <w:marRight w:val="0"/>
      <w:marTop w:val="0"/>
      <w:marBottom w:val="0"/>
      <w:divBdr>
        <w:top w:val="none" w:sz="0" w:space="0" w:color="auto"/>
        <w:left w:val="none" w:sz="0" w:space="0" w:color="auto"/>
        <w:bottom w:val="none" w:sz="0" w:space="0" w:color="auto"/>
        <w:right w:val="none" w:sz="0" w:space="0" w:color="auto"/>
      </w:divBdr>
    </w:div>
    <w:div w:id="971596582">
      <w:bodyDiv w:val="1"/>
      <w:marLeft w:val="0"/>
      <w:marRight w:val="0"/>
      <w:marTop w:val="0"/>
      <w:marBottom w:val="0"/>
      <w:divBdr>
        <w:top w:val="none" w:sz="0" w:space="0" w:color="auto"/>
        <w:left w:val="none" w:sz="0" w:space="0" w:color="auto"/>
        <w:bottom w:val="none" w:sz="0" w:space="0" w:color="auto"/>
        <w:right w:val="none" w:sz="0" w:space="0" w:color="auto"/>
      </w:divBdr>
    </w:div>
    <w:div w:id="974141799">
      <w:bodyDiv w:val="1"/>
      <w:marLeft w:val="0"/>
      <w:marRight w:val="0"/>
      <w:marTop w:val="0"/>
      <w:marBottom w:val="0"/>
      <w:divBdr>
        <w:top w:val="none" w:sz="0" w:space="0" w:color="auto"/>
        <w:left w:val="none" w:sz="0" w:space="0" w:color="auto"/>
        <w:bottom w:val="none" w:sz="0" w:space="0" w:color="auto"/>
        <w:right w:val="none" w:sz="0" w:space="0" w:color="auto"/>
      </w:divBdr>
    </w:div>
    <w:div w:id="978916940">
      <w:bodyDiv w:val="1"/>
      <w:marLeft w:val="0"/>
      <w:marRight w:val="0"/>
      <w:marTop w:val="0"/>
      <w:marBottom w:val="0"/>
      <w:divBdr>
        <w:top w:val="none" w:sz="0" w:space="0" w:color="auto"/>
        <w:left w:val="none" w:sz="0" w:space="0" w:color="auto"/>
        <w:bottom w:val="none" w:sz="0" w:space="0" w:color="auto"/>
        <w:right w:val="none" w:sz="0" w:space="0" w:color="auto"/>
      </w:divBdr>
    </w:div>
    <w:div w:id="985280998">
      <w:bodyDiv w:val="1"/>
      <w:marLeft w:val="0"/>
      <w:marRight w:val="0"/>
      <w:marTop w:val="0"/>
      <w:marBottom w:val="0"/>
      <w:divBdr>
        <w:top w:val="none" w:sz="0" w:space="0" w:color="auto"/>
        <w:left w:val="none" w:sz="0" w:space="0" w:color="auto"/>
        <w:bottom w:val="none" w:sz="0" w:space="0" w:color="auto"/>
        <w:right w:val="none" w:sz="0" w:space="0" w:color="auto"/>
      </w:divBdr>
    </w:div>
    <w:div w:id="996613956">
      <w:bodyDiv w:val="1"/>
      <w:marLeft w:val="0"/>
      <w:marRight w:val="0"/>
      <w:marTop w:val="0"/>
      <w:marBottom w:val="0"/>
      <w:divBdr>
        <w:top w:val="none" w:sz="0" w:space="0" w:color="auto"/>
        <w:left w:val="none" w:sz="0" w:space="0" w:color="auto"/>
        <w:bottom w:val="none" w:sz="0" w:space="0" w:color="auto"/>
        <w:right w:val="none" w:sz="0" w:space="0" w:color="auto"/>
      </w:divBdr>
    </w:div>
    <w:div w:id="1000813660">
      <w:bodyDiv w:val="1"/>
      <w:marLeft w:val="0"/>
      <w:marRight w:val="0"/>
      <w:marTop w:val="0"/>
      <w:marBottom w:val="0"/>
      <w:divBdr>
        <w:top w:val="none" w:sz="0" w:space="0" w:color="auto"/>
        <w:left w:val="none" w:sz="0" w:space="0" w:color="auto"/>
        <w:bottom w:val="none" w:sz="0" w:space="0" w:color="auto"/>
        <w:right w:val="none" w:sz="0" w:space="0" w:color="auto"/>
      </w:divBdr>
    </w:div>
    <w:div w:id="1011032449">
      <w:bodyDiv w:val="1"/>
      <w:marLeft w:val="0"/>
      <w:marRight w:val="0"/>
      <w:marTop w:val="0"/>
      <w:marBottom w:val="0"/>
      <w:divBdr>
        <w:top w:val="none" w:sz="0" w:space="0" w:color="auto"/>
        <w:left w:val="none" w:sz="0" w:space="0" w:color="auto"/>
        <w:bottom w:val="none" w:sz="0" w:space="0" w:color="auto"/>
        <w:right w:val="none" w:sz="0" w:space="0" w:color="auto"/>
      </w:divBdr>
    </w:div>
    <w:div w:id="1032926204">
      <w:bodyDiv w:val="1"/>
      <w:marLeft w:val="0"/>
      <w:marRight w:val="0"/>
      <w:marTop w:val="0"/>
      <w:marBottom w:val="0"/>
      <w:divBdr>
        <w:top w:val="none" w:sz="0" w:space="0" w:color="auto"/>
        <w:left w:val="none" w:sz="0" w:space="0" w:color="auto"/>
        <w:bottom w:val="none" w:sz="0" w:space="0" w:color="auto"/>
        <w:right w:val="none" w:sz="0" w:space="0" w:color="auto"/>
      </w:divBdr>
    </w:div>
    <w:div w:id="1041318503">
      <w:bodyDiv w:val="1"/>
      <w:marLeft w:val="0"/>
      <w:marRight w:val="0"/>
      <w:marTop w:val="0"/>
      <w:marBottom w:val="0"/>
      <w:divBdr>
        <w:top w:val="none" w:sz="0" w:space="0" w:color="auto"/>
        <w:left w:val="none" w:sz="0" w:space="0" w:color="auto"/>
        <w:bottom w:val="none" w:sz="0" w:space="0" w:color="auto"/>
        <w:right w:val="none" w:sz="0" w:space="0" w:color="auto"/>
      </w:divBdr>
    </w:div>
    <w:div w:id="1042703927">
      <w:bodyDiv w:val="1"/>
      <w:marLeft w:val="0"/>
      <w:marRight w:val="0"/>
      <w:marTop w:val="0"/>
      <w:marBottom w:val="0"/>
      <w:divBdr>
        <w:top w:val="none" w:sz="0" w:space="0" w:color="auto"/>
        <w:left w:val="none" w:sz="0" w:space="0" w:color="auto"/>
        <w:bottom w:val="none" w:sz="0" w:space="0" w:color="auto"/>
        <w:right w:val="none" w:sz="0" w:space="0" w:color="auto"/>
      </w:divBdr>
    </w:div>
    <w:div w:id="1077366259">
      <w:bodyDiv w:val="1"/>
      <w:marLeft w:val="0"/>
      <w:marRight w:val="0"/>
      <w:marTop w:val="0"/>
      <w:marBottom w:val="0"/>
      <w:divBdr>
        <w:top w:val="none" w:sz="0" w:space="0" w:color="auto"/>
        <w:left w:val="none" w:sz="0" w:space="0" w:color="auto"/>
        <w:bottom w:val="none" w:sz="0" w:space="0" w:color="auto"/>
        <w:right w:val="none" w:sz="0" w:space="0" w:color="auto"/>
      </w:divBdr>
    </w:div>
    <w:div w:id="1079711604">
      <w:bodyDiv w:val="1"/>
      <w:marLeft w:val="0"/>
      <w:marRight w:val="0"/>
      <w:marTop w:val="0"/>
      <w:marBottom w:val="0"/>
      <w:divBdr>
        <w:top w:val="none" w:sz="0" w:space="0" w:color="auto"/>
        <w:left w:val="none" w:sz="0" w:space="0" w:color="auto"/>
        <w:bottom w:val="none" w:sz="0" w:space="0" w:color="auto"/>
        <w:right w:val="none" w:sz="0" w:space="0" w:color="auto"/>
      </w:divBdr>
    </w:div>
    <w:div w:id="1101949206">
      <w:bodyDiv w:val="1"/>
      <w:marLeft w:val="0"/>
      <w:marRight w:val="0"/>
      <w:marTop w:val="0"/>
      <w:marBottom w:val="0"/>
      <w:divBdr>
        <w:top w:val="none" w:sz="0" w:space="0" w:color="auto"/>
        <w:left w:val="none" w:sz="0" w:space="0" w:color="auto"/>
        <w:bottom w:val="none" w:sz="0" w:space="0" w:color="auto"/>
        <w:right w:val="none" w:sz="0" w:space="0" w:color="auto"/>
      </w:divBdr>
    </w:div>
    <w:div w:id="1102602008">
      <w:bodyDiv w:val="1"/>
      <w:marLeft w:val="0"/>
      <w:marRight w:val="0"/>
      <w:marTop w:val="0"/>
      <w:marBottom w:val="0"/>
      <w:divBdr>
        <w:top w:val="none" w:sz="0" w:space="0" w:color="auto"/>
        <w:left w:val="none" w:sz="0" w:space="0" w:color="auto"/>
        <w:bottom w:val="none" w:sz="0" w:space="0" w:color="auto"/>
        <w:right w:val="none" w:sz="0" w:space="0" w:color="auto"/>
      </w:divBdr>
    </w:div>
    <w:div w:id="1104612158">
      <w:bodyDiv w:val="1"/>
      <w:marLeft w:val="0"/>
      <w:marRight w:val="0"/>
      <w:marTop w:val="0"/>
      <w:marBottom w:val="0"/>
      <w:divBdr>
        <w:top w:val="none" w:sz="0" w:space="0" w:color="auto"/>
        <w:left w:val="none" w:sz="0" w:space="0" w:color="auto"/>
        <w:bottom w:val="none" w:sz="0" w:space="0" w:color="auto"/>
        <w:right w:val="none" w:sz="0" w:space="0" w:color="auto"/>
      </w:divBdr>
    </w:div>
    <w:div w:id="1147476539">
      <w:bodyDiv w:val="1"/>
      <w:marLeft w:val="0"/>
      <w:marRight w:val="0"/>
      <w:marTop w:val="0"/>
      <w:marBottom w:val="0"/>
      <w:divBdr>
        <w:top w:val="none" w:sz="0" w:space="0" w:color="auto"/>
        <w:left w:val="none" w:sz="0" w:space="0" w:color="auto"/>
        <w:bottom w:val="none" w:sz="0" w:space="0" w:color="auto"/>
        <w:right w:val="none" w:sz="0" w:space="0" w:color="auto"/>
      </w:divBdr>
    </w:div>
    <w:div w:id="1157379357">
      <w:bodyDiv w:val="1"/>
      <w:marLeft w:val="0"/>
      <w:marRight w:val="0"/>
      <w:marTop w:val="0"/>
      <w:marBottom w:val="0"/>
      <w:divBdr>
        <w:top w:val="none" w:sz="0" w:space="0" w:color="auto"/>
        <w:left w:val="none" w:sz="0" w:space="0" w:color="auto"/>
        <w:bottom w:val="none" w:sz="0" w:space="0" w:color="auto"/>
        <w:right w:val="none" w:sz="0" w:space="0" w:color="auto"/>
      </w:divBdr>
    </w:div>
    <w:div w:id="1160802984">
      <w:bodyDiv w:val="1"/>
      <w:marLeft w:val="0"/>
      <w:marRight w:val="0"/>
      <w:marTop w:val="0"/>
      <w:marBottom w:val="0"/>
      <w:divBdr>
        <w:top w:val="none" w:sz="0" w:space="0" w:color="auto"/>
        <w:left w:val="none" w:sz="0" w:space="0" w:color="auto"/>
        <w:bottom w:val="none" w:sz="0" w:space="0" w:color="auto"/>
        <w:right w:val="none" w:sz="0" w:space="0" w:color="auto"/>
      </w:divBdr>
    </w:div>
    <w:div w:id="1170877353">
      <w:bodyDiv w:val="1"/>
      <w:marLeft w:val="0"/>
      <w:marRight w:val="0"/>
      <w:marTop w:val="0"/>
      <w:marBottom w:val="0"/>
      <w:divBdr>
        <w:top w:val="none" w:sz="0" w:space="0" w:color="auto"/>
        <w:left w:val="none" w:sz="0" w:space="0" w:color="auto"/>
        <w:bottom w:val="none" w:sz="0" w:space="0" w:color="auto"/>
        <w:right w:val="none" w:sz="0" w:space="0" w:color="auto"/>
      </w:divBdr>
    </w:div>
    <w:div w:id="1177303932">
      <w:bodyDiv w:val="1"/>
      <w:marLeft w:val="0"/>
      <w:marRight w:val="0"/>
      <w:marTop w:val="0"/>
      <w:marBottom w:val="0"/>
      <w:divBdr>
        <w:top w:val="none" w:sz="0" w:space="0" w:color="auto"/>
        <w:left w:val="none" w:sz="0" w:space="0" w:color="auto"/>
        <w:bottom w:val="none" w:sz="0" w:space="0" w:color="auto"/>
        <w:right w:val="none" w:sz="0" w:space="0" w:color="auto"/>
      </w:divBdr>
    </w:div>
    <w:div w:id="1179346946">
      <w:bodyDiv w:val="1"/>
      <w:marLeft w:val="0"/>
      <w:marRight w:val="0"/>
      <w:marTop w:val="0"/>
      <w:marBottom w:val="0"/>
      <w:divBdr>
        <w:top w:val="none" w:sz="0" w:space="0" w:color="auto"/>
        <w:left w:val="none" w:sz="0" w:space="0" w:color="auto"/>
        <w:bottom w:val="none" w:sz="0" w:space="0" w:color="auto"/>
        <w:right w:val="none" w:sz="0" w:space="0" w:color="auto"/>
      </w:divBdr>
    </w:div>
    <w:div w:id="1192644495">
      <w:bodyDiv w:val="1"/>
      <w:marLeft w:val="0"/>
      <w:marRight w:val="0"/>
      <w:marTop w:val="0"/>
      <w:marBottom w:val="0"/>
      <w:divBdr>
        <w:top w:val="none" w:sz="0" w:space="0" w:color="auto"/>
        <w:left w:val="none" w:sz="0" w:space="0" w:color="auto"/>
        <w:bottom w:val="none" w:sz="0" w:space="0" w:color="auto"/>
        <w:right w:val="none" w:sz="0" w:space="0" w:color="auto"/>
      </w:divBdr>
    </w:div>
    <w:div w:id="1219705520">
      <w:bodyDiv w:val="1"/>
      <w:marLeft w:val="0"/>
      <w:marRight w:val="0"/>
      <w:marTop w:val="0"/>
      <w:marBottom w:val="0"/>
      <w:divBdr>
        <w:top w:val="none" w:sz="0" w:space="0" w:color="auto"/>
        <w:left w:val="none" w:sz="0" w:space="0" w:color="auto"/>
        <w:bottom w:val="none" w:sz="0" w:space="0" w:color="auto"/>
        <w:right w:val="none" w:sz="0" w:space="0" w:color="auto"/>
      </w:divBdr>
      <w:divsChild>
        <w:div w:id="158541688">
          <w:marLeft w:val="0"/>
          <w:marRight w:val="0"/>
          <w:marTop w:val="0"/>
          <w:marBottom w:val="0"/>
          <w:divBdr>
            <w:top w:val="none" w:sz="0" w:space="0" w:color="auto"/>
            <w:left w:val="none" w:sz="0" w:space="0" w:color="auto"/>
            <w:bottom w:val="none" w:sz="0" w:space="0" w:color="auto"/>
            <w:right w:val="none" w:sz="0" w:space="0" w:color="auto"/>
          </w:divBdr>
        </w:div>
      </w:divsChild>
    </w:div>
    <w:div w:id="1225026180">
      <w:bodyDiv w:val="1"/>
      <w:marLeft w:val="0"/>
      <w:marRight w:val="0"/>
      <w:marTop w:val="0"/>
      <w:marBottom w:val="0"/>
      <w:divBdr>
        <w:top w:val="none" w:sz="0" w:space="0" w:color="auto"/>
        <w:left w:val="none" w:sz="0" w:space="0" w:color="auto"/>
        <w:bottom w:val="none" w:sz="0" w:space="0" w:color="auto"/>
        <w:right w:val="none" w:sz="0" w:space="0" w:color="auto"/>
      </w:divBdr>
    </w:div>
    <w:div w:id="1232617098">
      <w:bodyDiv w:val="1"/>
      <w:marLeft w:val="0"/>
      <w:marRight w:val="0"/>
      <w:marTop w:val="0"/>
      <w:marBottom w:val="0"/>
      <w:divBdr>
        <w:top w:val="none" w:sz="0" w:space="0" w:color="auto"/>
        <w:left w:val="none" w:sz="0" w:space="0" w:color="auto"/>
        <w:bottom w:val="none" w:sz="0" w:space="0" w:color="auto"/>
        <w:right w:val="none" w:sz="0" w:space="0" w:color="auto"/>
      </w:divBdr>
    </w:div>
    <w:div w:id="1234511848">
      <w:bodyDiv w:val="1"/>
      <w:marLeft w:val="0"/>
      <w:marRight w:val="0"/>
      <w:marTop w:val="0"/>
      <w:marBottom w:val="0"/>
      <w:divBdr>
        <w:top w:val="none" w:sz="0" w:space="0" w:color="auto"/>
        <w:left w:val="none" w:sz="0" w:space="0" w:color="auto"/>
        <w:bottom w:val="none" w:sz="0" w:space="0" w:color="auto"/>
        <w:right w:val="none" w:sz="0" w:space="0" w:color="auto"/>
      </w:divBdr>
    </w:div>
    <w:div w:id="1237863477">
      <w:bodyDiv w:val="1"/>
      <w:marLeft w:val="0"/>
      <w:marRight w:val="0"/>
      <w:marTop w:val="0"/>
      <w:marBottom w:val="0"/>
      <w:divBdr>
        <w:top w:val="none" w:sz="0" w:space="0" w:color="auto"/>
        <w:left w:val="none" w:sz="0" w:space="0" w:color="auto"/>
        <w:bottom w:val="none" w:sz="0" w:space="0" w:color="auto"/>
        <w:right w:val="none" w:sz="0" w:space="0" w:color="auto"/>
      </w:divBdr>
    </w:div>
    <w:div w:id="1242569869">
      <w:bodyDiv w:val="1"/>
      <w:marLeft w:val="0"/>
      <w:marRight w:val="0"/>
      <w:marTop w:val="0"/>
      <w:marBottom w:val="0"/>
      <w:divBdr>
        <w:top w:val="none" w:sz="0" w:space="0" w:color="auto"/>
        <w:left w:val="none" w:sz="0" w:space="0" w:color="auto"/>
        <w:bottom w:val="none" w:sz="0" w:space="0" w:color="auto"/>
        <w:right w:val="none" w:sz="0" w:space="0" w:color="auto"/>
      </w:divBdr>
    </w:div>
    <w:div w:id="1250851340">
      <w:bodyDiv w:val="1"/>
      <w:marLeft w:val="0"/>
      <w:marRight w:val="0"/>
      <w:marTop w:val="0"/>
      <w:marBottom w:val="0"/>
      <w:divBdr>
        <w:top w:val="none" w:sz="0" w:space="0" w:color="auto"/>
        <w:left w:val="none" w:sz="0" w:space="0" w:color="auto"/>
        <w:bottom w:val="none" w:sz="0" w:space="0" w:color="auto"/>
        <w:right w:val="none" w:sz="0" w:space="0" w:color="auto"/>
      </w:divBdr>
    </w:div>
    <w:div w:id="1255824103">
      <w:bodyDiv w:val="1"/>
      <w:marLeft w:val="0"/>
      <w:marRight w:val="0"/>
      <w:marTop w:val="0"/>
      <w:marBottom w:val="0"/>
      <w:divBdr>
        <w:top w:val="none" w:sz="0" w:space="0" w:color="auto"/>
        <w:left w:val="none" w:sz="0" w:space="0" w:color="auto"/>
        <w:bottom w:val="none" w:sz="0" w:space="0" w:color="auto"/>
        <w:right w:val="none" w:sz="0" w:space="0" w:color="auto"/>
      </w:divBdr>
    </w:div>
    <w:div w:id="1288273496">
      <w:bodyDiv w:val="1"/>
      <w:marLeft w:val="0"/>
      <w:marRight w:val="0"/>
      <w:marTop w:val="0"/>
      <w:marBottom w:val="0"/>
      <w:divBdr>
        <w:top w:val="none" w:sz="0" w:space="0" w:color="auto"/>
        <w:left w:val="none" w:sz="0" w:space="0" w:color="auto"/>
        <w:bottom w:val="none" w:sz="0" w:space="0" w:color="auto"/>
        <w:right w:val="none" w:sz="0" w:space="0" w:color="auto"/>
      </w:divBdr>
    </w:div>
    <w:div w:id="1288312646">
      <w:bodyDiv w:val="1"/>
      <w:marLeft w:val="0"/>
      <w:marRight w:val="0"/>
      <w:marTop w:val="0"/>
      <w:marBottom w:val="0"/>
      <w:divBdr>
        <w:top w:val="none" w:sz="0" w:space="0" w:color="auto"/>
        <w:left w:val="none" w:sz="0" w:space="0" w:color="auto"/>
        <w:bottom w:val="none" w:sz="0" w:space="0" w:color="auto"/>
        <w:right w:val="none" w:sz="0" w:space="0" w:color="auto"/>
      </w:divBdr>
    </w:div>
    <w:div w:id="1308978003">
      <w:bodyDiv w:val="1"/>
      <w:marLeft w:val="0"/>
      <w:marRight w:val="0"/>
      <w:marTop w:val="0"/>
      <w:marBottom w:val="0"/>
      <w:divBdr>
        <w:top w:val="none" w:sz="0" w:space="0" w:color="auto"/>
        <w:left w:val="none" w:sz="0" w:space="0" w:color="auto"/>
        <w:bottom w:val="none" w:sz="0" w:space="0" w:color="auto"/>
        <w:right w:val="none" w:sz="0" w:space="0" w:color="auto"/>
      </w:divBdr>
    </w:div>
    <w:div w:id="1314916901">
      <w:bodyDiv w:val="1"/>
      <w:marLeft w:val="0"/>
      <w:marRight w:val="0"/>
      <w:marTop w:val="0"/>
      <w:marBottom w:val="0"/>
      <w:divBdr>
        <w:top w:val="none" w:sz="0" w:space="0" w:color="auto"/>
        <w:left w:val="none" w:sz="0" w:space="0" w:color="auto"/>
        <w:bottom w:val="none" w:sz="0" w:space="0" w:color="auto"/>
        <w:right w:val="none" w:sz="0" w:space="0" w:color="auto"/>
      </w:divBdr>
    </w:div>
    <w:div w:id="1331560795">
      <w:bodyDiv w:val="1"/>
      <w:marLeft w:val="0"/>
      <w:marRight w:val="0"/>
      <w:marTop w:val="0"/>
      <w:marBottom w:val="0"/>
      <w:divBdr>
        <w:top w:val="none" w:sz="0" w:space="0" w:color="auto"/>
        <w:left w:val="none" w:sz="0" w:space="0" w:color="auto"/>
        <w:bottom w:val="none" w:sz="0" w:space="0" w:color="auto"/>
        <w:right w:val="none" w:sz="0" w:space="0" w:color="auto"/>
      </w:divBdr>
    </w:div>
    <w:div w:id="1343363161">
      <w:bodyDiv w:val="1"/>
      <w:marLeft w:val="0"/>
      <w:marRight w:val="0"/>
      <w:marTop w:val="0"/>
      <w:marBottom w:val="0"/>
      <w:divBdr>
        <w:top w:val="none" w:sz="0" w:space="0" w:color="auto"/>
        <w:left w:val="none" w:sz="0" w:space="0" w:color="auto"/>
        <w:bottom w:val="none" w:sz="0" w:space="0" w:color="auto"/>
        <w:right w:val="none" w:sz="0" w:space="0" w:color="auto"/>
      </w:divBdr>
    </w:div>
    <w:div w:id="1348949069">
      <w:bodyDiv w:val="1"/>
      <w:marLeft w:val="0"/>
      <w:marRight w:val="0"/>
      <w:marTop w:val="0"/>
      <w:marBottom w:val="0"/>
      <w:divBdr>
        <w:top w:val="none" w:sz="0" w:space="0" w:color="auto"/>
        <w:left w:val="none" w:sz="0" w:space="0" w:color="auto"/>
        <w:bottom w:val="none" w:sz="0" w:space="0" w:color="auto"/>
        <w:right w:val="none" w:sz="0" w:space="0" w:color="auto"/>
      </w:divBdr>
    </w:div>
    <w:div w:id="1354964880">
      <w:bodyDiv w:val="1"/>
      <w:marLeft w:val="0"/>
      <w:marRight w:val="0"/>
      <w:marTop w:val="0"/>
      <w:marBottom w:val="0"/>
      <w:divBdr>
        <w:top w:val="none" w:sz="0" w:space="0" w:color="auto"/>
        <w:left w:val="none" w:sz="0" w:space="0" w:color="auto"/>
        <w:bottom w:val="none" w:sz="0" w:space="0" w:color="auto"/>
        <w:right w:val="none" w:sz="0" w:space="0" w:color="auto"/>
      </w:divBdr>
    </w:div>
    <w:div w:id="1356685887">
      <w:bodyDiv w:val="1"/>
      <w:marLeft w:val="0"/>
      <w:marRight w:val="0"/>
      <w:marTop w:val="0"/>
      <w:marBottom w:val="0"/>
      <w:divBdr>
        <w:top w:val="none" w:sz="0" w:space="0" w:color="auto"/>
        <w:left w:val="none" w:sz="0" w:space="0" w:color="auto"/>
        <w:bottom w:val="none" w:sz="0" w:space="0" w:color="auto"/>
        <w:right w:val="none" w:sz="0" w:space="0" w:color="auto"/>
      </w:divBdr>
    </w:div>
    <w:div w:id="1367834048">
      <w:bodyDiv w:val="1"/>
      <w:marLeft w:val="0"/>
      <w:marRight w:val="0"/>
      <w:marTop w:val="0"/>
      <w:marBottom w:val="0"/>
      <w:divBdr>
        <w:top w:val="none" w:sz="0" w:space="0" w:color="auto"/>
        <w:left w:val="none" w:sz="0" w:space="0" w:color="auto"/>
        <w:bottom w:val="none" w:sz="0" w:space="0" w:color="auto"/>
        <w:right w:val="none" w:sz="0" w:space="0" w:color="auto"/>
      </w:divBdr>
    </w:div>
    <w:div w:id="1372999426">
      <w:bodyDiv w:val="1"/>
      <w:marLeft w:val="0"/>
      <w:marRight w:val="0"/>
      <w:marTop w:val="0"/>
      <w:marBottom w:val="0"/>
      <w:divBdr>
        <w:top w:val="none" w:sz="0" w:space="0" w:color="auto"/>
        <w:left w:val="none" w:sz="0" w:space="0" w:color="auto"/>
        <w:bottom w:val="none" w:sz="0" w:space="0" w:color="auto"/>
        <w:right w:val="none" w:sz="0" w:space="0" w:color="auto"/>
      </w:divBdr>
    </w:div>
    <w:div w:id="1379743370">
      <w:bodyDiv w:val="1"/>
      <w:marLeft w:val="0"/>
      <w:marRight w:val="0"/>
      <w:marTop w:val="0"/>
      <w:marBottom w:val="0"/>
      <w:divBdr>
        <w:top w:val="none" w:sz="0" w:space="0" w:color="auto"/>
        <w:left w:val="none" w:sz="0" w:space="0" w:color="auto"/>
        <w:bottom w:val="none" w:sz="0" w:space="0" w:color="auto"/>
        <w:right w:val="none" w:sz="0" w:space="0" w:color="auto"/>
      </w:divBdr>
    </w:div>
    <w:div w:id="1395935866">
      <w:bodyDiv w:val="1"/>
      <w:marLeft w:val="0"/>
      <w:marRight w:val="0"/>
      <w:marTop w:val="0"/>
      <w:marBottom w:val="0"/>
      <w:divBdr>
        <w:top w:val="none" w:sz="0" w:space="0" w:color="auto"/>
        <w:left w:val="none" w:sz="0" w:space="0" w:color="auto"/>
        <w:bottom w:val="none" w:sz="0" w:space="0" w:color="auto"/>
        <w:right w:val="none" w:sz="0" w:space="0" w:color="auto"/>
      </w:divBdr>
    </w:div>
    <w:div w:id="1399861381">
      <w:bodyDiv w:val="1"/>
      <w:marLeft w:val="0"/>
      <w:marRight w:val="0"/>
      <w:marTop w:val="0"/>
      <w:marBottom w:val="0"/>
      <w:divBdr>
        <w:top w:val="none" w:sz="0" w:space="0" w:color="auto"/>
        <w:left w:val="none" w:sz="0" w:space="0" w:color="auto"/>
        <w:bottom w:val="none" w:sz="0" w:space="0" w:color="auto"/>
        <w:right w:val="none" w:sz="0" w:space="0" w:color="auto"/>
      </w:divBdr>
    </w:div>
    <w:div w:id="1410157369">
      <w:bodyDiv w:val="1"/>
      <w:marLeft w:val="0"/>
      <w:marRight w:val="0"/>
      <w:marTop w:val="0"/>
      <w:marBottom w:val="0"/>
      <w:divBdr>
        <w:top w:val="none" w:sz="0" w:space="0" w:color="auto"/>
        <w:left w:val="none" w:sz="0" w:space="0" w:color="auto"/>
        <w:bottom w:val="none" w:sz="0" w:space="0" w:color="auto"/>
        <w:right w:val="none" w:sz="0" w:space="0" w:color="auto"/>
      </w:divBdr>
    </w:div>
    <w:div w:id="1414354785">
      <w:bodyDiv w:val="1"/>
      <w:marLeft w:val="0"/>
      <w:marRight w:val="0"/>
      <w:marTop w:val="0"/>
      <w:marBottom w:val="0"/>
      <w:divBdr>
        <w:top w:val="none" w:sz="0" w:space="0" w:color="auto"/>
        <w:left w:val="none" w:sz="0" w:space="0" w:color="auto"/>
        <w:bottom w:val="none" w:sz="0" w:space="0" w:color="auto"/>
        <w:right w:val="none" w:sz="0" w:space="0" w:color="auto"/>
      </w:divBdr>
    </w:div>
    <w:div w:id="1415466809">
      <w:bodyDiv w:val="1"/>
      <w:marLeft w:val="0"/>
      <w:marRight w:val="0"/>
      <w:marTop w:val="0"/>
      <w:marBottom w:val="0"/>
      <w:divBdr>
        <w:top w:val="none" w:sz="0" w:space="0" w:color="auto"/>
        <w:left w:val="none" w:sz="0" w:space="0" w:color="auto"/>
        <w:bottom w:val="none" w:sz="0" w:space="0" w:color="auto"/>
        <w:right w:val="none" w:sz="0" w:space="0" w:color="auto"/>
      </w:divBdr>
    </w:div>
    <w:div w:id="1433163408">
      <w:bodyDiv w:val="1"/>
      <w:marLeft w:val="0"/>
      <w:marRight w:val="0"/>
      <w:marTop w:val="0"/>
      <w:marBottom w:val="0"/>
      <w:divBdr>
        <w:top w:val="none" w:sz="0" w:space="0" w:color="auto"/>
        <w:left w:val="none" w:sz="0" w:space="0" w:color="auto"/>
        <w:bottom w:val="none" w:sz="0" w:space="0" w:color="auto"/>
        <w:right w:val="none" w:sz="0" w:space="0" w:color="auto"/>
      </w:divBdr>
    </w:div>
    <w:div w:id="1437485475">
      <w:bodyDiv w:val="1"/>
      <w:marLeft w:val="0"/>
      <w:marRight w:val="0"/>
      <w:marTop w:val="0"/>
      <w:marBottom w:val="0"/>
      <w:divBdr>
        <w:top w:val="none" w:sz="0" w:space="0" w:color="auto"/>
        <w:left w:val="none" w:sz="0" w:space="0" w:color="auto"/>
        <w:bottom w:val="none" w:sz="0" w:space="0" w:color="auto"/>
        <w:right w:val="none" w:sz="0" w:space="0" w:color="auto"/>
      </w:divBdr>
    </w:div>
    <w:div w:id="1471290897">
      <w:bodyDiv w:val="1"/>
      <w:marLeft w:val="0"/>
      <w:marRight w:val="0"/>
      <w:marTop w:val="0"/>
      <w:marBottom w:val="0"/>
      <w:divBdr>
        <w:top w:val="none" w:sz="0" w:space="0" w:color="auto"/>
        <w:left w:val="none" w:sz="0" w:space="0" w:color="auto"/>
        <w:bottom w:val="none" w:sz="0" w:space="0" w:color="auto"/>
        <w:right w:val="none" w:sz="0" w:space="0" w:color="auto"/>
      </w:divBdr>
    </w:div>
    <w:div w:id="1474560253">
      <w:bodyDiv w:val="1"/>
      <w:marLeft w:val="0"/>
      <w:marRight w:val="0"/>
      <w:marTop w:val="0"/>
      <w:marBottom w:val="0"/>
      <w:divBdr>
        <w:top w:val="none" w:sz="0" w:space="0" w:color="auto"/>
        <w:left w:val="none" w:sz="0" w:space="0" w:color="auto"/>
        <w:bottom w:val="none" w:sz="0" w:space="0" w:color="auto"/>
        <w:right w:val="none" w:sz="0" w:space="0" w:color="auto"/>
      </w:divBdr>
    </w:div>
    <w:div w:id="1478643737">
      <w:bodyDiv w:val="1"/>
      <w:marLeft w:val="0"/>
      <w:marRight w:val="0"/>
      <w:marTop w:val="0"/>
      <w:marBottom w:val="0"/>
      <w:divBdr>
        <w:top w:val="none" w:sz="0" w:space="0" w:color="auto"/>
        <w:left w:val="none" w:sz="0" w:space="0" w:color="auto"/>
        <w:bottom w:val="none" w:sz="0" w:space="0" w:color="auto"/>
        <w:right w:val="none" w:sz="0" w:space="0" w:color="auto"/>
      </w:divBdr>
    </w:div>
    <w:div w:id="1484657700">
      <w:bodyDiv w:val="1"/>
      <w:marLeft w:val="0"/>
      <w:marRight w:val="0"/>
      <w:marTop w:val="0"/>
      <w:marBottom w:val="0"/>
      <w:divBdr>
        <w:top w:val="none" w:sz="0" w:space="0" w:color="auto"/>
        <w:left w:val="none" w:sz="0" w:space="0" w:color="auto"/>
        <w:bottom w:val="none" w:sz="0" w:space="0" w:color="auto"/>
        <w:right w:val="none" w:sz="0" w:space="0" w:color="auto"/>
      </w:divBdr>
    </w:div>
    <w:div w:id="1497648822">
      <w:bodyDiv w:val="1"/>
      <w:marLeft w:val="0"/>
      <w:marRight w:val="0"/>
      <w:marTop w:val="0"/>
      <w:marBottom w:val="0"/>
      <w:divBdr>
        <w:top w:val="none" w:sz="0" w:space="0" w:color="auto"/>
        <w:left w:val="none" w:sz="0" w:space="0" w:color="auto"/>
        <w:bottom w:val="none" w:sz="0" w:space="0" w:color="auto"/>
        <w:right w:val="none" w:sz="0" w:space="0" w:color="auto"/>
      </w:divBdr>
    </w:div>
    <w:div w:id="1499031290">
      <w:bodyDiv w:val="1"/>
      <w:marLeft w:val="0"/>
      <w:marRight w:val="0"/>
      <w:marTop w:val="0"/>
      <w:marBottom w:val="0"/>
      <w:divBdr>
        <w:top w:val="none" w:sz="0" w:space="0" w:color="auto"/>
        <w:left w:val="none" w:sz="0" w:space="0" w:color="auto"/>
        <w:bottom w:val="none" w:sz="0" w:space="0" w:color="auto"/>
        <w:right w:val="none" w:sz="0" w:space="0" w:color="auto"/>
      </w:divBdr>
    </w:div>
    <w:div w:id="1502310412">
      <w:bodyDiv w:val="1"/>
      <w:marLeft w:val="0"/>
      <w:marRight w:val="0"/>
      <w:marTop w:val="0"/>
      <w:marBottom w:val="0"/>
      <w:divBdr>
        <w:top w:val="none" w:sz="0" w:space="0" w:color="auto"/>
        <w:left w:val="none" w:sz="0" w:space="0" w:color="auto"/>
        <w:bottom w:val="none" w:sz="0" w:space="0" w:color="auto"/>
        <w:right w:val="none" w:sz="0" w:space="0" w:color="auto"/>
      </w:divBdr>
    </w:div>
    <w:div w:id="1507284517">
      <w:bodyDiv w:val="1"/>
      <w:marLeft w:val="0"/>
      <w:marRight w:val="0"/>
      <w:marTop w:val="0"/>
      <w:marBottom w:val="0"/>
      <w:divBdr>
        <w:top w:val="none" w:sz="0" w:space="0" w:color="auto"/>
        <w:left w:val="none" w:sz="0" w:space="0" w:color="auto"/>
        <w:bottom w:val="none" w:sz="0" w:space="0" w:color="auto"/>
        <w:right w:val="none" w:sz="0" w:space="0" w:color="auto"/>
      </w:divBdr>
    </w:div>
    <w:div w:id="1510438056">
      <w:bodyDiv w:val="1"/>
      <w:marLeft w:val="0"/>
      <w:marRight w:val="0"/>
      <w:marTop w:val="0"/>
      <w:marBottom w:val="0"/>
      <w:divBdr>
        <w:top w:val="none" w:sz="0" w:space="0" w:color="auto"/>
        <w:left w:val="none" w:sz="0" w:space="0" w:color="auto"/>
        <w:bottom w:val="none" w:sz="0" w:space="0" w:color="auto"/>
        <w:right w:val="none" w:sz="0" w:space="0" w:color="auto"/>
      </w:divBdr>
    </w:div>
    <w:div w:id="1514370830">
      <w:bodyDiv w:val="1"/>
      <w:marLeft w:val="0"/>
      <w:marRight w:val="0"/>
      <w:marTop w:val="0"/>
      <w:marBottom w:val="0"/>
      <w:divBdr>
        <w:top w:val="none" w:sz="0" w:space="0" w:color="auto"/>
        <w:left w:val="none" w:sz="0" w:space="0" w:color="auto"/>
        <w:bottom w:val="none" w:sz="0" w:space="0" w:color="auto"/>
        <w:right w:val="none" w:sz="0" w:space="0" w:color="auto"/>
      </w:divBdr>
    </w:div>
    <w:div w:id="1514756848">
      <w:bodyDiv w:val="1"/>
      <w:marLeft w:val="0"/>
      <w:marRight w:val="0"/>
      <w:marTop w:val="0"/>
      <w:marBottom w:val="0"/>
      <w:divBdr>
        <w:top w:val="none" w:sz="0" w:space="0" w:color="auto"/>
        <w:left w:val="none" w:sz="0" w:space="0" w:color="auto"/>
        <w:bottom w:val="none" w:sz="0" w:space="0" w:color="auto"/>
        <w:right w:val="none" w:sz="0" w:space="0" w:color="auto"/>
      </w:divBdr>
    </w:div>
    <w:div w:id="1534731777">
      <w:bodyDiv w:val="1"/>
      <w:marLeft w:val="0"/>
      <w:marRight w:val="0"/>
      <w:marTop w:val="0"/>
      <w:marBottom w:val="0"/>
      <w:divBdr>
        <w:top w:val="none" w:sz="0" w:space="0" w:color="auto"/>
        <w:left w:val="none" w:sz="0" w:space="0" w:color="auto"/>
        <w:bottom w:val="none" w:sz="0" w:space="0" w:color="auto"/>
        <w:right w:val="none" w:sz="0" w:space="0" w:color="auto"/>
      </w:divBdr>
    </w:div>
    <w:div w:id="1547571660">
      <w:bodyDiv w:val="1"/>
      <w:marLeft w:val="0"/>
      <w:marRight w:val="0"/>
      <w:marTop w:val="0"/>
      <w:marBottom w:val="0"/>
      <w:divBdr>
        <w:top w:val="none" w:sz="0" w:space="0" w:color="auto"/>
        <w:left w:val="none" w:sz="0" w:space="0" w:color="auto"/>
        <w:bottom w:val="none" w:sz="0" w:space="0" w:color="auto"/>
        <w:right w:val="none" w:sz="0" w:space="0" w:color="auto"/>
      </w:divBdr>
    </w:div>
    <w:div w:id="1555504904">
      <w:bodyDiv w:val="1"/>
      <w:marLeft w:val="0"/>
      <w:marRight w:val="0"/>
      <w:marTop w:val="0"/>
      <w:marBottom w:val="0"/>
      <w:divBdr>
        <w:top w:val="none" w:sz="0" w:space="0" w:color="auto"/>
        <w:left w:val="none" w:sz="0" w:space="0" w:color="auto"/>
        <w:bottom w:val="none" w:sz="0" w:space="0" w:color="auto"/>
        <w:right w:val="none" w:sz="0" w:space="0" w:color="auto"/>
      </w:divBdr>
    </w:div>
    <w:div w:id="1558512944">
      <w:bodyDiv w:val="1"/>
      <w:marLeft w:val="0"/>
      <w:marRight w:val="0"/>
      <w:marTop w:val="0"/>
      <w:marBottom w:val="0"/>
      <w:divBdr>
        <w:top w:val="none" w:sz="0" w:space="0" w:color="auto"/>
        <w:left w:val="none" w:sz="0" w:space="0" w:color="auto"/>
        <w:bottom w:val="none" w:sz="0" w:space="0" w:color="auto"/>
        <w:right w:val="none" w:sz="0" w:space="0" w:color="auto"/>
      </w:divBdr>
    </w:div>
    <w:div w:id="1576090384">
      <w:bodyDiv w:val="1"/>
      <w:marLeft w:val="0"/>
      <w:marRight w:val="0"/>
      <w:marTop w:val="0"/>
      <w:marBottom w:val="0"/>
      <w:divBdr>
        <w:top w:val="none" w:sz="0" w:space="0" w:color="auto"/>
        <w:left w:val="none" w:sz="0" w:space="0" w:color="auto"/>
        <w:bottom w:val="none" w:sz="0" w:space="0" w:color="auto"/>
        <w:right w:val="none" w:sz="0" w:space="0" w:color="auto"/>
      </w:divBdr>
    </w:div>
    <w:div w:id="1587422162">
      <w:bodyDiv w:val="1"/>
      <w:marLeft w:val="0"/>
      <w:marRight w:val="0"/>
      <w:marTop w:val="0"/>
      <w:marBottom w:val="0"/>
      <w:divBdr>
        <w:top w:val="none" w:sz="0" w:space="0" w:color="auto"/>
        <w:left w:val="none" w:sz="0" w:space="0" w:color="auto"/>
        <w:bottom w:val="none" w:sz="0" w:space="0" w:color="auto"/>
        <w:right w:val="none" w:sz="0" w:space="0" w:color="auto"/>
      </w:divBdr>
      <w:divsChild>
        <w:div w:id="708379677">
          <w:marLeft w:val="0"/>
          <w:marRight w:val="0"/>
          <w:marTop w:val="0"/>
          <w:marBottom w:val="0"/>
          <w:divBdr>
            <w:top w:val="none" w:sz="0" w:space="0" w:color="auto"/>
            <w:left w:val="none" w:sz="0" w:space="0" w:color="auto"/>
            <w:bottom w:val="none" w:sz="0" w:space="0" w:color="auto"/>
            <w:right w:val="none" w:sz="0" w:space="0" w:color="auto"/>
          </w:divBdr>
          <w:divsChild>
            <w:div w:id="1140876506">
              <w:marLeft w:val="0"/>
              <w:marRight w:val="0"/>
              <w:marTop w:val="0"/>
              <w:marBottom w:val="0"/>
              <w:divBdr>
                <w:top w:val="none" w:sz="0" w:space="0" w:color="auto"/>
                <w:left w:val="none" w:sz="0" w:space="0" w:color="auto"/>
                <w:bottom w:val="none" w:sz="0" w:space="0" w:color="auto"/>
                <w:right w:val="none" w:sz="0" w:space="0" w:color="auto"/>
              </w:divBdr>
              <w:divsChild>
                <w:div w:id="178547984">
                  <w:marLeft w:val="0"/>
                  <w:marRight w:val="0"/>
                  <w:marTop w:val="0"/>
                  <w:marBottom w:val="0"/>
                  <w:divBdr>
                    <w:top w:val="none" w:sz="0" w:space="0" w:color="auto"/>
                    <w:left w:val="none" w:sz="0" w:space="0" w:color="auto"/>
                    <w:bottom w:val="none" w:sz="0" w:space="0" w:color="auto"/>
                    <w:right w:val="none" w:sz="0" w:space="0" w:color="auto"/>
                  </w:divBdr>
                  <w:divsChild>
                    <w:div w:id="94833655">
                      <w:marLeft w:val="0"/>
                      <w:marRight w:val="0"/>
                      <w:marTop w:val="0"/>
                      <w:marBottom w:val="0"/>
                      <w:divBdr>
                        <w:top w:val="none" w:sz="0" w:space="0" w:color="auto"/>
                        <w:left w:val="none" w:sz="0" w:space="0" w:color="auto"/>
                        <w:bottom w:val="none" w:sz="0" w:space="0" w:color="auto"/>
                        <w:right w:val="none" w:sz="0" w:space="0" w:color="auto"/>
                      </w:divBdr>
                      <w:divsChild>
                        <w:div w:id="109983041">
                          <w:marLeft w:val="180"/>
                          <w:marRight w:val="0"/>
                          <w:marTop w:val="0"/>
                          <w:marBottom w:val="0"/>
                          <w:divBdr>
                            <w:top w:val="none" w:sz="0" w:space="0" w:color="auto"/>
                            <w:left w:val="none" w:sz="0" w:space="0" w:color="auto"/>
                            <w:bottom w:val="none" w:sz="0" w:space="0" w:color="auto"/>
                            <w:right w:val="none" w:sz="0" w:space="0" w:color="auto"/>
                          </w:divBdr>
                          <w:divsChild>
                            <w:div w:id="7310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373946">
                  <w:marLeft w:val="0"/>
                  <w:marRight w:val="0"/>
                  <w:marTop w:val="0"/>
                  <w:marBottom w:val="0"/>
                  <w:divBdr>
                    <w:top w:val="none" w:sz="0" w:space="0" w:color="auto"/>
                    <w:left w:val="none" w:sz="0" w:space="0" w:color="auto"/>
                    <w:bottom w:val="none" w:sz="0" w:space="0" w:color="auto"/>
                    <w:right w:val="none" w:sz="0" w:space="0" w:color="auto"/>
                  </w:divBdr>
                  <w:divsChild>
                    <w:div w:id="818692831">
                      <w:marLeft w:val="0"/>
                      <w:marRight w:val="0"/>
                      <w:marTop w:val="0"/>
                      <w:marBottom w:val="0"/>
                      <w:divBdr>
                        <w:top w:val="none" w:sz="0" w:space="0" w:color="auto"/>
                        <w:left w:val="none" w:sz="0" w:space="0" w:color="auto"/>
                        <w:bottom w:val="none" w:sz="0" w:space="0" w:color="auto"/>
                        <w:right w:val="none" w:sz="0" w:space="0" w:color="auto"/>
                      </w:divBdr>
                      <w:divsChild>
                        <w:div w:id="1157914922">
                          <w:marLeft w:val="180"/>
                          <w:marRight w:val="0"/>
                          <w:marTop w:val="0"/>
                          <w:marBottom w:val="0"/>
                          <w:divBdr>
                            <w:top w:val="none" w:sz="0" w:space="0" w:color="auto"/>
                            <w:left w:val="none" w:sz="0" w:space="0" w:color="auto"/>
                            <w:bottom w:val="none" w:sz="0" w:space="0" w:color="auto"/>
                            <w:right w:val="none" w:sz="0" w:space="0" w:color="auto"/>
                          </w:divBdr>
                          <w:divsChild>
                            <w:div w:id="110789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038786">
                  <w:marLeft w:val="0"/>
                  <w:marRight w:val="0"/>
                  <w:marTop w:val="0"/>
                  <w:marBottom w:val="0"/>
                  <w:divBdr>
                    <w:top w:val="none" w:sz="0" w:space="0" w:color="auto"/>
                    <w:left w:val="none" w:sz="0" w:space="0" w:color="auto"/>
                    <w:bottom w:val="none" w:sz="0" w:space="0" w:color="auto"/>
                    <w:right w:val="none" w:sz="0" w:space="0" w:color="auto"/>
                  </w:divBdr>
                  <w:divsChild>
                    <w:div w:id="1851213139">
                      <w:marLeft w:val="0"/>
                      <w:marRight w:val="0"/>
                      <w:marTop w:val="0"/>
                      <w:marBottom w:val="0"/>
                      <w:divBdr>
                        <w:top w:val="none" w:sz="0" w:space="0" w:color="auto"/>
                        <w:left w:val="none" w:sz="0" w:space="0" w:color="auto"/>
                        <w:bottom w:val="none" w:sz="0" w:space="0" w:color="auto"/>
                        <w:right w:val="none" w:sz="0" w:space="0" w:color="auto"/>
                      </w:divBdr>
                      <w:divsChild>
                        <w:div w:id="1635676050">
                          <w:marLeft w:val="180"/>
                          <w:marRight w:val="0"/>
                          <w:marTop w:val="0"/>
                          <w:marBottom w:val="0"/>
                          <w:divBdr>
                            <w:top w:val="none" w:sz="0" w:space="0" w:color="auto"/>
                            <w:left w:val="none" w:sz="0" w:space="0" w:color="auto"/>
                            <w:bottom w:val="none" w:sz="0" w:space="0" w:color="auto"/>
                            <w:right w:val="none" w:sz="0" w:space="0" w:color="auto"/>
                          </w:divBdr>
                          <w:divsChild>
                            <w:div w:id="8804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210880">
                  <w:marLeft w:val="0"/>
                  <w:marRight w:val="0"/>
                  <w:marTop w:val="0"/>
                  <w:marBottom w:val="0"/>
                  <w:divBdr>
                    <w:top w:val="none" w:sz="0" w:space="0" w:color="auto"/>
                    <w:left w:val="none" w:sz="0" w:space="0" w:color="auto"/>
                    <w:bottom w:val="none" w:sz="0" w:space="0" w:color="auto"/>
                    <w:right w:val="none" w:sz="0" w:space="0" w:color="auto"/>
                  </w:divBdr>
                  <w:divsChild>
                    <w:div w:id="271935305">
                      <w:marLeft w:val="0"/>
                      <w:marRight w:val="0"/>
                      <w:marTop w:val="0"/>
                      <w:marBottom w:val="0"/>
                      <w:divBdr>
                        <w:top w:val="none" w:sz="0" w:space="0" w:color="auto"/>
                        <w:left w:val="none" w:sz="0" w:space="0" w:color="auto"/>
                        <w:bottom w:val="none" w:sz="0" w:space="0" w:color="auto"/>
                        <w:right w:val="none" w:sz="0" w:space="0" w:color="auto"/>
                      </w:divBdr>
                      <w:divsChild>
                        <w:div w:id="1668364809">
                          <w:marLeft w:val="180"/>
                          <w:marRight w:val="0"/>
                          <w:marTop w:val="0"/>
                          <w:marBottom w:val="0"/>
                          <w:divBdr>
                            <w:top w:val="none" w:sz="0" w:space="0" w:color="auto"/>
                            <w:left w:val="none" w:sz="0" w:space="0" w:color="auto"/>
                            <w:bottom w:val="none" w:sz="0" w:space="0" w:color="auto"/>
                            <w:right w:val="none" w:sz="0" w:space="0" w:color="auto"/>
                          </w:divBdr>
                          <w:divsChild>
                            <w:div w:id="56946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707012">
                  <w:marLeft w:val="0"/>
                  <w:marRight w:val="0"/>
                  <w:marTop w:val="0"/>
                  <w:marBottom w:val="0"/>
                  <w:divBdr>
                    <w:top w:val="none" w:sz="0" w:space="0" w:color="auto"/>
                    <w:left w:val="none" w:sz="0" w:space="0" w:color="auto"/>
                    <w:bottom w:val="none" w:sz="0" w:space="0" w:color="auto"/>
                    <w:right w:val="none" w:sz="0" w:space="0" w:color="auto"/>
                  </w:divBdr>
                  <w:divsChild>
                    <w:div w:id="658341537">
                      <w:marLeft w:val="0"/>
                      <w:marRight w:val="0"/>
                      <w:marTop w:val="0"/>
                      <w:marBottom w:val="0"/>
                      <w:divBdr>
                        <w:top w:val="none" w:sz="0" w:space="0" w:color="auto"/>
                        <w:left w:val="none" w:sz="0" w:space="0" w:color="auto"/>
                        <w:bottom w:val="none" w:sz="0" w:space="0" w:color="auto"/>
                        <w:right w:val="none" w:sz="0" w:space="0" w:color="auto"/>
                      </w:divBdr>
                      <w:divsChild>
                        <w:div w:id="1005981464">
                          <w:marLeft w:val="180"/>
                          <w:marRight w:val="0"/>
                          <w:marTop w:val="0"/>
                          <w:marBottom w:val="0"/>
                          <w:divBdr>
                            <w:top w:val="none" w:sz="0" w:space="0" w:color="auto"/>
                            <w:left w:val="none" w:sz="0" w:space="0" w:color="auto"/>
                            <w:bottom w:val="none" w:sz="0" w:space="0" w:color="auto"/>
                            <w:right w:val="none" w:sz="0" w:space="0" w:color="auto"/>
                          </w:divBdr>
                          <w:divsChild>
                            <w:div w:id="21409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220243">
                  <w:marLeft w:val="0"/>
                  <w:marRight w:val="0"/>
                  <w:marTop w:val="0"/>
                  <w:marBottom w:val="0"/>
                  <w:divBdr>
                    <w:top w:val="none" w:sz="0" w:space="0" w:color="auto"/>
                    <w:left w:val="none" w:sz="0" w:space="0" w:color="auto"/>
                    <w:bottom w:val="none" w:sz="0" w:space="0" w:color="auto"/>
                    <w:right w:val="none" w:sz="0" w:space="0" w:color="auto"/>
                  </w:divBdr>
                  <w:divsChild>
                    <w:div w:id="280037234">
                      <w:marLeft w:val="0"/>
                      <w:marRight w:val="0"/>
                      <w:marTop w:val="0"/>
                      <w:marBottom w:val="0"/>
                      <w:divBdr>
                        <w:top w:val="none" w:sz="0" w:space="0" w:color="auto"/>
                        <w:left w:val="none" w:sz="0" w:space="0" w:color="auto"/>
                        <w:bottom w:val="none" w:sz="0" w:space="0" w:color="auto"/>
                        <w:right w:val="none" w:sz="0" w:space="0" w:color="auto"/>
                      </w:divBdr>
                      <w:divsChild>
                        <w:div w:id="1115708406">
                          <w:marLeft w:val="180"/>
                          <w:marRight w:val="0"/>
                          <w:marTop w:val="0"/>
                          <w:marBottom w:val="0"/>
                          <w:divBdr>
                            <w:top w:val="none" w:sz="0" w:space="0" w:color="auto"/>
                            <w:left w:val="none" w:sz="0" w:space="0" w:color="auto"/>
                            <w:bottom w:val="none" w:sz="0" w:space="0" w:color="auto"/>
                            <w:right w:val="none" w:sz="0" w:space="0" w:color="auto"/>
                          </w:divBdr>
                          <w:divsChild>
                            <w:div w:id="88206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284666">
                  <w:marLeft w:val="0"/>
                  <w:marRight w:val="0"/>
                  <w:marTop w:val="0"/>
                  <w:marBottom w:val="0"/>
                  <w:divBdr>
                    <w:top w:val="none" w:sz="0" w:space="0" w:color="auto"/>
                    <w:left w:val="none" w:sz="0" w:space="0" w:color="auto"/>
                    <w:bottom w:val="none" w:sz="0" w:space="0" w:color="auto"/>
                    <w:right w:val="none" w:sz="0" w:space="0" w:color="auto"/>
                  </w:divBdr>
                  <w:divsChild>
                    <w:div w:id="1083379620">
                      <w:marLeft w:val="0"/>
                      <w:marRight w:val="0"/>
                      <w:marTop w:val="0"/>
                      <w:marBottom w:val="0"/>
                      <w:divBdr>
                        <w:top w:val="none" w:sz="0" w:space="0" w:color="auto"/>
                        <w:left w:val="none" w:sz="0" w:space="0" w:color="auto"/>
                        <w:bottom w:val="none" w:sz="0" w:space="0" w:color="auto"/>
                        <w:right w:val="none" w:sz="0" w:space="0" w:color="auto"/>
                      </w:divBdr>
                      <w:divsChild>
                        <w:div w:id="122045837">
                          <w:marLeft w:val="180"/>
                          <w:marRight w:val="0"/>
                          <w:marTop w:val="0"/>
                          <w:marBottom w:val="0"/>
                          <w:divBdr>
                            <w:top w:val="none" w:sz="0" w:space="0" w:color="auto"/>
                            <w:left w:val="none" w:sz="0" w:space="0" w:color="auto"/>
                            <w:bottom w:val="none" w:sz="0" w:space="0" w:color="auto"/>
                            <w:right w:val="none" w:sz="0" w:space="0" w:color="auto"/>
                          </w:divBdr>
                          <w:divsChild>
                            <w:div w:id="53203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88416">
                  <w:marLeft w:val="0"/>
                  <w:marRight w:val="0"/>
                  <w:marTop w:val="0"/>
                  <w:marBottom w:val="0"/>
                  <w:divBdr>
                    <w:top w:val="none" w:sz="0" w:space="0" w:color="auto"/>
                    <w:left w:val="none" w:sz="0" w:space="0" w:color="auto"/>
                    <w:bottom w:val="none" w:sz="0" w:space="0" w:color="auto"/>
                    <w:right w:val="none" w:sz="0" w:space="0" w:color="auto"/>
                  </w:divBdr>
                  <w:divsChild>
                    <w:div w:id="1044477845">
                      <w:marLeft w:val="0"/>
                      <w:marRight w:val="0"/>
                      <w:marTop w:val="0"/>
                      <w:marBottom w:val="0"/>
                      <w:divBdr>
                        <w:top w:val="none" w:sz="0" w:space="0" w:color="auto"/>
                        <w:left w:val="none" w:sz="0" w:space="0" w:color="auto"/>
                        <w:bottom w:val="none" w:sz="0" w:space="0" w:color="auto"/>
                        <w:right w:val="none" w:sz="0" w:space="0" w:color="auto"/>
                      </w:divBdr>
                      <w:divsChild>
                        <w:div w:id="673532728">
                          <w:marLeft w:val="180"/>
                          <w:marRight w:val="0"/>
                          <w:marTop w:val="0"/>
                          <w:marBottom w:val="0"/>
                          <w:divBdr>
                            <w:top w:val="none" w:sz="0" w:space="0" w:color="auto"/>
                            <w:left w:val="none" w:sz="0" w:space="0" w:color="auto"/>
                            <w:bottom w:val="none" w:sz="0" w:space="0" w:color="auto"/>
                            <w:right w:val="none" w:sz="0" w:space="0" w:color="auto"/>
                          </w:divBdr>
                          <w:divsChild>
                            <w:div w:id="11817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31072">
                  <w:marLeft w:val="0"/>
                  <w:marRight w:val="0"/>
                  <w:marTop w:val="0"/>
                  <w:marBottom w:val="0"/>
                  <w:divBdr>
                    <w:top w:val="none" w:sz="0" w:space="0" w:color="auto"/>
                    <w:left w:val="none" w:sz="0" w:space="0" w:color="auto"/>
                    <w:bottom w:val="none" w:sz="0" w:space="0" w:color="auto"/>
                    <w:right w:val="none" w:sz="0" w:space="0" w:color="auto"/>
                  </w:divBdr>
                  <w:divsChild>
                    <w:div w:id="124083238">
                      <w:marLeft w:val="0"/>
                      <w:marRight w:val="0"/>
                      <w:marTop w:val="0"/>
                      <w:marBottom w:val="0"/>
                      <w:divBdr>
                        <w:top w:val="none" w:sz="0" w:space="0" w:color="auto"/>
                        <w:left w:val="none" w:sz="0" w:space="0" w:color="auto"/>
                        <w:bottom w:val="none" w:sz="0" w:space="0" w:color="auto"/>
                        <w:right w:val="none" w:sz="0" w:space="0" w:color="auto"/>
                      </w:divBdr>
                      <w:divsChild>
                        <w:div w:id="2069956025">
                          <w:marLeft w:val="180"/>
                          <w:marRight w:val="0"/>
                          <w:marTop w:val="0"/>
                          <w:marBottom w:val="0"/>
                          <w:divBdr>
                            <w:top w:val="none" w:sz="0" w:space="0" w:color="auto"/>
                            <w:left w:val="none" w:sz="0" w:space="0" w:color="auto"/>
                            <w:bottom w:val="none" w:sz="0" w:space="0" w:color="auto"/>
                            <w:right w:val="none" w:sz="0" w:space="0" w:color="auto"/>
                          </w:divBdr>
                          <w:divsChild>
                            <w:div w:id="59829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682540">
                  <w:marLeft w:val="0"/>
                  <w:marRight w:val="0"/>
                  <w:marTop w:val="0"/>
                  <w:marBottom w:val="0"/>
                  <w:divBdr>
                    <w:top w:val="none" w:sz="0" w:space="0" w:color="auto"/>
                    <w:left w:val="none" w:sz="0" w:space="0" w:color="auto"/>
                    <w:bottom w:val="none" w:sz="0" w:space="0" w:color="auto"/>
                    <w:right w:val="none" w:sz="0" w:space="0" w:color="auto"/>
                  </w:divBdr>
                  <w:divsChild>
                    <w:div w:id="781649852">
                      <w:marLeft w:val="0"/>
                      <w:marRight w:val="0"/>
                      <w:marTop w:val="0"/>
                      <w:marBottom w:val="0"/>
                      <w:divBdr>
                        <w:top w:val="none" w:sz="0" w:space="0" w:color="auto"/>
                        <w:left w:val="none" w:sz="0" w:space="0" w:color="auto"/>
                        <w:bottom w:val="none" w:sz="0" w:space="0" w:color="auto"/>
                        <w:right w:val="none" w:sz="0" w:space="0" w:color="auto"/>
                      </w:divBdr>
                      <w:divsChild>
                        <w:div w:id="202402865">
                          <w:marLeft w:val="180"/>
                          <w:marRight w:val="0"/>
                          <w:marTop w:val="0"/>
                          <w:marBottom w:val="0"/>
                          <w:divBdr>
                            <w:top w:val="none" w:sz="0" w:space="0" w:color="auto"/>
                            <w:left w:val="none" w:sz="0" w:space="0" w:color="auto"/>
                            <w:bottom w:val="none" w:sz="0" w:space="0" w:color="auto"/>
                            <w:right w:val="none" w:sz="0" w:space="0" w:color="auto"/>
                          </w:divBdr>
                          <w:divsChild>
                            <w:div w:id="166149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949401">
                  <w:marLeft w:val="0"/>
                  <w:marRight w:val="0"/>
                  <w:marTop w:val="0"/>
                  <w:marBottom w:val="0"/>
                  <w:divBdr>
                    <w:top w:val="none" w:sz="0" w:space="0" w:color="auto"/>
                    <w:left w:val="none" w:sz="0" w:space="0" w:color="auto"/>
                    <w:bottom w:val="none" w:sz="0" w:space="0" w:color="auto"/>
                    <w:right w:val="none" w:sz="0" w:space="0" w:color="auto"/>
                  </w:divBdr>
                  <w:divsChild>
                    <w:div w:id="1122386400">
                      <w:marLeft w:val="0"/>
                      <w:marRight w:val="0"/>
                      <w:marTop w:val="0"/>
                      <w:marBottom w:val="0"/>
                      <w:divBdr>
                        <w:top w:val="none" w:sz="0" w:space="0" w:color="auto"/>
                        <w:left w:val="none" w:sz="0" w:space="0" w:color="auto"/>
                        <w:bottom w:val="none" w:sz="0" w:space="0" w:color="auto"/>
                        <w:right w:val="none" w:sz="0" w:space="0" w:color="auto"/>
                      </w:divBdr>
                      <w:divsChild>
                        <w:div w:id="565649048">
                          <w:marLeft w:val="180"/>
                          <w:marRight w:val="0"/>
                          <w:marTop w:val="0"/>
                          <w:marBottom w:val="0"/>
                          <w:divBdr>
                            <w:top w:val="none" w:sz="0" w:space="0" w:color="auto"/>
                            <w:left w:val="none" w:sz="0" w:space="0" w:color="auto"/>
                            <w:bottom w:val="none" w:sz="0" w:space="0" w:color="auto"/>
                            <w:right w:val="none" w:sz="0" w:space="0" w:color="auto"/>
                          </w:divBdr>
                          <w:divsChild>
                            <w:div w:id="203541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84860">
                  <w:marLeft w:val="0"/>
                  <w:marRight w:val="0"/>
                  <w:marTop w:val="0"/>
                  <w:marBottom w:val="0"/>
                  <w:divBdr>
                    <w:top w:val="none" w:sz="0" w:space="0" w:color="auto"/>
                    <w:left w:val="none" w:sz="0" w:space="0" w:color="auto"/>
                    <w:bottom w:val="none" w:sz="0" w:space="0" w:color="auto"/>
                    <w:right w:val="none" w:sz="0" w:space="0" w:color="auto"/>
                  </w:divBdr>
                  <w:divsChild>
                    <w:div w:id="713115391">
                      <w:marLeft w:val="0"/>
                      <w:marRight w:val="0"/>
                      <w:marTop w:val="0"/>
                      <w:marBottom w:val="0"/>
                      <w:divBdr>
                        <w:top w:val="none" w:sz="0" w:space="0" w:color="auto"/>
                        <w:left w:val="none" w:sz="0" w:space="0" w:color="auto"/>
                        <w:bottom w:val="none" w:sz="0" w:space="0" w:color="auto"/>
                        <w:right w:val="none" w:sz="0" w:space="0" w:color="auto"/>
                      </w:divBdr>
                      <w:divsChild>
                        <w:div w:id="1467624245">
                          <w:marLeft w:val="180"/>
                          <w:marRight w:val="0"/>
                          <w:marTop w:val="0"/>
                          <w:marBottom w:val="0"/>
                          <w:divBdr>
                            <w:top w:val="none" w:sz="0" w:space="0" w:color="auto"/>
                            <w:left w:val="none" w:sz="0" w:space="0" w:color="auto"/>
                            <w:bottom w:val="none" w:sz="0" w:space="0" w:color="auto"/>
                            <w:right w:val="none" w:sz="0" w:space="0" w:color="auto"/>
                          </w:divBdr>
                          <w:divsChild>
                            <w:div w:id="201433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724463">
                  <w:marLeft w:val="0"/>
                  <w:marRight w:val="0"/>
                  <w:marTop w:val="0"/>
                  <w:marBottom w:val="0"/>
                  <w:divBdr>
                    <w:top w:val="none" w:sz="0" w:space="0" w:color="auto"/>
                    <w:left w:val="none" w:sz="0" w:space="0" w:color="auto"/>
                    <w:bottom w:val="none" w:sz="0" w:space="0" w:color="auto"/>
                    <w:right w:val="none" w:sz="0" w:space="0" w:color="auto"/>
                  </w:divBdr>
                  <w:divsChild>
                    <w:div w:id="32969368">
                      <w:marLeft w:val="0"/>
                      <w:marRight w:val="0"/>
                      <w:marTop w:val="0"/>
                      <w:marBottom w:val="0"/>
                      <w:divBdr>
                        <w:top w:val="none" w:sz="0" w:space="0" w:color="auto"/>
                        <w:left w:val="none" w:sz="0" w:space="0" w:color="auto"/>
                        <w:bottom w:val="none" w:sz="0" w:space="0" w:color="auto"/>
                        <w:right w:val="none" w:sz="0" w:space="0" w:color="auto"/>
                      </w:divBdr>
                      <w:divsChild>
                        <w:div w:id="2074623227">
                          <w:marLeft w:val="180"/>
                          <w:marRight w:val="0"/>
                          <w:marTop w:val="0"/>
                          <w:marBottom w:val="0"/>
                          <w:divBdr>
                            <w:top w:val="none" w:sz="0" w:space="0" w:color="auto"/>
                            <w:left w:val="none" w:sz="0" w:space="0" w:color="auto"/>
                            <w:bottom w:val="none" w:sz="0" w:space="0" w:color="auto"/>
                            <w:right w:val="none" w:sz="0" w:space="0" w:color="auto"/>
                          </w:divBdr>
                          <w:divsChild>
                            <w:div w:id="123115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14158">
                  <w:marLeft w:val="0"/>
                  <w:marRight w:val="0"/>
                  <w:marTop w:val="0"/>
                  <w:marBottom w:val="0"/>
                  <w:divBdr>
                    <w:top w:val="none" w:sz="0" w:space="0" w:color="auto"/>
                    <w:left w:val="none" w:sz="0" w:space="0" w:color="auto"/>
                    <w:bottom w:val="none" w:sz="0" w:space="0" w:color="auto"/>
                    <w:right w:val="none" w:sz="0" w:space="0" w:color="auto"/>
                  </w:divBdr>
                  <w:divsChild>
                    <w:div w:id="1980188012">
                      <w:marLeft w:val="0"/>
                      <w:marRight w:val="0"/>
                      <w:marTop w:val="0"/>
                      <w:marBottom w:val="0"/>
                      <w:divBdr>
                        <w:top w:val="none" w:sz="0" w:space="0" w:color="auto"/>
                        <w:left w:val="none" w:sz="0" w:space="0" w:color="auto"/>
                        <w:bottom w:val="none" w:sz="0" w:space="0" w:color="auto"/>
                        <w:right w:val="none" w:sz="0" w:space="0" w:color="auto"/>
                      </w:divBdr>
                      <w:divsChild>
                        <w:div w:id="2038433138">
                          <w:marLeft w:val="180"/>
                          <w:marRight w:val="0"/>
                          <w:marTop w:val="0"/>
                          <w:marBottom w:val="0"/>
                          <w:divBdr>
                            <w:top w:val="none" w:sz="0" w:space="0" w:color="auto"/>
                            <w:left w:val="none" w:sz="0" w:space="0" w:color="auto"/>
                            <w:bottom w:val="none" w:sz="0" w:space="0" w:color="auto"/>
                            <w:right w:val="none" w:sz="0" w:space="0" w:color="auto"/>
                          </w:divBdr>
                          <w:divsChild>
                            <w:div w:id="180442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00884">
                  <w:marLeft w:val="0"/>
                  <w:marRight w:val="0"/>
                  <w:marTop w:val="0"/>
                  <w:marBottom w:val="0"/>
                  <w:divBdr>
                    <w:top w:val="none" w:sz="0" w:space="0" w:color="auto"/>
                    <w:left w:val="none" w:sz="0" w:space="0" w:color="auto"/>
                    <w:bottom w:val="none" w:sz="0" w:space="0" w:color="auto"/>
                    <w:right w:val="none" w:sz="0" w:space="0" w:color="auto"/>
                  </w:divBdr>
                  <w:divsChild>
                    <w:div w:id="1876503734">
                      <w:marLeft w:val="0"/>
                      <w:marRight w:val="0"/>
                      <w:marTop w:val="0"/>
                      <w:marBottom w:val="0"/>
                      <w:divBdr>
                        <w:top w:val="none" w:sz="0" w:space="0" w:color="auto"/>
                        <w:left w:val="none" w:sz="0" w:space="0" w:color="auto"/>
                        <w:bottom w:val="none" w:sz="0" w:space="0" w:color="auto"/>
                        <w:right w:val="none" w:sz="0" w:space="0" w:color="auto"/>
                      </w:divBdr>
                      <w:divsChild>
                        <w:div w:id="330380011">
                          <w:marLeft w:val="180"/>
                          <w:marRight w:val="0"/>
                          <w:marTop w:val="0"/>
                          <w:marBottom w:val="0"/>
                          <w:divBdr>
                            <w:top w:val="none" w:sz="0" w:space="0" w:color="auto"/>
                            <w:left w:val="none" w:sz="0" w:space="0" w:color="auto"/>
                            <w:bottom w:val="none" w:sz="0" w:space="0" w:color="auto"/>
                            <w:right w:val="none" w:sz="0" w:space="0" w:color="auto"/>
                          </w:divBdr>
                          <w:divsChild>
                            <w:div w:id="178044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761637">
                  <w:marLeft w:val="0"/>
                  <w:marRight w:val="0"/>
                  <w:marTop w:val="0"/>
                  <w:marBottom w:val="0"/>
                  <w:divBdr>
                    <w:top w:val="none" w:sz="0" w:space="0" w:color="auto"/>
                    <w:left w:val="none" w:sz="0" w:space="0" w:color="auto"/>
                    <w:bottom w:val="none" w:sz="0" w:space="0" w:color="auto"/>
                    <w:right w:val="none" w:sz="0" w:space="0" w:color="auto"/>
                  </w:divBdr>
                  <w:divsChild>
                    <w:div w:id="1408264429">
                      <w:marLeft w:val="0"/>
                      <w:marRight w:val="0"/>
                      <w:marTop w:val="0"/>
                      <w:marBottom w:val="0"/>
                      <w:divBdr>
                        <w:top w:val="none" w:sz="0" w:space="0" w:color="auto"/>
                        <w:left w:val="none" w:sz="0" w:space="0" w:color="auto"/>
                        <w:bottom w:val="none" w:sz="0" w:space="0" w:color="auto"/>
                        <w:right w:val="none" w:sz="0" w:space="0" w:color="auto"/>
                      </w:divBdr>
                      <w:divsChild>
                        <w:div w:id="1444300253">
                          <w:marLeft w:val="180"/>
                          <w:marRight w:val="0"/>
                          <w:marTop w:val="0"/>
                          <w:marBottom w:val="0"/>
                          <w:divBdr>
                            <w:top w:val="none" w:sz="0" w:space="0" w:color="auto"/>
                            <w:left w:val="none" w:sz="0" w:space="0" w:color="auto"/>
                            <w:bottom w:val="none" w:sz="0" w:space="0" w:color="auto"/>
                            <w:right w:val="none" w:sz="0" w:space="0" w:color="auto"/>
                          </w:divBdr>
                          <w:divsChild>
                            <w:div w:id="13638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446891">
                  <w:marLeft w:val="0"/>
                  <w:marRight w:val="0"/>
                  <w:marTop w:val="0"/>
                  <w:marBottom w:val="0"/>
                  <w:divBdr>
                    <w:top w:val="none" w:sz="0" w:space="0" w:color="auto"/>
                    <w:left w:val="none" w:sz="0" w:space="0" w:color="auto"/>
                    <w:bottom w:val="none" w:sz="0" w:space="0" w:color="auto"/>
                    <w:right w:val="none" w:sz="0" w:space="0" w:color="auto"/>
                  </w:divBdr>
                  <w:divsChild>
                    <w:div w:id="925501483">
                      <w:marLeft w:val="0"/>
                      <w:marRight w:val="0"/>
                      <w:marTop w:val="0"/>
                      <w:marBottom w:val="0"/>
                      <w:divBdr>
                        <w:top w:val="none" w:sz="0" w:space="0" w:color="auto"/>
                        <w:left w:val="none" w:sz="0" w:space="0" w:color="auto"/>
                        <w:bottom w:val="none" w:sz="0" w:space="0" w:color="auto"/>
                        <w:right w:val="none" w:sz="0" w:space="0" w:color="auto"/>
                      </w:divBdr>
                      <w:divsChild>
                        <w:div w:id="946734799">
                          <w:marLeft w:val="180"/>
                          <w:marRight w:val="0"/>
                          <w:marTop w:val="0"/>
                          <w:marBottom w:val="0"/>
                          <w:divBdr>
                            <w:top w:val="none" w:sz="0" w:space="0" w:color="auto"/>
                            <w:left w:val="none" w:sz="0" w:space="0" w:color="auto"/>
                            <w:bottom w:val="none" w:sz="0" w:space="0" w:color="auto"/>
                            <w:right w:val="none" w:sz="0" w:space="0" w:color="auto"/>
                          </w:divBdr>
                          <w:divsChild>
                            <w:div w:id="169804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839188">
                  <w:marLeft w:val="0"/>
                  <w:marRight w:val="0"/>
                  <w:marTop w:val="0"/>
                  <w:marBottom w:val="0"/>
                  <w:divBdr>
                    <w:top w:val="none" w:sz="0" w:space="0" w:color="auto"/>
                    <w:left w:val="none" w:sz="0" w:space="0" w:color="auto"/>
                    <w:bottom w:val="none" w:sz="0" w:space="0" w:color="auto"/>
                    <w:right w:val="none" w:sz="0" w:space="0" w:color="auto"/>
                  </w:divBdr>
                  <w:divsChild>
                    <w:div w:id="406002553">
                      <w:marLeft w:val="0"/>
                      <w:marRight w:val="0"/>
                      <w:marTop w:val="0"/>
                      <w:marBottom w:val="0"/>
                      <w:divBdr>
                        <w:top w:val="none" w:sz="0" w:space="0" w:color="auto"/>
                        <w:left w:val="none" w:sz="0" w:space="0" w:color="auto"/>
                        <w:bottom w:val="none" w:sz="0" w:space="0" w:color="auto"/>
                        <w:right w:val="none" w:sz="0" w:space="0" w:color="auto"/>
                      </w:divBdr>
                      <w:divsChild>
                        <w:div w:id="1456094316">
                          <w:marLeft w:val="180"/>
                          <w:marRight w:val="0"/>
                          <w:marTop w:val="0"/>
                          <w:marBottom w:val="0"/>
                          <w:divBdr>
                            <w:top w:val="none" w:sz="0" w:space="0" w:color="auto"/>
                            <w:left w:val="none" w:sz="0" w:space="0" w:color="auto"/>
                            <w:bottom w:val="none" w:sz="0" w:space="0" w:color="auto"/>
                            <w:right w:val="none" w:sz="0" w:space="0" w:color="auto"/>
                          </w:divBdr>
                          <w:divsChild>
                            <w:div w:id="114381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3493">
                  <w:marLeft w:val="0"/>
                  <w:marRight w:val="0"/>
                  <w:marTop w:val="0"/>
                  <w:marBottom w:val="0"/>
                  <w:divBdr>
                    <w:top w:val="none" w:sz="0" w:space="0" w:color="auto"/>
                    <w:left w:val="none" w:sz="0" w:space="0" w:color="auto"/>
                    <w:bottom w:val="none" w:sz="0" w:space="0" w:color="auto"/>
                    <w:right w:val="none" w:sz="0" w:space="0" w:color="auto"/>
                  </w:divBdr>
                  <w:divsChild>
                    <w:div w:id="1114204707">
                      <w:marLeft w:val="0"/>
                      <w:marRight w:val="0"/>
                      <w:marTop w:val="0"/>
                      <w:marBottom w:val="0"/>
                      <w:divBdr>
                        <w:top w:val="none" w:sz="0" w:space="0" w:color="auto"/>
                        <w:left w:val="none" w:sz="0" w:space="0" w:color="auto"/>
                        <w:bottom w:val="none" w:sz="0" w:space="0" w:color="auto"/>
                        <w:right w:val="none" w:sz="0" w:space="0" w:color="auto"/>
                      </w:divBdr>
                      <w:divsChild>
                        <w:div w:id="1728381186">
                          <w:marLeft w:val="180"/>
                          <w:marRight w:val="0"/>
                          <w:marTop w:val="0"/>
                          <w:marBottom w:val="0"/>
                          <w:divBdr>
                            <w:top w:val="none" w:sz="0" w:space="0" w:color="auto"/>
                            <w:left w:val="none" w:sz="0" w:space="0" w:color="auto"/>
                            <w:bottom w:val="none" w:sz="0" w:space="0" w:color="auto"/>
                            <w:right w:val="none" w:sz="0" w:space="0" w:color="auto"/>
                          </w:divBdr>
                          <w:divsChild>
                            <w:div w:id="85859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761681">
                  <w:marLeft w:val="0"/>
                  <w:marRight w:val="0"/>
                  <w:marTop w:val="0"/>
                  <w:marBottom w:val="0"/>
                  <w:divBdr>
                    <w:top w:val="none" w:sz="0" w:space="0" w:color="auto"/>
                    <w:left w:val="none" w:sz="0" w:space="0" w:color="auto"/>
                    <w:bottom w:val="none" w:sz="0" w:space="0" w:color="auto"/>
                    <w:right w:val="none" w:sz="0" w:space="0" w:color="auto"/>
                  </w:divBdr>
                  <w:divsChild>
                    <w:div w:id="808589670">
                      <w:marLeft w:val="0"/>
                      <w:marRight w:val="0"/>
                      <w:marTop w:val="0"/>
                      <w:marBottom w:val="0"/>
                      <w:divBdr>
                        <w:top w:val="none" w:sz="0" w:space="0" w:color="auto"/>
                        <w:left w:val="none" w:sz="0" w:space="0" w:color="auto"/>
                        <w:bottom w:val="none" w:sz="0" w:space="0" w:color="auto"/>
                        <w:right w:val="none" w:sz="0" w:space="0" w:color="auto"/>
                      </w:divBdr>
                      <w:divsChild>
                        <w:div w:id="2028822753">
                          <w:marLeft w:val="180"/>
                          <w:marRight w:val="0"/>
                          <w:marTop w:val="0"/>
                          <w:marBottom w:val="0"/>
                          <w:divBdr>
                            <w:top w:val="none" w:sz="0" w:space="0" w:color="auto"/>
                            <w:left w:val="none" w:sz="0" w:space="0" w:color="auto"/>
                            <w:bottom w:val="none" w:sz="0" w:space="0" w:color="auto"/>
                            <w:right w:val="none" w:sz="0" w:space="0" w:color="auto"/>
                          </w:divBdr>
                          <w:divsChild>
                            <w:div w:id="7382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230883">
          <w:marLeft w:val="0"/>
          <w:marRight w:val="0"/>
          <w:marTop w:val="0"/>
          <w:marBottom w:val="240"/>
          <w:divBdr>
            <w:top w:val="none" w:sz="0" w:space="0" w:color="auto"/>
            <w:left w:val="none" w:sz="0" w:space="0" w:color="auto"/>
            <w:bottom w:val="none" w:sz="0" w:space="0" w:color="auto"/>
            <w:right w:val="none" w:sz="0" w:space="0" w:color="auto"/>
          </w:divBdr>
          <w:divsChild>
            <w:div w:id="1226064402">
              <w:marLeft w:val="0"/>
              <w:marRight w:val="0"/>
              <w:marTop w:val="0"/>
              <w:marBottom w:val="0"/>
              <w:divBdr>
                <w:top w:val="none" w:sz="0" w:space="0" w:color="auto"/>
                <w:left w:val="none" w:sz="0" w:space="0" w:color="auto"/>
                <w:bottom w:val="none" w:sz="0" w:space="0" w:color="auto"/>
                <w:right w:val="none" w:sz="0" w:space="0" w:color="auto"/>
              </w:divBdr>
              <w:divsChild>
                <w:div w:id="28543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193279">
      <w:bodyDiv w:val="1"/>
      <w:marLeft w:val="0"/>
      <w:marRight w:val="0"/>
      <w:marTop w:val="0"/>
      <w:marBottom w:val="0"/>
      <w:divBdr>
        <w:top w:val="none" w:sz="0" w:space="0" w:color="auto"/>
        <w:left w:val="none" w:sz="0" w:space="0" w:color="auto"/>
        <w:bottom w:val="none" w:sz="0" w:space="0" w:color="auto"/>
        <w:right w:val="none" w:sz="0" w:space="0" w:color="auto"/>
      </w:divBdr>
    </w:div>
    <w:div w:id="1596791770">
      <w:bodyDiv w:val="1"/>
      <w:marLeft w:val="0"/>
      <w:marRight w:val="0"/>
      <w:marTop w:val="0"/>
      <w:marBottom w:val="0"/>
      <w:divBdr>
        <w:top w:val="none" w:sz="0" w:space="0" w:color="auto"/>
        <w:left w:val="none" w:sz="0" w:space="0" w:color="auto"/>
        <w:bottom w:val="none" w:sz="0" w:space="0" w:color="auto"/>
        <w:right w:val="none" w:sz="0" w:space="0" w:color="auto"/>
      </w:divBdr>
    </w:div>
    <w:div w:id="1636838435">
      <w:bodyDiv w:val="1"/>
      <w:marLeft w:val="0"/>
      <w:marRight w:val="0"/>
      <w:marTop w:val="0"/>
      <w:marBottom w:val="0"/>
      <w:divBdr>
        <w:top w:val="none" w:sz="0" w:space="0" w:color="auto"/>
        <w:left w:val="none" w:sz="0" w:space="0" w:color="auto"/>
        <w:bottom w:val="none" w:sz="0" w:space="0" w:color="auto"/>
        <w:right w:val="none" w:sz="0" w:space="0" w:color="auto"/>
      </w:divBdr>
    </w:div>
    <w:div w:id="1642535298">
      <w:bodyDiv w:val="1"/>
      <w:marLeft w:val="0"/>
      <w:marRight w:val="0"/>
      <w:marTop w:val="0"/>
      <w:marBottom w:val="0"/>
      <w:divBdr>
        <w:top w:val="none" w:sz="0" w:space="0" w:color="auto"/>
        <w:left w:val="none" w:sz="0" w:space="0" w:color="auto"/>
        <w:bottom w:val="none" w:sz="0" w:space="0" w:color="auto"/>
        <w:right w:val="none" w:sz="0" w:space="0" w:color="auto"/>
      </w:divBdr>
    </w:div>
    <w:div w:id="1646012621">
      <w:bodyDiv w:val="1"/>
      <w:marLeft w:val="0"/>
      <w:marRight w:val="0"/>
      <w:marTop w:val="0"/>
      <w:marBottom w:val="0"/>
      <w:divBdr>
        <w:top w:val="none" w:sz="0" w:space="0" w:color="auto"/>
        <w:left w:val="none" w:sz="0" w:space="0" w:color="auto"/>
        <w:bottom w:val="none" w:sz="0" w:space="0" w:color="auto"/>
        <w:right w:val="none" w:sz="0" w:space="0" w:color="auto"/>
      </w:divBdr>
    </w:div>
    <w:div w:id="1653756542">
      <w:bodyDiv w:val="1"/>
      <w:marLeft w:val="0"/>
      <w:marRight w:val="0"/>
      <w:marTop w:val="0"/>
      <w:marBottom w:val="0"/>
      <w:divBdr>
        <w:top w:val="none" w:sz="0" w:space="0" w:color="auto"/>
        <w:left w:val="none" w:sz="0" w:space="0" w:color="auto"/>
        <w:bottom w:val="none" w:sz="0" w:space="0" w:color="auto"/>
        <w:right w:val="none" w:sz="0" w:space="0" w:color="auto"/>
      </w:divBdr>
    </w:div>
    <w:div w:id="1677145594">
      <w:bodyDiv w:val="1"/>
      <w:marLeft w:val="0"/>
      <w:marRight w:val="0"/>
      <w:marTop w:val="0"/>
      <w:marBottom w:val="0"/>
      <w:divBdr>
        <w:top w:val="none" w:sz="0" w:space="0" w:color="auto"/>
        <w:left w:val="none" w:sz="0" w:space="0" w:color="auto"/>
        <w:bottom w:val="none" w:sz="0" w:space="0" w:color="auto"/>
        <w:right w:val="none" w:sz="0" w:space="0" w:color="auto"/>
      </w:divBdr>
    </w:div>
    <w:div w:id="1735467733">
      <w:bodyDiv w:val="1"/>
      <w:marLeft w:val="0"/>
      <w:marRight w:val="0"/>
      <w:marTop w:val="0"/>
      <w:marBottom w:val="0"/>
      <w:divBdr>
        <w:top w:val="none" w:sz="0" w:space="0" w:color="auto"/>
        <w:left w:val="none" w:sz="0" w:space="0" w:color="auto"/>
        <w:bottom w:val="none" w:sz="0" w:space="0" w:color="auto"/>
        <w:right w:val="none" w:sz="0" w:space="0" w:color="auto"/>
      </w:divBdr>
      <w:divsChild>
        <w:div w:id="411045020">
          <w:marLeft w:val="0"/>
          <w:marRight w:val="0"/>
          <w:marTop w:val="0"/>
          <w:marBottom w:val="0"/>
          <w:divBdr>
            <w:top w:val="single" w:sz="6" w:space="0" w:color="D3D3D3"/>
            <w:left w:val="none" w:sz="0" w:space="0" w:color="auto"/>
            <w:bottom w:val="none" w:sz="0" w:space="0" w:color="auto"/>
            <w:right w:val="none" w:sz="0" w:space="0" w:color="auto"/>
          </w:divBdr>
          <w:divsChild>
            <w:div w:id="1255171320">
              <w:marLeft w:val="0"/>
              <w:marRight w:val="0"/>
              <w:marTop w:val="0"/>
              <w:marBottom w:val="0"/>
              <w:divBdr>
                <w:top w:val="none" w:sz="0" w:space="0" w:color="auto"/>
                <w:left w:val="none" w:sz="0" w:space="0" w:color="auto"/>
                <w:bottom w:val="none" w:sz="0" w:space="0" w:color="auto"/>
                <w:right w:val="none" w:sz="0" w:space="0" w:color="auto"/>
              </w:divBdr>
            </w:div>
          </w:divsChild>
        </w:div>
        <w:div w:id="668754977">
          <w:marLeft w:val="0"/>
          <w:marRight w:val="0"/>
          <w:marTop w:val="0"/>
          <w:marBottom w:val="0"/>
          <w:divBdr>
            <w:top w:val="single" w:sz="6" w:space="0" w:color="D3D3D3"/>
            <w:left w:val="none" w:sz="0" w:space="0" w:color="auto"/>
            <w:bottom w:val="none" w:sz="0" w:space="0" w:color="auto"/>
            <w:right w:val="none" w:sz="0" w:space="0" w:color="auto"/>
          </w:divBdr>
          <w:divsChild>
            <w:div w:id="64574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61207">
      <w:bodyDiv w:val="1"/>
      <w:marLeft w:val="0"/>
      <w:marRight w:val="0"/>
      <w:marTop w:val="0"/>
      <w:marBottom w:val="0"/>
      <w:divBdr>
        <w:top w:val="none" w:sz="0" w:space="0" w:color="auto"/>
        <w:left w:val="none" w:sz="0" w:space="0" w:color="auto"/>
        <w:bottom w:val="none" w:sz="0" w:space="0" w:color="auto"/>
        <w:right w:val="none" w:sz="0" w:space="0" w:color="auto"/>
      </w:divBdr>
    </w:div>
    <w:div w:id="1762946715">
      <w:bodyDiv w:val="1"/>
      <w:marLeft w:val="0"/>
      <w:marRight w:val="0"/>
      <w:marTop w:val="0"/>
      <w:marBottom w:val="0"/>
      <w:divBdr>
        <w:top w:val="none" w:sz="0" w:space="0" w:color="auto"/>
        <w:left w:val="none" w:sz="0" w:space="0" w:color="auto"/>
        <w:bottom w:val="none" w:sz="0" w:space="0" w:color="auto"/>
        <w:right w:val="none" w:sz="0" w:space="0" w:color="auto"/>
      </w:divBdr>
    </w:div>
    <w:div w:id="1787891791">
      <w:bodyDiv w:val="1"/>
      <w:marLeft w:val="0"/>
      <w:marRight w:val="0"/>
      <w:marTop w:val="0"/>
      <w:marBottom w:val="0"/>
      <w:divBdr>
        <w:top w:val="none" w:sz="0" w:space="0" w:color="auto"/>
        <w:left w:val="none" w:sz="0" w:space="0" w:color="auto"/>
        <w:bottom w:val="none" w:sz="0" w:space="0" w:color="auto"/>
        <w:right w:val="none" w:sz="0" w:space="0" w:color="auto"/>
      </w:divBdr>
    </w:div>
    <w:div w:id="1793863526">
      <w:bodyDiv w:val="1"/>
      <w:marLeft w:val="0"/>
      <w:marRight w:val="0"/>
      <w:marTop w:val="0"/>
      <w:marBottom w:val="0"/>
      <w:divBdr>
        <w:top w:val="none" w:sz="0" w:space="0" w:color="auto"/>
        <w:left w:val="none" w:sz="0" w:space="0" w:color="auto"/>
        <w:bottom w:val="none" w:sz="0" w:space="0" w:color="auto"/>
        <w:right w:val="none" w:sz="0" w:space="0" w:color="auto"/>
      </w:divBdr>
    </w:div>
    <w:div w:id="1795520157">
      <w:bodyDiv w:val="1"/>
      <w:marLeft w:val="0"/>
      <w:marRight w:val="0"/>
      <w:marTop w:val="0"/>
      <w:marBottom w:val="0"/>
      <w:divBdr>
        <w:top w:val="none" w:sz="0" w:space="0" w:color="auto"/>
        <w:left w:val="none" w:sz="0" w:space="0" w:color="auto"/>
        <w:bottom w:val="none" w:sz="0" w:space="0" w:color="auto"/>
        <w:right w:val="none" w:sz="0" w:space="0" w:color="auto"/>
      </w:divBdr>
    </w:div>
    <w:div w:id="1796177120">
      <w:bodyDiv w:val="1"/>
      <w:marLeft w:val="0"/>
      <w:marRight w:val="0"/>
      <w:marTop w:val="0"/>
      <w:marBottom w:val="0"/>
      <w:divBdr>
        <w:top w:val="none" w:sz="0" w:space="0" w:color="auto"/>
        <w:left w:val="none" w:sz="0" w:space="0" w:color="auto"/>
        <w:bottom w:val="none" w:sz="0" w:space="0" w:color="auto"/>
        <w:right w:val="none" w:sz="0" w:space="0" w:color="auto"/>
      </w:divBdr>
    </w:div>
    <w:div w:id="1804423405">
      <w:bodyDiv w:val="1"/>
      <w:marLeft w:val="0"/>
      <w:marRight w:val="0"/>
      <w:marTop w:val="0"/>
      <w:marBottom w:val="0"/>
      <w:divBdr>
        <w:top w:val="none" w:sz="0" w:space="0" w:color="auto"/>
        <w:left w:val="none" w:sz="0" w:space="0" w:color="auto"/>
        <w:bottom w:val="none" w:sz="0" w:space="0" w:color="auto"/>
        <w:right w:val="none" w:sz="0" w:space="0" w:color="auto"/>
      </w:divBdr>
    </w:div>
    <w:div w:id="1824657215">
      <w:bodyDiv w:val="1"/>
      <w:marLeft w:val="0"/>
      <w:marRight w:val="0"/>
      <w:marTop w:val="0"/>
      <w:marBottom w:val="0"/>
      <w:divBdr>
        <w:top w:val="none" w:sz="0" w:space="0" w:color="auto"/>
        <w:left w:val="none" w:sz="0" w:space="0" w:color="auto"/>
        <w:bottom w:val="none" w:sz="0" w:space="0" w:color="auto"/>
        <w:right w:val="none" w:sz="0" w:space="0" w:color="auto"/>
      </w:divBdr>
    </w:div>
    <w:div w:id="1845513411">
      <w:bodyDiv w:val="1"/>
      <w:marLeft w:val="0"/>
      <w:marRight w:val="0"/>
      <w:marTop w:val="0"/>
      <w:marBottom w:val="0"/>
      <w:divBdr>
        <w:top w:val="none" w:sz="0" w:space="0" w:color="auto"/>
        <w:left w:val="none" w:sz="0" w:space="0" w:color="auto"/>
        <w:bottom w:val="none" w:sz="0" w:space="0" w:color="auto"/>
        <w:right w:val="none" w:sz="0" w:space="0" w:color="auto"/>
      </w:divBdr>
    </w:div>
    <w:div w:id="1868064108">
      <w:bodyDiv w:val="1"/>
      <w:marLeft w:val="0"/>
      <w:marRight w:val="0"/>
      <w:marTop w:val="0"/>
      <w:marBottom w:val="0"/>
      <w:divBdr>
        <w:top w:val="none" w:sz="0" w:space="0" w:color="auto"/>
        <w:left w:val="none" w:sz="0" w:space="0" w:color="auto"/>
        <w:bottom w:val="none" w:sz="0" w:space="0" w:color="auto"/>
        <w:right w:val="none" w:sz="0" w:space="0" w:color="auto"/>
      </w:divBdr>
    </w:div>
    <w:div w:id="1878935071">
      <w:bodyDiv w:val="1"/>
      <w:marLeft w:val="0"/>
      <w:marRight w:val="0"/>
      <w:marTop w:val="0"/>
      <w:marBottom w:val="0"/>
      <w:divBdr>
        <w:top w:val="none" w:sz="0" w:space="0" w:color="auto"/>
        <w:left w:val="none" w:sz="0" w:space="0" w:color="auto"/>
        <w:bottom w:val="none" w:sz="0" w:space="0" w:color="auto"/>
        <w:right w:val="none" w:sz="0" w:space="0" w:color="auto"/>
      </w:divBdr>
    </w:div>
    <w:div w:id="1879778724">
      <w:bodyDiv w:val="1"/>
      <w:marLeft w:val="0"/>
      <w:marRight w:val="0"/>
      <w:marTop w:val="0"/>
      <w:marBottom w:val="0"/>
      <w:divBdr>
        <w:top w:val="none" w:sz="0" w:space="0" w:color="auto"/>
        <w:left w:val="none" w:sz="0" w:space="0" w:color="auto"/>
        <w:bottom w:val="none" w:sz="0" w:space="0" w:color="auto"/>
        <w:right w:val="none" w:sz="0" w:space="0" w:color="auto"/>
      </w:divBdr>
    </w:div>
    <w:div w:id="1890340693">
      <w:bodyDiv w:val="1"/>
      <w:marLeft w:val="0"/>
      <w:marRight w:val="0"/>
      <w:marTop w:val="0"/>
      <w:marBottom w:val="0"/>
      <w:divBdr>
        <w:top w:val="none" w:sz="0" w:space="0" w:color="auto"/>
        <w:left w:val="none" w:sz="0" w:space="0" w:color="auto"/>
        <w:bottom w:val="none" w:sz="0" w:space="0" w:color="auto"/>
        <w:right w:val="none" w:sz="0" w:space="0" w:color="auto"/>
      </w:divBdr>
    </w:div>
    <w:div w:id="1890798653">
      <w:bodyDiv w:val="1"/>
      <w:marLeft w:val="0"/>
      <w:marRight w:val="0"/>
      <w:marTop w:val="0"/>
      <w:marBottom w:val="0"/>
      <w:divBdr>
        <w:top w:val="none" w:sz="0" w:space="0" w:color="auto"/>
        <w:left w:val="none" w:sz="0" w:space="0" w:color="auto"/>
        <w:bottom w:val="none" w:sz="0" w:space="0" w:color="auto"/>
        <w:right w:val="none" w:sz="0" w:space="0" w:color="auto"/>
      </w:divBdr>
    </w:div>
    <w:div w:id="1892382859">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13737395">
      <w:bodyDiv w:val="1"/>
      <w:marLeft w:val="0"/>
      <w:marRight w:val="0"/>
      <w:marTop w:val="0"/>
      <w:marBottom w:val="0"/>
      <w:divBdr>
        <w:top w:val="none" w:sz="0" w:space="0" w:color="auto"/>
        <w:left w:val="none" w:sz="0" w:space="0" w:color="auto"/>
        <w:bottom w:val="none" w:sz="0" w:space="0" w:color="auto"/>
        <w:right w:val="none" w:sz="0" w:space="0" w:color="auto"/>
      </w:divBdr>
    </w:div>
    <w:div w:id="1915042667">
      <w:bodyDiv w:val="1"/>
      <w:marLeft w:val="0"/>
      <w:marRight w:val="0"/>
      <w:marTop w:val="0"/>
      <w:marBottom w:val="0"/>
      <w:divBdr>
        <w:top w:val="none" w:sz="0" w:space="0" w:color="auto"/>
        <w:left w:val="none" w:sz="0" w:space="0" w:color="auto"/>
        <w:bottom w:val="none" w:sz="0" w:space="0" w:color="auto"/>
        <w:right w:val="none" w:sz="0" w:space="0" w:color="auto"/>
      </w:divBdr>
    </w:div>
    <w:div w:id="1929001001">
      <w:bodyDiv w:val="1"/>
      <w:marLeft w:val="0"/>
      <w:marRight w:val="0"/>
      <w:marTop w:val="0"/>
      <w:marBottom w:val="0"/>
      <w:divBdr>
        <w:top w:val="none" w:sz="0" w:space="0" w:color="auto"/>
        <w:left w:val="none" w:sz="0" w:space="0" w:color="auto"/>
        <w:bottom w:val="none" w:sz="0" w:space="0" w:color="auto"/>
        <w:right w:val="none" w:sz="0" w:space="0" w:color="auto"/>
      </w:divBdr>
    </w:div>
    <w:div w:id="1938319156">
      <w:bodyDiv w:val="1"/>
      <w:marLeft w:val="0"/>
      <w:marRight w:val="0"/>
      <w:marTop w:val="0"/>
      <w:marBottom w:val="0"/>
      <w:divBdr>
        <w:top w:val="none" w:sz="0" w:space="0" w:color="auto"/>
        <w:left w:val="none" w:sz="0" w:space="0" w:color="auto"/>
        <w:bottom w:val="none" w:sz="0" w:space="0" w:color="auto"/>
        <w:right w:val="none" w:sz="0" w:space="0" w:color="auto"/>
      </w:divBdr>
    </w:div>
    <w:div w:id="1941257027">
      <w:bodyDiv w:val="1"/>
      <w:marLeft w:val="0"/>
      <w:marRight w:val="0"/>
      <w:marTop w:val="0"/>
      <w:marBottom w:val="0"/>
      <w:divBdr>
        <w:top w:val="none" w:sz="0" w:space="0" w:color="auto"/>
        <w:left w:val="none" w:sz="0" w:space="0" w:color="auto"/>
        <w:bottom w:val="none" w:sz="0" w:space="0" w:color="auto"/>
        <w:right w:val="none" w:sz="0" w:space="0" w:color="auto"/>
      </w:divBdr>
    </w:div>
    <w:div w:id="1949656609">
      <w:bodyDiv w:val="1"/>
      <w:marLeft w:val="0"/>
      <w:marRight w:val="0"/>
      <w:marTop w:val="0"/>
      <w:marBottom w:val="0"/>
      <w:divBdr>
        <w:top w:val="none" w:sz="0" w:space="0" w:color="auto"/>
        <w:left w:val="none" w:sz="0" w:space="0" w:color="auto"/>
        <w:bottom w:val="none" w:sz="0" w:space="0" w:color="auto"/>
        <w:right w:val="none" w:sz="0" w:space="0" w:color="auto"/>
      </w:divBdr>
    </w:div>
    <w:div w:id="1963917668">
      <w:bodyDiv w:val="1"/>
      <w:marLeft w:val="0"/>
      <w:marRight w:val="0"/>
      <w:marTop w:val="0"/>
      <w:marBottom w:val="0"/>
      <w:divBdr>
        <w:top w:val="none" w:sz="0" w:space="0" w:color="auto"/>
        <w:left w:val="none" w:sz="0" w:space="0" w:color="auto"/>
        <w:bottom w:val="none" w:sz="0" w:space="0" w:color="auto"/>
        <w:right w:val="none" w:sz="0" w:space="0" w:color="auto"/>
      </w:divBdr>
    </w:div>
    <w:div w:id="1986156531">
      <w:bodyDiv w:val="1"/>
      <w:marLeft w:val="0"/>
      <w:marRight w:val="0"/>
      <w:marTop w:val="0"/>
      <w:marBottom w:val="0"/>
      <w:divBdr>
        <w:top w:val="none" w:sz="0" w:space="0" w:color="auto"/>
        <w:left w:val="none" w:sz="0" w:space="0" w:color="auto"/>
        <w:bottom w:val="none" w:sz="0" w:space="0" w:color="auto"/>
        <w:right w:val="none" w:sz="0" w:space="0" w:color="auto"/>
      </w:divBdr>
    </w:div>
    <w:div w:id="1994681358">
      <w:bodyDiv w:val="1"/>
      <w:marLeft w:val="0"/>
      <w:marRight w:val="0"/>
      <w:marTop w:val="0"/>
      <w:marBottom w:val="0"/>
      <w:divBdr>
        <w:top w:val="none" w:sz="0" w:space="0" w:color="auto"/>
        <w:left w:val="none" w:sz="0" w:space="0" w:color="auto"/>
        <w:bottom w:val="none" w:sz="0" w:space="0" w:color="auto"/>
        <w:right w:val="none" w:sz="0" w:space="0" w:color="auto"/>
      </w:divBdr>
      <w:divsChild>
        <w:div w:id="838694086">
          <w:marLeft w:val="0"/>
          <w:marRight w:val="0"/>
          <w:marTop w:val="75"/>
          <w:marBottom w:val="0"/>
          <w:divBdr>
            <w:top w:val="none" w:sz="0" w:space="0" w:color="auto"/>
            <w:left w:val="none" w:sz="0" w:space="0" w:color="auto"/>
            <w:bottom w:val="none" w:sz="0" w:space="0" w:color="auto"/>
            <w:right w:val="none" w:sz="0" w:space="0" w:color="auto"/>
          </w:divBdr>
        </w:div>
      </w:divsChild>
    </w:div>
    <w:div w:id="2004426092">
      <w:bodyDiv w:val="1"/>
      <w:marLeft w:val="0"/>
      <w:marRight w:val="0"/>
      <w:marTop w:val="0"/>
      <w:marBottom w:val="0"/>
      <w:divBdr>
        <w:top w:val="none" w:sz="0" w:space="0" w:color="auto"/>
        <w:left w:val="none" w:sz="0" w:space="0" w:color="auto"/>
        <w:bottom w:val="none" w:sz="0" w:space="0" w:color="auto"/>
        <w:right w:val="none" w:sz="0" w:space="0" w:color="auto"/>
      </w:divBdr>
    </w:div>
    <w:div w:id="2008358784">
      <w:bodyDiv w:val="1"/>
      <w:marLeft w:val="0"/>
      <w:marRight w:val="0"/>
      <w:marTop w:val="0"/>
      <w:marBottom w:val="0"/>
      <w:divBdr>
        <w:top w:val="none" w:sz="0" w:space="0" w:color="auto"/>
        <w:left w:val="none" w:sz="0" w:space="0" w:color="auto"/>
        <w:bottom w:val="none" w:sz="0" w:space="0" w:color="auto"/>
        <w:right w:val="none" w:sz="0" w:space="0" w:color="auto"/>
      </w:divBdr>
    </w:div>
    <w:div w:id="2010673125">
      <w:bodyDiv w:val="1"/>
      <w:marLeft w:val="0"/>
      <w:marRight w:val="0"/>
      <w:marTop w:val="0"/>
      <w:marBottom w:val="0"/>
      <w:divBdr>
        <w:top w:val="none" w:sz="0" w:space="0" w:color="auto"/>
        <w:left w:val="none" w:sz="0" w:space="0" w:color="auto"/>
        <w:bottom w:val="none" w:sz="0" w:space="0" w:color="auto"/>
        <w:right w:val="none" w:sz="0" w:space="0" w:color="auto"/>
      </w:divBdr>
      <w:divsChild>
        <w:div w:id="135756405">
          <w:marLeft w:val="0"/>
          <w:marRight w:val="0"/>
          <w:marTop w:val="0"/>
          <w:marBottom w:val="0"/>
          <w:divBdr>
            <w:top w:val="none" w:sz="0" w:space="0" w:color="auto"/>
            <w:left w:val="none" w:sz="0" w:space="0" w:color="auto"/>
            <w:bottom w:val="none" w:sz="0" w:space="0" w:color="auto"/>
            <w:right w:val="none" w:sz="0" w:space="0" w:color="auto"/>
          </w:divBdr>
        </w:div>
      </w:divsChild>
    </w:div>
    <w:div w:id="2025354648">
      <w:bodyDiv w:val="1"/>
      <w:marLeft w:val="0"/>
      <w:marRight w:val="0"/>
      <w:marTop w:val="0"/>
      <w:marBottom w:val="0"/>
      <w:divBdr>
        <w:top w:val="none" w:sz="0" w:space="0" w:color="auto"/>
        <w:left w:val="none" w:sz="0" w:space="0" w:color="auto"/>
        <w:bottom w:val="none" w:sz="0" w:space="0" w:color="auto"/>
        <w:right w:val="none" w:sz="0" w:space="0" w:color="auto"/>
      </w:divBdr>
    </w:div>
    <w:div w:id="2029481281">
      <w:bodyDiv w:val="1"/>
      <w:marLeft w:val="0"/>
      <w:marRight w:val="0"/>
      <w:marTop w:val="0"/>
      <w:marBottom w:val="0"/>
      <w:divBdr>
        <w:top w:val="none" w:sz="0" w:space="0" w:color="auto"/>
        <w:left w:val="none" w:sz="0" w:space="0" w:color="auto"/>
        <w:bottom w:val="none" w:sz="0" w:space="0" w:color="auto"/>
        <w:right w:val="none" w:sz="0" w:space="0" w:color="auto"/>
      </w:divBdr>
      <w:divsChild>
        <w:div w:id="1456100571">
          <w:marLeft w:val="799"/>
          <w:marRight w:val="0"/>
          <w:marTop w:val="0"/>
          <w:marBottom w:val="0"/>
          <w:divBdr>
            <w:top w:val="none" w:sz="0" w:space="0" w:color="auto"/>
            <w:left w:val="none" w:sz="0" w:space="0" w:color="auto"/>
            <w:bottom w:val="none" w:sz="0" w:space="0" w:color="auto"/>
            <w:right w:val="none" w:sz="0" w:space="0" w:color="auto"/>
          </w:divBdr>
        </w:div>
      </w:divsChild>
    </w:div>
    <w:div w:id="2031451898">
      <w:bodyDiv w:val="1"/>
      <w:marLeft w:val="0"/>
      <w:marRight w:val="0"/>
      <w:marTop w:val="0"/>
      <w:marBottom w:val="0"/>
      <w:divBdr>
        <w:top w:val="none" w:sz="0" w:space="0" w:color="auto"/>
        <w:left w:val="none" w:sz="0" w:space="0" w:color="auto"/>
        <w:bottom w:val="none" w:sz="0" w:space="0" w:color="auto"/>
        <w:right w:val="none" w:sz="0" w:space="0" w:color="auto"/>
      </w:divBdr>
    </w:div>
    <w:div w:id="2049528003">
      <w:bodyDiv w:val="1"/>
      <w:marLeft w:val="0"/>
      <w:marRight w:val="0"/>
      <w:marTop w:val="0"/>
      <w:marBottom w:val="0"/>
      <w:divBdr>
        <w:top w:val="none" w:sz="0" w:space="0" w:color="auto"/>
        <w:left w:val="none" w:sz="0" w:space="0" w:color="auto"/>
        <w:bottom w:val="none" w:sz="0" w:space="0" w:color="auto"/>
        <w:right w:val="none" w:sz="0" w:space="0" w:color="auto"/>
      </w:divBdr>
    </w:div>
    <w:div w:id="2078477998">
      <w:bodyDiv w:val="1"/>
      <w:marLeft w:val="0"/>
      <w:marRight w:val="0"/>
      <w:marTop w:val="0"/>
      <w:marBottom w:val="0"/>
      <w:divBdr>
        <w:top w:val="none" w:sz="0" w:space="0" w:color="auto"/>
        <w:left w:val="none" w:sz="0" w:space="0" w:color="auto"/>
        <w:bottom w:val="none" w:sz="0" w:space="0" w:color="auto"/>
        <w:right w:val="none" w:sz="0" w:space="0" w:color="auto"/>
      </w:divBdr>
    </w:div>
    <w:div w:id="2099016131">
      <w:bodyDiv w:val="1"/>
      <w:marLeft w:val="0"/>
      <w:marRight w:val="0"/>
      <w:marTop w:val="0"/>
      <w:marBottom w:val="0"/>
      <w:divBdr>
        <w:top w:val="none" w:sz="0" w:space="0" w:color="auto"/>
        <w:left w:val="none" w:sz="0" w:space="0" w:color="auto"/>
        <w:bottom w:val="none" w:sz="0" w:space="0" w:color="auto"/>
        <w:right w:val="none" w:sz="0" w:space="0" w:color="auto"/>
      </w:divBdr>
    </w:div>
    <w:div w:id="2109037971">
      <w:bodyDiv w:val="1"/>
      <w:marLeft w:val="0"/>
      <w:marRight w:val="0"/>
      <w:marTop w:val="0"/>
      <w:marBottom w:val="0"/>
      <w:divBdr>
        <w:top w:val="none" w:sz="0" w:space="0" w:color="auto"/>
        <w:left w:val="none" w:sz="0" w:space="0" w:color="auto"/>
        <w:bottom w:val="none" w:sz="0" w:space="0" w:color="auto"/>
        <w:right w:val="none" w:sz="0" w:space="0" w:color="auto"/>
      </w:divBdr>
    </w:div>
    <w:div w:id="2118020841">
      <w:bodyDiv w:val="1"/>
      <w:marLeft w:val="0"/>
      <w:marRight w:val="0"/>
      <w:marTop w:val="0"/>
      <w:marBottom w:val="0"/>
      <w:divBdr>
        <w:top w:val="none" w:sz="0" w:space="0" w:color="auto"/>
        <w:left w:val="none" w:sz="0" w:space="0" w:color="auto"/>
        <w:bottom w:val="none" w:sz="0" w:space="0" w:color="auto"/>
        <w:right w:val="none" w:sz="0" w:space="0" w:color="auto"/>
      </w:divBdr>
    </w:div>
    <w:div w:id="2122188519">
      <w:bodyDiv w:val="1"/>
      <w:marLeft w:val="0"/>
      <w:marRight w:val="0"/>
      <w:marTop w:val="0"/>
      <w:marBottom w:val="0"/>
      <w:divBdr>
        <w:top w:val="none" w:sz="0" w:space="0" w:color="auto"/>
        <w:left w:val="none" w:sz="0" w:space="0" w:color="auto"/>
        <w:bottom w:val="none" w:sz="0" w:space="0" w:color="auto"/>
        <w:right w:val="none" w:sz="0" w:space="0" w:color="auto"/>
      </w:divBdr>
    </w:div>
    <w:div w:id="2134715164">
      <w:bodyDiv w:val="1"/>
      <w:marLeft w:val="0"/>
      <w:marRight w:val="0"/>
      <w:marTop w:val="0"/>
      <w:marBottom w:val="0"/>
      <w:divBdr>
        <w:top w:val="none" w:sz="0" w:space="0" w:color="auto"/>
        <w:left w:val="none" w:sz="0" w:space="0" w:color="auto"/>
        <w:bottom w:val="none" w:sz="0" w:space="0" w:color="auto"/>
        <w:right w:val="none" w:sz="0" w:space="0" w:color="auto"/>
      </w:divBdr>
    </w:div>
    <w:div w:id="2139638211">
      <w:bodyDiv w:val="1"/>
      <w:marLeft w:val="0"/>
      <w:marRight w:val="0"/>
      <w:marTop w:val="0"/>
      <w:marBottom w:val="0"/>
      <w:divBdr>
        <w:top w:val="none" w:sz="0" w:space="0" w:color="auto"/>
        <w:left w:val="none" w:sz="0" w:space="0" w:color="auto"/>
        <w:bottom w:val="none" w:sz="0" w:space="0" w:color="auto"/>
        <w:right w:val="none" w:sz="0" w:space="0" w:color="auto"/>
      </w:divBdr>
    </w:div>
    <w:div w:id="2140032912">
      <w:bodyDiv w:val="1"/>
      <w:marLeft w:val="0"/>
      <w:marRight w:val="0"/>
      <w:marTop w:val="0"/>
      <w:marBottom w:val="0"/>
      <w:divBdr>
        <w:top w:val="none" w:sz="0" w:space="0" w:color="auto"/>
        <w:left w:val="none" w:sz="0" w:space="0" w:color="auto"/>
        <w:bottom w:val="none" w:sz="0" w:space="0" w:color="auto"/>
        <w:right w:val="none" w:sz="0" w:space="0" w:color="auto"/>
      </w:divBdr>
    </w:div>
    <w:div w:id="21412652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4.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6.png"/><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image" Target="media/image1.png"/><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s://www.navarra.es/es/derechos-sociales/cooperacion-internacional/guias-de-orientacion" TargetMode="External"/><Relationship Id="rId27" Type="http://schemas.openxmlformats.org/officeDocument/2006/relationships/image" Target="media/image9.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FA3E596C04D064794B80CAA25BFC587" ma:contentTypeVersion="15" ma:contentTypeDescription="Crear nuevo documento." ma:contentTypeScope="" ma:versionID="75e41f24bda16f2462b3e96c7ea9aa72">
  <xsd:schema xmlns:xsd="http://www.w3.org/2001/XMLSchema" xmlns:xs="http://www.w3.org/2001/XMLSchema" xmlns:p="http://schemas.microsoft.com/office/2006/metadata/properties" xmlns:ns2="52e360e9-d4e2-4826-a55f-210d34111a96" xmlns:ns3="86bb5b25-0795-4420-ad49-5478687f94f1" targetNamespace="http://schemas.microsoft.com/office/2006/metadata/properties" ma:root="true" ma:fieldsID="1222cf5631df256cfa5901e41d58f61a" ns2:_="" ns3:_="">
    <xsd:import namespace="52e360e9-d4e2-4826-a55f-210d34111a96"/>
    <xsd:import namespace="86bb5b25-0795-4420-ad49-5478687f94f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e360e9-d4e2-4826-a55f-210d34111a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Etiquetas de imagen" ma:readOnly="false" ma:fieldId="{5cf76f15-5ced-4ddc-b409-7134ff3c332f}" ma:taxonomyMulti="true" ma:sspId="be81a14c-cf5a-48da-8d12-f0b292d6fd08"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bb5b25-0795-4420-ad49-5478687f94f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5b6e917e-07be-483c-b9aa-0a1c59f71810}" ma:internalName="TaxCatchAll" ma:showField="CatchAllData" ma:web="86bb5b25-0795-4420-ad49-5478687f94f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2E76D9-60B2-4ABD-8312-3AF0A0E4A0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e360e9-d4e2-4826-a55f-210d34111a96"/>
    <ds:schemaRef ds:uri="86bb5b25-0795-4420-ad49-5478687f94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DF3D47-4FB0-4FDE-BC5C-8C77812B9706}">
  <ds:schemaRefs>
    <ds:schemaRef ds:uri="http://schemas.openxmlformats.org/officeDocument/2006/bibliography"/>
  </ds:schemaRefs>
</ds:datastoreItem>
</file>

<file path=customXml/itemProps3.xml><?xml version="1.0" encoding="utf-8"?>
<ds:datastoreItem xmlns:ds="http://schemas.openxmlformats.org/officeDocument/2006/customXml" ds:itemID="{7FF22416-52AD-4D89-AA6B-3151A240DD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22539</Words>
  <Characters>123970</Characters>
  <Application>Microsoft Office Word</Application>
  <DocSecurity>4</DocSecurity>
  <Lines>1033</Lines>
  <Paragraphs>292</Paragraphs>
  <ScaleCrop>false</ScaleCrop>
  <HeadingPairs>
    <vt:vector size="2" baseType="variant">
      <vt:variant>
        <vt:lpstr>Título</vt:lpstr>
      </vt:variant>
      <vt:variant>
        <vt:i4>1</vt:i4>
      </vt:variant>
    </vt:vector>
  </HeadingPairs>
  <TitlesOfParts>
    <vt:vector size="1" baseType="lpstr">
      <vt:lpstr/>
    </vt:vector>
  </TitlesOfParts>
  <Company>mum</Company>
  <LinksUpToDate>false</LinksUpToDate>
  <CharactersWithSpaces>146217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Mariaje Huici</cp:lastModifiedBy>
  <cp:revision>2</cp:revision>
  <cp:lastPrinted>2025-09-29T10:31:00Z</cp:lastPrinted>
  <dcterms:created xsi:type="dcterms:W3CDTF">2025-11-03T11:57:00Z</dcterms:created>
  <dcterms:modified xsi:type="dcterms:W3CDTF">2025-11-03T11:57:00Z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0x010100FFA3E596C04D064794B80CAA25BFC587</vt:lpwstr>
  </property>
</Properties>
</file>