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55C5B" w14:textId="77777777" w:rsidR="00487EE4" w:rsidRDefault="00487EE4" w:rsidP="00487EE4">
      <w:pPr>
        <w:ind w:left="0" w:hanging="2"/>
        <w:rPr>
          <w:rFonts w:ascii="Tahoma" w:eastAsia="Tahoma" w:hAnsi="Tahoma" w:cs="Tahoma"/>
        </w:rPr>
      </w:pPr>
    </w:p>
    <w:p w14:paraId="0EBDC0F3" w14:textId="342B5DAC" w:rsidR="00487EE4" w:rsidRPr="00487EE4" w:rsidRDefault="00487EE4" w:rsidP="00487EE4">
      <w:pPr>
        <w:ind w:left="1" w:hanging="3"/>
        <w:rPr>
          <w:rFonts w:ascii="Tahoma" w:eastAsia="Tahoma" w:hAnsi="Tahoma" w:cs="Tahoma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2A5C65FE" wp14:editId="6F642CA5">
            <wp:simplePos x="0" y="0"/>
            <wp:positionH relativeFrom="leftMargin">
              <wp:posOffset>342900</wp:posOffset>
            </wp:positionH>
            <wp:positionV relativeFrom="topMargin">
              <wp:posOffset>152400</wp:posOffset>
            </wp:positionV>
            <wp:extent cx="1216025" cy="76962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1" w14:textId="6AE8EC3D" w:rsidR="00485E5D" w:rsidRDefault="00094FA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ORDEN DEL DÍA ASAMBLEA ORDINARIA 202</w:t>
      </w:r>
      <w:r w:rsidR="001D4C50">
        <w:rPr>
          <w:rFonts w:ascii="Tahoma" w:eastAsia="Tahoma" w:hAnsi="Tahoma" w:cs="Tahoma"/>
          <w:b/>
          <w:color w:val="000000"/>
        </w:rPr>
        <w:t>6</w:t>
      </w:r>
    </w:p>
    <w:p w14:paraId="00000002" w14:textId="02156C25" w:rsidR="00485E5D" w:rsidRDefault="00094FA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Día: </w:t>
      </w:r>
      <w:proofErr w:type="gramStart"/>
      <w:r w:rsidR="001D4C50">
        <w:rPr>
          <w:rFonts w:ascii="Tahoma" w:eastAsia="Tahoma" w:hAnsi="Tahoma" w:cs="Tahoma"/>
          <w:b/>
          <w:color w:val="000000"/>
        </w:rPr>
        <w:t>Martes</w:t>
      </w:r>
      <w:proofErr w:type="gramEnd"/>
      <w:r w:rsidR="001D4C50">
        <w:rPr>
          <w:rFonts w:ascii="Tahoma" w:eastAsia="Tahoma" w:hAnsi="Tahoma" w:cs="Tahoma"/>
          <w:b/>
          <w:color w:val="000000"/>
        </w:rPr>
        <w:t xml:space="preserve"> </w:t>
      </w:r>
      <w:r w:rsidR="00E677B2">
        <w:rPr>
          <w:rFonts w:ascii="Tahoma" w:eastAsia="Tahoma" w:hAnsi="Tahoma" w:cs="Tahoma"/>
          <w:b/>
          <w:color w:val="000000"/>
        </w:rPr>
        <w:t>12</w:t>
      </w:r>
      <w:r>
        <w:rPr>
          <w:rFonts w:ascii="Tahoma" w:eastAsia="Tahoma" w:hAnsi="Tahoma" w:cs="Tahoma"/>
          <w:b/>
          <w:color w:val="000000"/>
        </w:rPr>
        <w:t xml:space="preserve"> DE MAYO de 202</w:t>
      </w:r>
      <w:r w:rsidR="001D4C50">
        <w:rPr>
          <w:rFonts w:ascii="Tahoma" w:eastAsia="Tahoma" w:hAnsi="Tahoma" w:cs="Tahoma"/>
          <w:b/>
          <w:color w:val="000000"/>
        </w:rPr>
        <w:t>6</w:t>
      </w:r>
    </w:p>
    <w:p w14:paraId="00000003" w14:textId="40BB0805" w:rsidR="00485E5D" w:rsidRDefault="00094FAA">
      <w:pPr>
        <w:ind w:left="0" w:hanging="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Horario: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b/>
        </w:rPr>
        <w:t xml:space="preserve">De 16:15h a </w:t>
      </w:r>
      <w:r w:rsidR="009272A8">
        <w:rPr>
          <w:rFonts w:ascii="Tahoma" w:eastAsia="Tahoma" w:hAnsi="Tahoma" w:cs="Tahoma"/>
          <w:b/>
        </w:rPr>
        <w:t>18:40</w:t>
      </w:r>
      <w:r>
        <w:rPr>
          <w:rFonts w:ascii="Tahoma" w:eastAsia="Tahoma" w:hAnsi="Tahoma" w:cs="Tahoma"/>
          <w:b/>
        </w:rPr>
        <w:t xml:space="preserve">h </w:t>
      </w:r>
    </w:p>
    <w:p w14:paraId="00000004" w14:textId="77777777" w:rsidR="00485E5D" w:rsidRDefault="00094FAA">
      <w:pPr>
        <w:ind w:left="0" w:hanging="2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</w:rPr>
        <w:t xml:space="preserve">Lugar: Sala Multiusos del ascensor de Descalzos del Ayuntamiento de Pamplona </w:t>
      </w:r>
    </w:p>
    <w:p w14:paraId="00000005" w14:textId="77777777" w:rsidR="00485E5D" w:rsidRDefault="00485E5D">
      <w:pPr>
        <w:ind w:left="0" w:hanging="2"/>
      </w:pPr>
    </w:p>
    <w:tbl>
      <w:tblPr>
        <w:tblStyle w:val="a"/>
        <w:tblW w:w="1012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63"/>
        <w:gridCol w:w="9061"/>
      </w:tblGrid>
      <w:tr w:rsidR="00485E5D" w14:paraId="5D30C071" w14:textId="77777777">
        <w:trPr>
          <w:trHeight w:val="454"/>
        </w:trPr>
        <w:tc>
          <w:tcPr>
            <w:tcW w:w="10124" w:type="dxa"/>
            <w:gridSpan w:val="2"/>
            <w:tcBorders>
              <w:bottom w:val="single" w:sz="4" w:space="0" w:color="000000"/>
            </w:tcBorders>
            <w:shd w:val="clear" w:color="auto" w:fill="FBD4B4"/>
            <w:vAlign w:val="center"/>
          </w:tcPr>
          <w:p w14:paraId="00000006" w14:textId="77777777" w:rsidR="00485E5D" w:rsidRDefault="00094FAA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Puntos incluidos en Asamblea </w:t>
            </w:r>
          </w:p>
        </w:tc>
      </w:tr>
      <w:tr w:rsidR="00485E5D" w14:paraId="32539D59" w14:textId="77777777">
        <w:trPr>
          <w:trHeight w:val="454"/>
        </w:trPr>
        <w:tc>
          <w:tcPr>
            <w:tcW w:w="1063" w:type="dxa"/>
            <w:tcBorders>
              <w:top w:val="single" w:sz="4" w:space="0" w:color="000000"/>
              <w:bottom w:val="nil"/>
            </w:tcBorders>
          </w:tcPr>
          <w:p w14:paraId="00000008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16:15-.</w:t>
            </w:r>
          </w:p>
        </w:tc>
        <w:tc>
          <w:tcPr>
            <w:tcW w:w="9061" w:type="dxa"/>
            <w:tcBorders>
              <w:top w:val="single" w:sz="4" w:space="0" w:color="000000"/>
              <w:bottom w:val="nil"/>
            </w:tcBorders>
          </w:tcPr>
          <w:p w14:paraId="00000009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Apertura de la Asamblea en primera convocatoria.</w:t>
            </w:r>
          </w:p>
        </w:tc>
      </w:tr>
      <w:tr w:rsidR="00485E5D" w14:paraId="4CC82132" w14:textId="77777777">
        <w:trPr>
          <w:trHeight w:val="454"/>
        </w:trPr>
        <w:tc>
          <w:tcPr>
            <w:tcW w:w="1063" w:type="dxa"/>
            <w:tcBorders>
              <w:top w:val="nil"/>
            </w:tcBorders>
          </w:tcPr>
          <w:p w14:paraId="0000000A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16:30-</w:t>
            </w:r>
          </w:p>
        </w:tc>
        <w:tc>
          <w:tcPr>
            <w:tcW w:w="9061" w:type="dxa"/>
            <w:tcBorders>
              <w:top w:val="nil"/>
            </w:tcBorders>
          </w:tcPr>
          <w:p w14:paraId="791C659A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Bienvenida. Apertura de la Asamblea en segunda convocatoria. Constitución de la Mesa de la Asamblea. Ronda presentación personas participantes.</w:t>
            </w:r>
          </w:p>
          <w:p w14:paraId="0000000B" w14:textId="77777777" w:rsidR="00487EE4" w:rsidRDefault="00487EE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485E5D" w14:paraId="34AE480B" w14:textId="77777777">
        <w:trPr>
          <w:trHeight w:val="454"/>
        </w:trPr>
        <w:tc>
          <w:tcPr>
            <w:tcW w:w="1063" w:type="dxa"/>
          </w:tcPr>
          <w:p w14:paraId="0000000C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16:45-</w:t>
            </w:r>
          </w:p>
        </w:tc>
        <w:tc>
          <w:tcPr>
            <w:tcW w:w="9061" w:type="dxa"/>
          </w:tcPr>
          <w:p w14:paraId="0000000D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Lectura y aprobación del Orden del día.</w:t>
            </w:r>
          </w:p>
        </w:tc>
      </w:tr>
      <w:tr w:rsidR="00485E5D" w14:paraId="1D0E8F69" w14:textId="77777777">
        <w:trPr>
          <w:trHeight w:val="713"/>
        </w:trPr>
        <w:tc>
          <w:tcPr>
            <w:tcW w:w="1063" w:type="dxa"/>
          </w:tcPr>
          <w:p w14:paraId="0000000E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16:50-</w:t>
            </w:r>
          </w:p>
        </w:tc>
        <w:tc>
          <w:tcPr>
            <w:tcW w:w="9061" w:type="dxa"/>
          </w:tcPr>
          <w:p w14:paraId="550EAE0A" w14:textId="5DCF09C1" w:rsidR="00F507B0" w:rsidRDefault="00094FAA" w:rsidP="00487EE4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Lectura y aprobación del Acta de la Asamblea General Ordinaria de </w:t>
            </w:r>
            <w:r w:rsidR="001D4C50">
              <w:rPr>
                <w:rFonts w:ascii="Tahoma" w:eastAsia="Tahoma" w:hAnsi="Tahoma" w:cs="Tahoma"/>
              </w:rPr>
              <w:t>22</w:t>
            </w:r>
            <w:r>
              <w:rPr>
                <w:rFonts w:ascii="Tahoma" w:eastAsia="Tahoma" w:hAnsi="Tahoma" w:cs="Tahoma"/>
              </w:rPr>
              <w:t xml:space="preserve"> de mayo 202</w:t>
            </w:r>
            <w:r w:rsidR="001D4C50">
              <w:rPr>
                <w:rFonts w:ascii="Tahoma" w:eastAsia="Tahoma" w:hAnsi="Tahoma" w:cs="Tahoma"/>
              </w:rPr>
              <w:t>5 y del Acta de la Asamblea General Extraordinaria de 23 de octubre</w:t>
            </w:r>
            <w:r w:rsidR="001F179D">
              <w:rPr>
                <w:rFonts w:ascii="Tahoma" w:eastAsia="Tahoma" w:hAnsi="Tahoma" w:cs="Tahoma"/>
              </w:rPr>
              <w:t xml:space="preserve"> de 2025</w:t>
            </w:r>
          </w:p>
          <w:p w14:paraId="0000000F" w14:textId="621EDCEF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.</w:t>
            </w:r>
          </w:p>
        </w:tc>
      </w:tr>
      <w:tr w:rsidR="00485E5D" w14:paraId="52A07893" w14:textId="77777777">
        <w:trPr>
          <w:trHeight w:val="1191"/>
        </w:trPr>
        <w:tc>
          <w:tcPr>
            <w:tcW w:w="1063" w:type="dxa"/>
          </w:tcPr>
          <w:p w14:paraId="00000010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16:55-</w:t>
            </w:r>
          </w:p>
        </w:tc>
        <w:tc>
          <w:tcPr>
            <w:tcW w:w="9061" w:type="dxa"/>
          </w:tcPr>
          <w:p w14:paraId="00000011" w14:textId="387DB536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Presentación y aprobación de la gestión de la Junta de Gobierno en el año 202</w:t>
            </w:r>
            <w:r w:rsidR="001D4C50">
              <w:rPr>
                <w:rFonts w:ascii="Tahoma" w:eastAsia="Tahoma" w:hAnsi="Tahoma" w:cs="Tahoma"/>
              </w:rPr>
              <w:t>5</w:t>
            </w:r>
            <w:r>
              <w:rPr>
                <w:rFonts w:ascii="Tahoma" w:eastAsia="Tahoma" w:hAnsi="Tahoma" w:cs="Tahoma"/>
              </w:rPr>
              <w:t>:</w:t>
            </w:r>
          </w:p>
          <w:p w14:paraId="00000012" w14:textId="308FB968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1.- Valoración del año y aprobación de la memoria del año 202</w:t>
            </w:r>
            <w:r w:rsidR="001D4C50">
              <w:rPr>
                <w:rFonts w:ascii="Tahoma" w:eastAsia="Tahoma" w:hAnsi="Tahoma" w:cs="Tahoma"/>
              </w:rPr>
              <w:t>5</w:t>
            </w:r>
            <w:r>
              <w:rPr>
                <w:rFonts w:ascii="Tahoma" w:eastAsia="Tahoma" w:hAnsi="Tahoma" w:cs="Tahoma"/>
              </w:rPr>
              <w:t xml:space="preserve">. Presentación </w:t>
            </w:r>
            <w:r w:rsidR="001D4C50">
              <w:rPr>
                <w:rFonts w:ascii="Tahoma" w:eastAsia="Tahoma" w:hAnsi="Tahoma" w:cs="Tahoma"/>
              </w:rPr>
              <w:t>evaluación</w:t>
            </w:r>
            <w:r>
              <w:rPr>
                <w:rFonts w:ascii="Tahoma" w:eastAsia="Tahoma" w:hAnsi="Tahoma" w:cs="Tahoma"/>
              </w:rPr>
              <w:t xml:space="preserve"> Plan Estratégico 202</w:t>
            </w:r>
            <w:r w:rsidR="001D4C50">
              <w:rPr>
                <w:rFonts w:ascii="Tahoma" w:eastAsia="Tahoma" w:hAnsi="Tahoma" w:cs="Tahoma"/>
              </w:rPr>
              <w:t>1-25.</w:t>
            </w:r>
          </w:p>
          <w:p w14:paraId="00000013" w14:textId="1ECBCBD5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2.- Presentación y aprobación, si procede, de la memoria económica del año del 202</w:t>
            </w:r>
            <w:r w:rsidR="001D4C50">
              <w:rPr>
                <w:rFonts w:ascii="Tahoma" w:eastAsia="Tahoma" w:hAnsi="Tahoma" w:cs="Tahoma"/>
              </w:rPr>
              <w:t>5</w:t>
            </w:r>
            <w:r>
              <w:rPr>
                <w:rFonts w:ascii="Tahoma" w:eastAsia="Tahoma" w:hAnsi="Tahoma" w:cs="Tahoma"/>
              </w:rPr>
              <w:t xml:space="preserve"> y Auditoría de cuentas. Aprobación del destino de las aportaciones a fondo social o ingresos del ejercicio del 202</w:t>
            </w:r>
            <w:r w:rsidR="001D4C50">
              <w:rPr>
                <w:rFonts w:ascii="Tahoma" w:eastAsia="Tahoma" w:hAnsi="Tahoma" w:cs="Tahoma"/>
              </w:rPr>
              <w:t>5</w:t>
            </w:r>
            <w:r>
              <w:rPr>
                <w:rFonts w:ascii="Tahoma" w:eastAsia="Tahoma" w:hAnsi="Tahoma" w:cs="Tahoma"/>
              </w:rPr>
              <w:t>.</w:t>
            </w:r>
          </w:p>
          <w:p w14:paraId="00000014" w14:textId="77777777" w:rsidR="00485E5D" w:rsidRDefault="00485E5D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485E5D" w14:paraId="713E798A" w14:textId="77777777">
        <w:trPr>
          <w:trHeight w:val="454"/>
        </w:trPr>
        <w:tc>
          <w:tcPr>
            <w:tcW w:w="1063" w:type="dxa"/>
          </w:tcPr>
          <w:p w14:paraId="00000015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17:20- </w:t>
            </w:r>
          </w:p>
        </w:tc>
        <w:tc>
          <w:tcPr>
            <w:tcW w:w="9061" w:type="dxa"/>
          </w:tcPr>
          <w:p w14:paraId="00000016" w14:textId="33AF7599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Presentación y aprobación del Plan de Trabajo para el 202</w:t>
            </w:r>
            <w:r w:rsidR="001D4C50">
              <w:rPr>
                <w:rFonts w:ascii="Tahoma" w:eastAsia="Tahoma" w:hAnsi="Tahoma" w:cs="Tahoma"/>
              </w:rPr>
              <w:t>6</w:t>
            </w:r>
            <w:r>
              <w:rPr>
                <w:rFonts w:ascii="Tahoma" w:eastAsia="Tahoma" w:hAnsi="Tahoma" w:cs="Tahoma"/>
              </w:rPr>
              <w:t>.</w:t>
            </w:r>
          </w:p>
        </w:tc>
      </w:tr>
      <w:tr w:rsidR="00485E5D" w14:paraId="04C990AF" w14:textId="77777777">
        <w:trPr>
          <w:trHeight w:val="454"/>
        </w:trPr>
        <w:tc>
          <w:tcPr>
            <w:tcW w:w="1063" w:type="dxa"/>
          </w:tcPr>
          <w:p w14:paraId="00000017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17:35 </w:t>
            </w:r>
          </w:p>
        </w:tc>
        <w:tc>
          <w:tcPr>
            <w:tcW w:w="9061" w:type="dxa"/>
          </w:tcPr>
          <w:p w14:paraId="00000018" w14:textId="30E0FC5D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Presentación y aprobación del Presupuesto 202</w:t>
            </w:r>
            <w:r w:rsidR="001D4C50">
              <w:rPr>
                <w:rFonts w:ascii="Tahoma" w:eastAsia="Tahoma" w:hAnsi="Tahoma" w:cs="Tahoma"/>
              </w:rPr>
              <w:t>6</w:t>
            </w:r>
            <w:r>
              <w:rPr>
                <w:rFonts w:ascii="Tahoma" w:eastAsia="Tahoma" w:hAnsi="Tahoma" w:cs="Tahoma"/>
              </w:rPr>
              <w:t xml:space="preserve"> y destino de las aportaciones a fondo social o ingresos del ejercicio.</w:t>
            </w:r>
          </w:p>
          <w:p w14:paraId="00000019" w14:textId="77777777" w:rsidR="00485E5D" w:rsidRDefault="00485E5D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485E5D" w14:paraId="43C02C44" w14:textId="77777777">
        <w:trPr>
          <w:trHeight w:val="680"/>
        </w:trPr>
        <w:tc>
          <w:tcPr>
            <w:tcW w:w="1063" w:type="dxa"/>
          </w:tcPr>
          <w:p w14:paraId="0000001A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17:45</w:t>
            </w:r>
          </w:p>
        </w:tc>
        <w:tc>
          <w:tcPr>
            <w:tcW w:w="9061" w:type="dxa"/>
          </w:tcPr>
          <w:p w14:paraId="0000001B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Presentación y ratificación de la incorporación de las organizaciones que han solicitado su ingreso y su baja en la CONGDN en este periodo. </w:t>
            </w:r>
          </w:p>
        </w:tc>
      </w:tr>
      <w:tr w:rsidR="00BB63A8" w14:paraId="2507FC45" w14:textId="77777777">
        <w:trPr>
          <w:trHeight w:val="680"/>
        </w:trPr>
        <w:tc>
          <w:tcPr>
            <w:tcW w:w="1063" w:type="dxa"/>
          </w:tcPr>
          <w:p w14:paraId="64C28525" w14:textId="66E69ECC" w:rsidR="00BB63A8" w:rsidRDefault="00BB63A8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17:50</w:t>
            </w:r>
          </w:p>
        </w:tc>
        <w:tc>
          <w:tcPr>
            <w:tcW w:w="9061" w:type="dxa"/>
          </w:tcPr>
          <w:p w14:paraId="157AD9F3" w14:textId="0A2A047B" w:rsidR="00BB63A8" w:rsidRDefault="00BB63A8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Presentación y aprobación de la propuesta de modificación del Reglamento de Régimen Interno para incluir una excepción al turno obligatorio de participación en Junta.</w:t>
            </w:r>
          </w:p>
        </w:tc>
      </w:tr>
      <w:tr w:rsidR="00485E5D" w14:paraId="3E6F0A5D" w14:textId="77777777">
        <w:trPr>
          <w:trHeight w:val="454"/>
        </w:trPr>
        <w:tc>
          <w:tcPr>
            <w:tcW w:w="1063" w:type="dxa"/>
          </w:tcPr>
          <w:p w14:paraId="0000001C" w14:textId="2B1BBEE9" w:rsidR="00485E5D" w:rsidRDefault="009272A8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18:10</w:t>
            </w:r>
          </w:p>
        </w:tc>
        <w:tc>
          <w:tcPr>
            <w:tcW w:w="9061" w:type="dxa"/>
          </w:tcPr>
          <w:p w14:paraId="0000001E" w14:textId="7D2F923E" w:rsidR="00485E5D" w:rsidRDefault="00094FAA" w:rsidP="001D4C5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Elección por asamblea de </w:t>
            </w:r>
            <w:r w:rsidR="001D4C50">
              <w:rPr>
                <w:rFonts w:ascii="Tahoma" w:eastAsia="Tahoma" w:hAnsi="Tahoma" w:cs="Tahoma"/>
              </w:rPr>
              <w:t>una</w:t>
            </w:r>
            <w:r>
              <w:rPr>
                <w:rFonts w:ascii="Tahoma" w:eastAsia="Tahoma" w:hAnsi="Tahoma" w:cs="Tahoma"/>
              </w:rPr>
              <w:t xml:space="preserve"> vacante en la Junta y </w:t>
            </w:r>
            <w:r w:rsidR="001D4C50">
              <w:rPr>
                <w:rFonts w:ascii="Tahoma" w:eastAsia="Tahoma" w:hAnsi="Tahoma" w:cs="Tahoma"/>
              </w:rPr>
              <w:t>re</w:t>
            </w:r>
            <w:r w:rsidR="009272A8">
              <w:rPr>
                <w:rFonts w:ascii="Tahoma" w:eastAsia="Tahoma" w:hAnsi="Tahoma" w:cs="Tahoma"/>
              </w:rPr>
              <w:t>elección</w:t>
            </w:r>
            <w:r w:rsidR="001D4C50">
              <w:rPr>
                <w:rFonts w:ascii="Tahoma" w:eastAsia="Tahoma" w:hAnsi="Tahoma" w:cs="Tahoma"/>
              </w:rPr>
              <w:t xml:space="preserve"> de dos personas</w:t>
            </w:r>
            <w:r>
              <w:rPr>
                <w:rFonts w:ascii="Tahoma" w:eastAsia="Tahoma" w:hAnsi="Tahoma" w:cs="Tahoma"/>
              </w:rPr>
              <w:t>.</w:t>
            </w:r>
          </w:p>
        </w:tc>
      </w:tr>
      <w:tr w:rsidR="00485E5D" w14:paraId="44ED6D93" w14:textId="77777777">
        <w:trPr>
          <w:trHeight w:val="454"/>
        </w:trPr>
        <w:tc>
          <w:tcPr>
            <w:tcW w:w="1063" w:type="dxa"/>
          </w:tcPr>
          <w:p w14:paraId="0000001F" w14:textId="15A35F1E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</w:t>
            </w:r>
            <w:r w:rsidR="009272A8">
              <w:rPr>
                <w:rFonts w:ascii="Tahoma" w:eastAsia="Tahoma" w:hAnsi="Tahoma" w:cs="Tahoma"/>
              </w:rPr>
              <w:t>20</w:t>
            </w:r>
          </w:p>
        </w:tc>
        <w:tc>
          <w:tcPr>
            <w:tcW w:w="9061" w:type="dxa"/>
          </w:tcPr>
          <w:p w14:paraId="00000020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Notificación ONGD que pueden ser requeridas para entrar en Junta.</w:t>
            </w:r>
          </w:p>
        </w:tc>
      </w:tr>
      <w:tr w:rsidR="00485E5D" w14:paraId="6391676F" w14:textId="77777777">
        <w:trPr>
          <w:trHeight w:val="454"/>
        </w:trPr>
        <w:tc>
          <w:tcPr>
            <w:tcW w:w="1063" w:type="dxa"/>
            <w:tcBorders>
              <w:bottom w:val="nil"/>
            </w:tcBorders>
          </w:tcPr>
          <w:p w14:paraId="00000021" w14:textId="78FB37DF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</w:t>
            </w:r>
            <w:r w:rsidR="009272A8">
              <w:rPr>
                <w:rFonts w:ascii="Tahoma" w:eastAsia="Tahoma" w:hAnsi="Tahoma" w:cs="Tahoma"/>
              </w:rPr>
              <w:t>2</w:t>
            </w:r>
            <w:r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9061" w:type="dxa"/>
            <w:tcBorders>
              <w:bottom w:val="nil"/>
            </w:tcBorders>
            <w:shd w:val="clear" w:color="auto" w:fill="FFFFFF"/>
          </w:tcPr>
          <w:p w14:paraId="00000022" w14:textId="1CDA669E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Resultados elección </w:t>
            </w:r>
            <w:r w:rsidR="009272A8">
              <w:rPr>
                <w:rFonts w:ascii="Tahoma" w:eastAsia="Tahoma" w:hAnsi="Tahoma" w:cs="Tahoma"/>
              </w:rPr>
              <w:t>Junta</w:t>
            </w:r>
            <w:r>
              <w:rPr>
                <w:rFonts w:ascii="Tahoma" w:eastAsia="Tahoma" w:hAnsi="Tahoma" w:cs="Tahoma"/>
              </w:rPr>
              <w:t xml:space="preserve"> y </w:t>
            </w:r>
            <w:r w:rsidR="009272A8">
              <w:rPr>
                <w:rFonts w:ascii="Tahoma" w:eastAsia="Tahoma" w:hAnsi="Tahoma" w:cs="Tahoma"/>
              </w:rPr>
              <w:t>votaciones</w:t>
            </w:r>
            <w:r w:rsidR="001D4C50">
              <w:rPr>
                <w:rFonts w:ascii="Tahoma" w:eastAsia="Tahoma" w:hAnsi="Tahoma" w:cs="Tahoma"/>
              </w:rPr>
              <w:t>.</w:t>
            </w:r>
          </w:p>
        </w:tc>
      </w:tr>
      <w:tr w:rsidR="00485E5D" w14:paraId="0C672DB4" w14:textId="77777777" w:rsidTr="001D4C50">
        <w:trPr>
          <w:trHeight w:val="454"/>
        </w:trPr>
        <w:tc>
          <w:tcPr>
            <w:tcW w:w="1063" w:type="dxa"/>
            <w:tcBorders>
              <w:top w:val="nil"/>
              <w:bottom w:val="nil"/>
            </w:tcBorders>
          </w:tcPr>
          <w:p w14:paraId="00000025" w14:textId="6F171568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</w:t>
            </w:r>
            <w:r w:rsidR="009272A8">
              <w:rPr>
                <w:rFonts w:ascii="Tahoma" w:eastAsia="Tahoma" w:hAnsi="Tahoma" w:cs="Tahoma"/>
              </w:rPr>
              <w:t>30</w:t>
            </w:r>
          </w:p>
        </w:tc>
        <w:tc>
          <w:tcPr>
            <w:tcW w:w="9061" w:type="dxa"/>
            <w:tcBorders>
              <w:top w:val="nil"/>
              <w:bottom w:val="nil"/>
            </w:tcBorders>
          </w:tcPr>
          <w:p w14:paraId="00000026" w14:textId="7777777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Ruegos y preguntas.</w:t>
            </w:r>
          </w:p>
        </w:tc>
      </w:tr>
      <w:tr w:rsidR="00485E5D" w14:paraId="6D51111A" w14:textId="77777777" w:rsidTr="001D4C50">
        <w:trPr>
          <w:trHeight w:val="454"/>
        </w:trPr>
        <w:tc>
          <w:tcPr>
            <w:tcW w:w="1063" w:type="dxa"/>
            <w:tcBorders>
              <w:top w:val="nil"/>
              <w:bottom w:val="single" w:sz="4" w:space="0" w:color="000000"/>
            </w:tcBorders>
          </w:tcPr>
          <w:p w14:paraId="00000027" w14:textId="1CDE06B7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18:</w:t>
            </w:r>
            <w:r w:rsidR="009272A8">
              <w:rPr>
                <w:rFonts w:ascii="Tahoma" w:eastAsia="Tahoma" w:hAnsi="Tahoma" w:cs="Tahoma"/>
              </w:rPr>
              <w:t>4</w:t>
            </w:r>
            <w:r>
              <w:rPr>
                <w:rFonts w:ascii="Tahoma" w:eastAsia="Tahoma" w:hAnsi="Tahoma" w:cs="Tahoma"/>
              </w:rPr>
              <w:t>0</w:t>
            </w:r>
          </w:p>
        </w:tc>
        <w:tc>
          <w:tcPr>
            <w:tcW w:w="9061" w:type="dxa"/>
            <w:tcBorders>
              <w:top w:val="nil"/>
              <w:bottom w:val="single" w:sz="4" w:space="0" w:color="auto"/>
            </w:tcBorders>
          </w:tcPr>
          <w:p w14:paraId="00000028" w14:textId="5D2E191F" w:rsidR="00485E5D" w:rsidRDefault="00094FAA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Clausura de la asamblea</w:t>
            </w:r>
            <w:r w:rsidR="009272A8">
              <w:rPr>
                <w:rFonts w:ascii="Tahoma" w:eastAsia="Tahoma" w:hAnsi="Tahoma" w:cs="Tahoma"/>
              </w:rPr>
              <w:t>. Foto grupo.</w:t>
            </w:r>
          </w:p>
          <w:p w14:paraId="0000002A" w14:textId="77777777" w:rsidR="00485E5D" w:rsidRDefault="00485E5D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</w:tbl>
    <w:p w14:paraId="0000002B" w14:textId="77777777" w:rsidR="00485E5D" w:rsidRDefault="00485E5D">
      <w:pPr>
        <w:ind w:left="0" w:hanging="2"/>
        <w:rPr>
          <w:rFonts w:ascii="Tahoma" w:eastAsia="Tahoma" w:hAnsi="Tahoma" w:cs="Tahoma"/>
        </w:rPr>
      </w:pPr>
    </w:p>
    <w:sectPr w:rsidR="00485E5D">
      <w:pgSz w:w="11906" w:h="16838"/>
      <w:pgMar w:top="1258" w:right="1286" w:bottom="1079" w:left="12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D3C06B-AA15-4DE8-964C-FA601CBFAF81}"/>
    <w:embedBold r:id="rId2" w:fontKey="{6D1CA04E-453A-4CB8-A548-7326795CBA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3D8BD74-857D-42ED-AB67-D1D41BAA5A3B}"/>
    <w:embedItalic r:id="rId4" w:fontKey="{9BC1145F-B6E5-46A8-A6EC-649E4003C0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AFA5C97-A79A-49A3-99BB-AFE299B931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E2A5F3-779D-438D-A516-4BFE38A911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5D"/>
    <w:rsid w:val="00094FAA"/>
    <w:rsid w:val="001D4C50"/>
    <w:rsid w:val="001F179D"/>
    <w:rsid w:val="002C5479"/>
    <w:rsid w:val="00485E5D"/>
    <w:rsid w:val="00487EE4"/>
    <w:rsid w:val="00491732"/>
    <w:rsid w:val="00616B90"/>
    <w:rsid w:val="007C5C6E"/>
    <w:rsid w:val="00835447"/>
    <w:rsid w:val="009272A8"/>
    <w:rsid w:val="009F1784"/>
    <w:rsid w:val="00BB63A8"/>
    <w:rsid w:val="00C33E4F"/>
    <w:rsid w:val="00C96FF9"/>
    <w:rsid w:val="00E677B2"/>
    <w:rsid w:val="00F5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8C759"/>
  <w15:docId w15:val="{19CF6A5F-8314-440A-93ED-56F9872A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08"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ngradetextonormal">
    <w:name w:val="Body Text Indent"/>
    <w:basedOn w:val="Normal"/>
    <w:pPr>
      <w:ind w:left="708"/>
      <w:jc w:val="both"/>
    </w:pPr>
    <w:rPr>
      <w:sz w:val="28"/>
    </w:rPr>
  </w:style>
  <w:style w:type="paragraph" w:styleId="Sangra2detindependiente">
    <w:name w:val="Body Text Indent 2"/>
    <w:basedOn w:val="Normal"/>
    <w:pPr>
      <w:ind w:left="2124"/>
      <w:jc w:val="both"/>
    </w:pPr>
    <w:rPr>
      <w:sz w:val="28"/>
    </w:rPr>
  </w:style>
  <w:style w:type="paragraph" w:styleId="Sangra3detindependiente">
    <w:name w:val="Body Text Indent 3"/>
    <w:basedOn w:val="Normal"/>
    <w:pPr>
      <w:ind w:left="720" w:hanging="720"/>
      <w:jc w:val="both"/>
    </w:pPr>
    <w:rPr>
      <w:rFonts w:ascii="Tahoma" w:hAnsi="Tahoma" w:cs="Tahoma"/>
    </w:rPr>
  </w:style>
  <w:style w:type="paragraph" w:styleId="Textoindependiente">
    <w:name w:val="Body Text"/>
    <w:basedOn w:val="Normal"/>
    <w:pPr>
      <w:jc w:val="both"/>
    </w:pPr>
    <w:rPr>
      <w:rFonts w:ascii="Tahoma" w:hAnsi="Tahoma" w:cs="Tahoma"/>
    </w:rPr>
  </w:style>
  <w:style w:type="paragraph" w:styleId="Textoindependiente2">
    <w:name w:val="Body Text 2"/>
    <w:basedOn w:val="Normal"/>
    <w:pPr>
      <w:jc w:val="both"/>
    </w:pPr>
    <w:rPr>
      <w:rFonts w:ascii="Tahoma" w:hAnsi="Tahoma" w:cs="Tahoma"/>
      <w:sz w:val="22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styleId="Hipervnculo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position w:val="-1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WT6m3F0lN3uIcj0dQvaQI0QPcQ==">CgMxLjAaJwoBMBIiCiAIBCocCgtBQUFCaFhNNldIURAIGgtBQUFCaFhNNldIUSK7AwoLQUFBQmhYTTZXSFESiQMKC0FBQUJoWE02V0hREgtBQUFCaFhNNldIURpTCgl0ZXh0L2h0bWwSRk3DoXMgcXVlIGRlYmF0ZTogbm8gc2Vyw61hIHZvdGFyIHVuIHBvc2ljaW9uYW1pZW50byBjb21vIGNvb3JkaW5hZG9yYT8iVAoKdGV4dC9wbGFpbhJGTcOhcyBxdWUgZGViYXRlOiBubyBzZXLDrWEgdm90YXIgdW4gcG9zaWNpb25hbWllbnRvIGNvbW8gY29vcmRpbmFkb3JhPyobIhUxMTc5ODQ0MDk5NjIwMzUzMDYwMDAoADgAMODXvv/eMjjg177/3jJKKQoKdGV4dC9wbGFpbhIbRGViYXRlIHNlbmRhIHByZXN1cHVlc3RhcmlhWgx0MjlnOHJkM3dvdnhyAiAAeACaAQYIABAAGACqAUgSRk3DoXMgcXVlIGRlYmF0ZTogbm8gc2Vyw61hIHZvdGFyIHVuIHBvc2ljaW9uYW1pZW50byBjb21vIGNvb3JkaW5hZG9yYT+wAQC4AQAY4Ne+/94yIODXvv/eMjAAQhBraXguMmltdXZmbnJmeXhwOAByITFNcUJjeHBpaWZlUmJ5dWVyWjJ4Y1MwX1dPYTBBanB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Congdn</cp:lastModifiedBy>
  <cp:revision>3</cp:revision>
  <dcterms:created xsi:type="dcterms:W3CDTF">2026-04-27T07:38:00Z</dcterms:created>
  <dcterms:modified xsi:type="dcterms:W3CDTF">2026-04-27T07:47:00Z</dcterms:modified>
</cp:coreProperties>
</file>