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F17DC" w14:textId="49AA34C5" w:rsidR="00E0696C" w:rsidRDefault="006B653B" w:rsidP="0003661B">
      <w:r w:rsidRPr="009247C3">
        <w:rPr>
          <w:noProof/>
          <w:lang w:val="es-ES" w:eastAsia="es-ES"/>
        </w:rPr>
        <mc:AlternateContent>
          <mc:Choice Requires="wps">
            <w:drawing>
              <wp:anchor distT="0" distB="0" distL="114300" distR="114300" simplePos="0" relativeHeight="251650560" behindDoc="0" locked="0" layoutInCell="1" allowOverlap="1" wp14:anchorId="21B74F19" wp14:editId="471CD0C9">
                <wp:simplePos x="0" y="0"/>
                <wp:positionH relativeFrom="margin">
                  <wp:posOffset>-2540</wp:posOffset>
                </wp:positionH>
                <wp:positionV relativeFrom="paragraph">
                  <wp:posOffset>0</wp:posOffset>
                </wp:positionV>
                <wp:extent cx="4454525" cy="3441700"/>
                <wp:effectExtent l="0" t="0" r="0" b="6350"/>
                <wp:wrapSquare wrapText="bothSides"/>
                <wp:docPr id="6" name="Cuadro de texto 6"/>
                <wp:cNvGraphicFramePr/>
                <a:graphic xmlns:a="http://schemas.openxmlformats.org/drawingml/2006/main">
                  <a:graphicData uri="http://schemas.microsoft.com/office/word/2010/wordprocessingShape">
                    <wps:wsp>
                      <wps:cNvSpPr txBox="1"/>
                      <wps:spPr>
                        <a:xfrm>
                          <a:off x="0" y="0"/>
                          <a:ext cx="4454525" cy="344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0AE2ED" w14:textId="77777777" w:rsidR="00EF4340" w:rsidRPr="00C603EE" w:rsidRDefault="00EF4340" w:rsidP="00C603EE">
                            <w:pPr>
                              <w:pStyle w:val="Portada1"/>
                              <w:jc w:val="left"/>
                              <w:rPr>
                                <w:lang w:val="es-ES_tradnl"/>
                              </w:rPr>
                            </w:pPr>
                            <w:r w:rsidRPr="00C603EE">
                              <w:rPr>
                                <w:lang w:val="es-ES_tradnl"/>
                              </w:rPr>
                              <w:t>IV Plan Director de la Cooperación navarra</w:t>
                            </w:r>
                          </w:p>
                          <w:p w14:paraId="6FAFE327" w14:textId="30B041B1" w:rsidR="00EF4340" w:rsidRPr="007D5995" w:rsidRDefault="00EF4340" w:rsidP="00C603EE">
                            <w:pPr>
                              <w:pStyle w:val="Portada1"/>
                              <w:jc w:val="left"/>
                              <w:rPr>
                                <w:lang w:val="es-ES_tradnl"/>
                              </w:rPr>
                            </w:pPr>
                            <w:r w:rsidRPr="00C603EE">
                              <w:rPr>
                                <w:lang w:val="es-ES_tradnl"/>
                              </w:rPr>
                              <w:t>(2026-2030)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74F19" id="_x0000_t202" coordsize="21600,21600" o:spt="202" path="m,l,21600r21600,l21600,xe">
                <v:stroke joinstyle="miter"/>
                <v:path gradientshapeok="t" o:connecttype="rect"/>
              </v:shapetype>
              <v:shape id="Cuadro de texto 6" o:spid="_x0000_s1026" type="#_x0000_t202" style="position:absolute;left:0;text-align:left;margin-left:-.2pt;margin-top:0;width:350.75pt;height:271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LtsgIAAKsFAAAOAAAAZHJzL2Uyb0RvYy54bWysVE1v2zAMvQ/YfxB0T21nTto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" filled="f" stroked="f">
                <v:textbox>
                  <w:txbxContent>
                    <w:p w14:paraId="040AE2ED" w14:textId="77777777" w:rsidR="00EF4340" w:rsidRPr="00C603EE" w:rsidRDefault="00EF4340" w:rsidP="00C603EE">
                      <w:pPr>
                        <w:pStyle w:val="Portada1"/>
                        <w:jc w:val="left"/>
                        <w:rPr>
                          <w:lang w:val="es-ES_tradnl"/>
                        </w:rPr>
                      </w:pPr>
                      <w:r w:rsidRPr="00C603EE">
                        <w:rPr>
                          <w:lang w:val="es-ES_tradnl"/>
                        </w:rPr>
                        <w:t>IV Plan Director de la Cooperación navarra</w:t>
                      </w:r>
                    </w:p>
                    <w:p w14:paraId="6FAFE327" w14:textId="30B041B1" w:rsidR="00EF4340" w:rsidRPr="007D5995" w:rsidRDefault="00EF4340" w:rsidP="00C603EE">
                      <w:pPr>
                        <w:pStyle w:val="Portada1"/>
                        <w:jc w:val="left"/>
                        <w:rPr>
                          <w:lang w:val="es-ES_tradnl"/>
                        </w:rPr>
                      </w:pPr>
                      <w:r w:rsidRPr="00C603EE">
                        <w:rPr>
                          <w:lang w:val="es-ES_tradnl"/>
                        </w:rPr>
                        <w:t>(2026-2030)</w:t>
                      </w:r>
                    </w:p>
                  </w:txbxContent>
                </v:textbox>
                <w10:wrap type="square" anchorx="margin"/>
              </v:shape>
            </w:pict>
          </mc:Fallback>
        </mc:AlternateContent>
      </w:r>
    </w:p>
    <w:p w14:paraId="00D9B25F" w14:textId="3A9C9F4F" w:rsidR="00850EFA" w:rsidRDefault="00850EFA" w:rsidP="0003661B"/>
    <w:p w14:paraId="25986767" w14:textId="62C3A738" w:rsidR="00850EFA" w:rsidRDefault="00850EFA" w:rsidP="0003661B"/>
    <w:p w14:paraId="06F2F028" w14:textId="30F3D5B8" w:rsidR="00850EFA" w:rsidRDefault="00850EFA" w:rsidP="0003661B"/>
    <w:p w14:paraId="155ACD9C" w14:textId="3711AC97" w:rsidR="00850EFA" w:rsidRDefault="00850EFA" w:rsidP="0003661B"/>
    <w:p w14:paraId="1644D463" w14:textId="078D5145" w:rsidR="00850EFA" w:rsidRDefault="00850EFA" w:rsidP="0003661B"/>
    <w:p w14:paraId="06F6CC34" w14:textId="70098830" w:rsidR="00850EFA" w:rsidRDefault="00850EFA" w:rsidP="0003661B"/>
    <w:p w14:paraId="5DA58E2E" w14:textId="438B0025" w:rsidR="00850EFA" w:rsidRDefault="00850EFA" w:rsidP="0003661B"/>
    <w:p w14:paraId="142BE1B0" w14:textId="1DA66EA4" w:rsidR="00850EFA" w:rsidRDefault="00850EFA" w:rsidP="0003661B"/>
    <w:p w14:paraId="3E29ECEC" w14:textId="670DC09E" w:rsidR="0003661B" w:rsidRDefault="0003661B" w:rsidP="0003661B"/>
    <w:p w14:paraId="5FAB3A4D" w14:textId="46915B3D" w:rsidR="0003661B" w:rsidRDefault="00C603EE" w:rsidP="0003661B">
      <w:r w:rsidRPr="009247C3">
        <w:rPr>
          <w:noProof/>
          <w:lang w:val="es-ES" w:eastAsia="es-ES"/>
        </w:rPr>
        <mc:AlternateContent>
          <mc:Choice Requires="wps">
            <w:drawing>
              <wp:anchor distT="0" distB="0" distL="114300" distR="114300" simplePos="0" relativeHeight="251656704" behindDoc="0" locked="0" layoutInCell="1" allowOverlap="1" wp14:anchorId="74B137AB" wp14:editId="424A84A4">
                <wp:simplePos x="0" y="0"/>
                <wp:positionH relativeFrom="margin">
                  <wp:posOffset>106326</wp:posOffset>
                </wp:positionH>
                <wp:positionV relativeFrom="paragraph">
                  <wp:posOffset>104716</wp:posOffset>
                </wp:positionV>
                <wp:extent cx="3291840" cy="922020"/>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3291840" cy="922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B2460C" w14:textId="7A1D56C2" w:rsidR="00EF4340" w:rsidRPr="0089762E" w:rsidRDefault="00EF4340" w:rsidP="0003661B">
                            <w:pPr>
                              <w:pStyle w:val="Portada2"/>
                              <w:rPr>
                                <w:sz w:val="56"/>
                                <w:lang w:val="es-ES_tradnl"/>
                              </w:rPr>
                            </w:pPr>
                            <w:r w:rsidRPr="0089762E">
                              <w:rPr>
                                <w:sz w:val="56"/>
                                <w:lang w:val="es-ES_tradnl"/>
                              </w:rPr>
                              <w:t>(2026-2030)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137AB" id="Cuadro de texto 7" o:spid="_x0000_s1027" type="#_x0000_t202" style="position:absolute;left:0;text-align:left;margin-left:8.35pt;margin-top:8.25pt;width:259.2pt;height:72.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" filled="f" stroked="f">
                <v:textbox>
                  <w:txbxContent>
                    <w:p w14:paraId="62B2460C" w14:textId="7A1D56C2" w:rsidR="00EF4340" w:rsidRPr="0089762E" w:rsidRDefault="00EF4340" w:rsidP="0003661B">
                      <w:pPr>
                        <w:pStyle w:val="Portada2"/>
                        <w:rPr>
                          <w:sz w:val="56"/>
                          <w:lang w:val="es-ES_tradnl"/>
                        </w:rPr>
                      </w:pPr>
                      <w:r w:rsidRPr="0089762E">
                        <w:rPr>
                          <w:sz w:val="56"/>
                          <w:lang w:val="es-ES_tradnl"/>
                        </w:rPr>
                        <w:t>(2026-2030)</w:t>
                      </w:r>
                    </w:p>
                  </w:txbxContent>
                </v:textbox>
                <w10:wrap type="square" anchorx="margin"/>
              </v:shape>
            </w:pict>
          </mc:Fallback>
        </mc:AlternateContent>
      </w:r>
    </w:p>
    <w:p w14:paraId="5943AF50" w14:textId="77777777" w:rsidR="0003661B" w:rsidRDefault="0003661B" w:rsidP="0003661B"/>
    <w:p w14:paraId="058A54B8" w14:textId="26E0BB56" w:rsidR="00850EFA" w:rsidRDefault="00850EFA" w:rsidP="0003661B"/>
    <w:p w14:paraId="167F9754" w14:textId="37DD3720" w:rsidR="00850EFA" w:rsidRDefault="00850EFA" w:rsidP="0003661B"/>
    <w:p w14:paraId="3C9896A6" w14:textId="44D837D8" w:rsidR="00850EFA" w:rsidRDefault="00850EFA" w:rsidP="0003661B"/>
    <w:p w14:paraId="35E335A2" w14:textId="688D4B5C" w:rsidR="00850EFA" w:rsidRDefault="00850EFA" w:rsidP="0003661B"/>
    <w:p w14:paraId="0F90FB84" w14:textId="480DAA6E" w:rsidR="00850EFA" w:rsidRDefault="00850EFA" w:rsidP="0003661B"/>
    <w:p w14:paraId="4F500FA2" w14:textId="07655D06" w:rsidR="00850EFA" w:rsidRDefault="00850EFA" w:rsidP="0003661B"/>
    <w:p w14:paraId="56AE76CF" w14:textId="7E10D5E9" w:rsidR="00C603EE" w:rsidRDefault="00C603EE" w:rsidP="0003661B"/>
    <w:p w14:paraId="66EB4F5E" w14:textId="77777777" w:rsidR="00C603EE" w:rsidRDefault="00C603EE" w:rsidP="0003661B"/>
    <w:p w14:paraId="6ECD79A8" w14:textId="77777777" w:rsidR="0003661B" w:rsidRDefault="0003661B" w:rsidP="0003661B"/>
    <w:p w14:paraId="003009BC" w14:textId="77777777" w:rsidR="0003661B" w:rsidRDefault="0003661B" w:rsidP="0003661B"/>
    <w:p w14:paraId="691FC69E" w14:textId="77777777" w:rsidR="0003661B" w:rsidRDefault="0003661B" w:rsidP="0003661B"/>
    <w:p w14:paraId="0BD21D50" w14:textId="0DC8BDA3" w:rsidR="00850EFA" w:rsidRDefault="006B653B" w:rsidP="0003661B">
      <w:r w:rsidRPr="006B653B">
        <w:rPr>
          <w:noProof/>
          <w:lang w:val="es-ES" w:eastAsia="es-ES"/>
        </w:rPr>
        <w:drawing>
          <wp:anchor distT="0" distB="0" distL="114300" distR="114300" simplePos="0" relativeHeight="251658752" behindDoc="0" locked="1" layoutInCell="1" allowOverlap="1" wp14:anchorId="6549122B" wp14:editId="1697151F">
            <wp:simplePos x="0" y="0"/>
            <wp:positionH relativeFrom="margin">
              <wp:posOffset>2743835</wp:posOffset>
            </wp:positionH>
            <wp:positionV relativeFrom="margin">
              <wp:posOffset>8100060</wp:posOffset>
            </wp:positionV>
            <wp:extent cx="1926000" cy="417600"/>
            <wp:effectExtent l="0" t="0" r="0" b="1905"/>
            <wp:wrapNone/>
            <wp:docPr id="1134239412" name="Imagen 6"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39412" name="Imagen 6" descr="Forma&#10;&#10;El contenido generado por IA puede ser incorrecto."/>
                    <pic:cNvPicPr/>
                  </pic:nvPicPr>
                  <pic:blipFill>
                    <a:blip r:embed="rId11"/>
                    <a:stretch>
                      <a:fillRect/>
                    </a:stretch>
                  </pic:blipFill>
                  <pic:spPr>
                    <a:xfrm>
                      <a:off x="0" y="0"/>
                      <a:ext cx="1926000" cy="417600"/>
                    </a:xfrm>
                    <a:prstGeom prst="rect">
                      <a:avLst/>
                    </a:prstGeom>
                  </pic:spPr>
                </pic:pic>
              </a:graphicData>
            </a:graphic>
            <wp14:sizeRelH relativeFrom="margin">
              <wp14:pctWidth>0</wp14:pctWidth>
            </wp14:sizeRelH>
            <wp14:sizeRelV relativeFrom="margin">
              <wp14:pctHeight>0</wp14:pctHeight>
            </wp14:sizeRelV>
          </wp:anchor>
        </w:drawing>
      </w:r>
      <w:r w:rsidRPr="006B653B">
        <w:rPr>
          <w:noProof/>
          <w:lang w:val="es-ES" w:eastAsia="es-ES"/>
        </w:rPr>
        <w:drawing>
          <wp:anchor distT="0" distB="0" distL="114300" distR="114300" simplePos="0" relativeHeight="251659776" behindDoc="0" locked="1" layoutInCell="1" allowOverlap="1" wp14:anchorId="378103CB" wp14:editId="33B82A12">
            <wp:simplePos x="0" y="0"/>
            <wp:positionH relativeFrom="margin">
              <wp:posOffset>-166370</wp:posOffset>
            </wp:positionH>
            <wp:positionV relativeFrom="margin">
              <wp:posOffset>7980680</wp:posOffset>
            </wp:positionV>
            <wp:extent cx="1774800" cy="644400"/>
            <wp:effectExtent l="0" t="0" r="0" b="0"/>
            <wp:wrapNone/>
            <wp:docPr id="1227217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1764" name="Imagen 1"/>
                    <pic:cNvPicPr/>
                  </pic:nvPicPr>
                  <pic:blipFill>
                    <a:blip r:embed="rId12"/>
                    <a:stretch>
                      <a:fillRect/>
                    </a:stretch>
                  </pic:blipFill>
                  <pic:spPr>
                    <a:xfrm>
                      <a:off x="0" y="0"/>
                      <a:ext cx="1774800" cy="6444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Arial" w:eastAsiaTheme="minorHAnsi" w:hAnsi="Arial" w:cs="Arial"/>
          <w:color w:val="auto"/>
          <w:sz w:val="22"/>
          <w:szCs w:val="22"/>
          <w:lang w:val="es-ES_tradnl" w:eastAsia="en-US"/>
        </w:rPr>
        <w:id w:val="1377125812"/>
        <w:docPartObj>
          <w:docPartGallery w:val="Table of Contents"/>
          <w:docPartUnique/>
        </w:docPartObj>
      </w:sdtPr>
      <w:sdtEndPr>
        <w:rPr>
          <w:b/>
          <w:bCs/>
        </w:rPr>
      </w:sdtEndPr>
      <w:sdtContent>
        <w:p w14:paraId="6DC386CB" w14:textId="586B8B0C" w:rsidR="00C0767F" w:rsidRPr="004A61A8" w:rsidRDefault="004A61A8">
          <w:pPr>
            <w:pStyle w:val="TtuloTDC"/>
            <w:rPr>
              <w:rFonts w:ascii="Arial" w:hAnsi="Arial" w:cs="Arial"/>
              <w:b/>
              <w:color w:val="E8491F"/>
            </w:rPr>
          </w:pPr>
          <w:r>
            <w:rPr>
              <w:rFonts w:ascii="Arial" w:hAnsi="Arial" w:cs="Arial"/>
              <w:b/>
              <w:color w:val="E8491F"/>
            </w:rPr>
            <w:t>Índice</w:t>
          </w:r>
        </w:p>
        <w:p w14:paraId="7FA063F6" w14:textId="0A209D61" w:rsidR="003931E6" w:rsidRPr="003931E6" w:rsidRDefault="00DE675D">
          <w:pPr>
            <w:pStyle w:val="TDC1"/>
            <w:tabs>
              <w:tab w:val="left" w:pos="440"/>
              <w:tab w:val="right" w:leader="dot" w:pos="9913"/>
            </w:tabs>
            <w:rPr>
              <w:rFonts w:asciiTheme="minorHAnsi" w:eastAsiaTheme="minorEastAsia" w:hAnsiTheme="minorHAnsi" w:cstheme="minorBidi"/>
              <w:b/>
              <w:noProof/>
              <w:lang w:val="es-ES" w:eastAsia="es-ES"/>
            </w:rPr>
          </w:pPr>
          <w:r w:rsidRPr="00CB2444">
            <w:rPr>
              <w:b/>
            </w:rPr>
            <w:fldChar w:fldCharType="begin"/>
          </w:r>
          <w:r w:rsidRPr="00CB2444">
            <w:rPr>
              <w:b/>
            </w:rPr>
            <w:instrText xml:space="preserve"> TOC \o "1-2" \h \z \u </w:instrText>
          </w:r>
          <w:r w:rsidRPr="00CB2444">
            <w:rPr>
              <w:b/>
            </w:rPr>
            <w:fldChar w:fldCharType="separate"/>
          </w:r>
          <w:hyperlink w:anchor="_Toc225938056" w:history="1">
            <w:r w:rsidR="003931E6" w:rsidRPr="003931E6">
              <w:rPr>
                <w:rStyle w:val="Hipervnculo"/>
                <w:b/>
                <w:noProof/>
              </w:rPr>
              <w:t>1.</w:t>
            </w:r>
            <w:r w:rsidR="003931E6" w:rsidRPr="003931E6">
              <w:rPr>
                <w:rFonts w:asciiTheme="minorHAnsi" w:eastAsiaTheme="minorEastAsia" w:hAnsiTheme="minorHAnsi" w:cstheme="minorBidi"/>
                <w:b/>
                <w:noProof/>
                <w:lang w:val="es-ES" w:eastAsia="es-ES"/>
              </w:rPr>
              <w:tab/>
            </w:r>
            <w:r w:rsidR="003931E6" w:rsidRPr="003931E6">
              <w:rPr>
                <w:rStyle w:val="Hipervnculo"/>
                <w:b/>
                <w:noProof/>
              </w:rPr>
              <w:t>INTRODUCCIÓN</w:t>
            </w:r>
            <w:r w:rsidR="003931E6" w:rsidRPr="003931E6">
              <w:rPr>
                <w:b/>
                <w:noProof/>
                <w:webHidden/>
              </w:rPr>
              <w:tab/>
            </w:r>
            <w:r w:rsidR="003931E6" w:rsidRPr="003931E6">
              <w:rPr>
                <w:b/>
                <w:noProof/>
                <w:webHidden/>
              </w:rPr>
              <w:fldChar w:fldCharType="begin"/>
            </w:r>
            <w:r w:rsidR="003931E6" w:rsidRPr="003931E6">
              <w:rPr>
                <w:b/>
                <w:noProof/>
                <w:webHidden/>
              </w:rPr>
              <w:instrText xml:space="preserve"> PAGEREF _Toc225938056 \h </w:instrText>
            </w:r>
            <w:r w:rsidR="003931E6" w:rsidRPr="003931E6">
              <w:rPr>
                <w:b/>
                <w:noProof/>
                <w:webHidden/>
              </w:rPr>
            </w:r>
            <w:r w:rsidR="003931E6" w:rsidRPr="003931E6">
              <w:rPr>
                <w:b/>
                <w:noProof/>
                <w:webHidden/>
              </w:rPr>
              <w:fldChar w:fldCharType="separate"/>
            </w:r>
            <w:r w:rsidR="003931E6" w:rsidRPr="003931E6">
              <w:rPr>
                <w:b/>
                <w:noProof/>
                <w:webHidden/>
              </w:rPr>
              <w:t>1</w:t>
            </w:r>
            <w:r w:rsidR="003931E6" w:rsidRPr="003931E6">
              <w:rPr>
                <w:b/>
                <w:noProof/>
                <w:webHidden/>
              </w:rPr>
              <w:fldChar w:fldCharType="end"/>
            </w:r>
          </w:hyperlink>
        </w:p>
        <w:p w14:paraId="4727D88A" w14:textId="1B850B35" w:rsidR="003931E6" w:rsidRPr="003931E6" w:rsidRDefault="003931E6">
          <w:pPr>
            <w:pStyle w:val="TDC2"/>
            <w:tabs>
              <w:tab w:val="left" w:pos="880"/>
              <w:tab w:val="right" w:leader="dot" w:pos="9913"/>
            </w:tabs>
            <w:rPr>
              <w:rFonts w:asciiTheme="minorHAnsi" w:eastAsiaTheme="minorEastAsia" w:hAnsiTheme="minorHAnsi" w:cstheme="minorBidi"/>
              <w:b/>
              <w:noProof/>
              <w:lang w:val="es-ES" w:eastAsia="es-ES"/>
            </w:rPr>
          </w:pPr>
          <w:hyperlink w:anchor="_Toc225938057" w:history="1">
            <w:r w:rsidRPr="003931E6">
              <w:rPr>
                <w:rStyle w:val="Hipervnculo"/>
                <w:b/>
                <w:noProof/>
                <w:lang w:eastAsia="es-ES"/>
              </w:rPr>
              <w:t>1.1.</w:t>
            </w:r>
            <w:r w:rsidRPr="003931E6">
              <w:rPr>
                <w:rFonts w:asciiTheme="minorHAnsi" w:eastAsiaTheme="minorEastAsia" w:hAnsiTheme="minorHAnsi" w:cstheme="minorBidi"/>
                <w:b/>
                <w:noProof/>
                <w:lang w:val="es-ES" w:eastAsia="es-ES"/>
              </w:rPr>
              <w:tab/>
            </w:r>
            <w:r w:rsidRPr="003931E6">
              <w:rPr>
                <w:rStyle w:val="Hipervnculo"/>
                <w:b/>
                <w:noProof/>
                <w:lang w:eastAsia="es-ES"/>
              </w:rPr>
              <w:t>Marco legal y contexto</w:t>
            </w:r>
            <w:r w:rsidRPr="003931E6">
              <w:rPr>
                <w:b/>
                <w:noProof/>
                <w:webHidden/>
              </w:rPr>
              <w:tab/>
            </w:r>
            <w:r w:rsidRPr="003931E6">
              <w:rPr>
                <w:b/>
                <w:noProof/>
                <w:webHidden/>
              </w:rPr>
              <w:fldChar w:fldCharType="begin"/>
            </w:r>
            <w:r w:rsidRPr="003931E6">
              <w:rPr>
                <w:b/>
                <w:noProof/>
                <w:webHidden/>
              </w:rPr>
              <w:instrText xml:space="preserve"> PAGEREF _Toc225938057 \h </w:instrText>
            </w:r>
            <w:r w:rsidRPr="003931E6">
              <w:rPr>
                <w:b/>
                <w:noProof/>
                <w:webHidden/>
              </w:rPr>
            </w:r>
            <w:r w:rsidRPr="003931E6">
              <w:rPr>
                <w:b/>
                <w:noProof/>
                <w:webHidden/>
              </w:rPr>
              <w:fldChar w:fldCharType="separate"/>
            </w:r>
            <w:r w:rsidRPr="003931E6">
              <w:rPr>
                <w:b/>
                <w:noProof/>
                <w:webHidden/>
              </w:rPr>
              <w:t>2</w:t>
            </w:r>
            <w:r w:rsidRPr="003931E6">
              <w:rPr>
                <w:b/>
                <w:noProof/>
                <w:webHidden/>
              </w:rPr>
              <w:fldChar w:fldCharType="end"/>
            </w:r>
          </w:hyperlink>
        </w:p>
        <w:p w14:paraId="5EAB0FDB" w14:textId="7EAE8463" w:rsidR="003931E6" w:rsidRPr="003931E6" w:rsidRDefault="003931E6">
          <w:pPr>
            <w:pStyle w:val="TDC1"/>
            <w:tabs>
              <w:tab w:val="left" w:pos="440"/>
              <w:tab w:val="right" w:leader="dot" w:pos="9913"/>
            </w:tabs>
            <w:rPr>
              <w:rFonts w:asciiTheme="minorHAnsi" w:eastAsiaTheme="minorEastAsia" w:hAnsiTheme="minorHAnsi" w:cstheme="minorBidi"/>
              <w:b/>
              <w:noProof/>
              <w:lang w:val="es-ES" w:eastAsia="es-ES"/>
            </w:rPr>
          </w:pPr>
          <w:hyperlink w:anchor="_Toc225938058" w:history="1">
            <w:r w:rsidRPr="003931E6">
              <w:rPr>
                <w:rStyle w:val="Hipervnculo"/>
                <w:b/>
                <w:noProof/>
              </w:rPr>
              <w:t>2.</w:t>
            </w:r>
            <w:r w:rsidRPr="003931E6">
              <w:rPr>
                <w:rFonts w:asciiTheme="minorHAnsi" w:eastAsiaTheme="minorEastAsia" w:hAnsiTheme="minorHAnsi" w:cstheme="minorBidi"/>
                <w:b/>
                <w:noProof/>
                <w:lang w:val="es-ES" w:eastAsia="es-ES"/>
              </w:rPr>
              <w:tab/>
            </w:r>
            <w:r w:rsidRPr="003931E6">
              <w:rPr>
                <w:rStyle w:val="Hipervnculo"/>
                <w:b/>
                <w:noProof/>
              </w:rPr>
              <w:t>MISIÓN, VISIÓN Y PRINCIPIOS</w:t>
            </w:r>
            <w:r w:rsidRPr="003931E6">
              <w:rPr>
                <w:b/>
                <w:noProof/>
                <w:webHidden/>
              </w:rPr>
              <w:tab/>
            </w:r>
            <w:r w:rsidRPr="003931E6">
              <w:rPr>
                <w:b/>
                <w:noProof/>
                <w:webHidden/>
              </w:rPr>
              <w:fldChar w:fldCharType="begin"/>
            </w:r>
            <w:r w:rsidRPr="003931E6">
              <w:rPr>
                <w:b/>
                <w:noProof/>
                <w:webHidden/>
              </w:rPr>
              <w:instrText xml:space="preserve"> PAGEREF _Toc225938058 \h </w:instrText>
            </w:r>
            <w:r w:rsidRPr="003931E6">
              <w:rPr>
                <w:b/>
                <w:noProof/>
                <w:webHidden/>
              </w:rPr>
            </w:r>
            <w:r w:rsidRPr="003931E6">
              <w:rPr>
                <w:b/>
                <w:noProof/>
                <w:webHidden/>
              </w:rPr>
              <w:fldChar w:fldCharType="separate"/>
            </w:r>
            <w:r w:rsidRPr="003931E6">
              <w:rPr>
                <w:b/>
                <w:noProof/>
                <w:webHidden/>
              </w:rPr>
              <w:t>4</w:t>
            </w:r>
            <w:r w:rsidRPr="003931E6">
              <w:rPr>
                <w:b/>
                <w:noProof/>
                <w:webHidden/>
              </w:rPr>
              <w:fldChar w:fldCharType="end"/>
            </w:r>
          </w:hyperlink>
        </w:p>
        <w:p w14:paraId="638C29B6" w14:textId="15CE911E" w:rsidR="003931E6" w:rsidRPr="003931E6" w:rsidRDefault="003931E6">
          <w:pPr>
            <w:pStyle w:val="TDC2"/>
            <w:tabs>
              <w:tab w:val="right" w:leader="dot" w:pos="9913"/>
            </w:tabs>
            <w:rPr>
              <w:rFonts w:asciiTheme="minorHAnsi" w:eastAsiaTheme="minorEastAsia" w:hAnsiTheme="minorHAnsi" w:cstheme="minorBidi"/>
              <w:b/>
              <w:noProof/>
              <w:lang w:val="es-ES" w:eastAsia="es-ES"/>
            </w:rPr>
          </w:pPr>
          <w:hyperlink w:anchor="_Toc225938059" w:history="1">
            <w:r w:rsidRPr="003931E6">
              <w:rPr>
                <w:rStyle w:val="Hipervnculo"/>
                <w:b/>
                <w:noProof/>
              </w:rPr>
              <w:t>2.1. Misión</w:t>
            </w:r>
            <w:r w:rsidRPr="003931E6">
              <w:rPr>
                <w:b/>
                <w:noProof/>
                <w:webHidden/>
              </w:rPr>
              <w:tab/>
            </w:r>
            <w:r w:rsidRPr="003931E6">
              <w:rPr>
                <w:b/>
                <w:noProof/>
                <w:webHidden/>
              </w:rPr>
              <w:fldChar w:fldCharType="begin"/>
            </w:r>
            <w:r w:rsidRPr="003931E6">
              <w:rPr>
                <w:b/>
                <w:noProof/>
                <w:webHidden/>
              </w:rPr>
              <w:instrText xml:space="preserve"> PAGEREF _Toc225938059 \h </w:instrText>
            </w:r>
            <w:r w:rsidRPr="003931E6">
              <w:rPr>
                <w:b/>
                <w:noProof/>
                <w:webHidden/>
              </w:rPr>
            </w:r>
            <w:r w:rsidRPr="003931E6">
              <w:rPr>
                <w:b/>
                <w:noProof/>
                <w:webHidden/>
              </w:rPr>
              <w:fldChar w:fldCharType="separate"/>
            </w:r>
            <w:r w:rsidRPr="003931E6">
              <w:rPr>
                <w:b/>
                <w:noProof/>
                <w:webHidden/>
              </w:rPr>
              <w:t>4</w:t>
            </w:r>
            <w:r w:rsidRPr="003931E6">
              <w:rPr>
                <w:b/>
                <w:noProof/>
                <w:webHidden/>
              </w:rPr>
              <w:fldChar w:fldCharType="end"/>
            </w:r>
          </w:hyperlink>
        </w:p>
        <w:p w14:paraId="13290D34" w14:textId="20D0F3D2" w:rsidR="003931E6" w:rsidRPr="003931E6" w:rsidRDefault="003931E6">
          <w:pPr>
            <w:pStyle w:val="TDC2"/>
            <w:tabs>
              <w:tab w:val="right" w:leader="dot" w:pos="9913"/>
            </w:tabs>
            <w:rPr>
              <w:rFonts w:asciiTheme="minorHAnsi" w:eastAsiaTheme="minorEastAsia" w:hAnsiTheme="minorHAnsi" w:cstheme="minorBidi"/>
              <w:b/>
              <w:noProof/>
              <w:lang w:val="es-ES" w:eastAsia="es-ES"/>
            </w:rPr>
          </w:pPr>
          <w:hyperlink w:anchor="_Toc225938060" w:history="1">
            <w:r w:rsidRPr="003931E6">
              <w:rPr>
                <w:rStyle w:val="Hipervnculo"/>
                <w:b/>
                <w:noProof/>
              </w:rPr>
              <w:t>2.2. Visión</w:t>
            </w:r>
            <w:r w:rsidRPr="003931E6">
              <w:rPr>
                <w:b/>
                <w:noProof/>
                <w:webHidden/>
              </w:rPr>
              <w:tab/>
            </w:r>
            <w:r w:rsidRPr="003931E6">
              <w:rPr>
                <w:b/>
                <w:noProof/>
                <w:webHidden/>
              </w:rPr>
              <w:fldChar w:fldCharType="begin"/>
            </w:r>
            <w:r w:rsidRPr="003931E6">
              <w:rPr>
                <w:b/>
                <w:noProof/>
                <w:webHidden/>
              </w:rPr>
              <w:instrText xml:space="preserve"> PAGEREF _Toc225938060 \h </w:instrText>
            </w:r>
            <w:r w:rsidRPr="003931E6">
              <w:rPr>
                <w:b/>
                <w:noProof/>
                <w:webHidden/>
              </w:rPr>
            </w:r>
            <w:r w:rsidRPr="003931E6">
              <w:rPr>
                <w:b/>
                <w:noProof/>
                <w:webHidden/>
              </w:rPr>
              <w:fldChar w:fldCharType="separate"/>
            </w:r>
            <w:r w:rsidRPr="003931E6">
              <w:rPr>
                <w:b/>
                <w:noProof/>
                <w:webHidden/>
              </w:rPr>
              <w:t>4</w:t>
            </w:r>
            <w:r w:rsidRPr="003931E6">
              <w:rPr>
                <w:b/>
                <w:noProof/>
                <w:webHidden/>
              </w:rPr>
              <w:fldChar w:fldCharType="end"/>
            </w:r>
          </w:hyperlink>
        </w:p>
        <w:p w14:paraId="28EC2E74" w14:textId="719EA171" w:rsidR="003931E6" w:rsidRPr="003931E6" w:rsidRDefault="003931E6">
          <w:pPr>
            <w:pStyle w:val="TDC2"/>
            <w:tabs>
              <w:tab w:val="right" w:leader="dot" w:pos="9913"/>
            </w:tabs>
            <w:rPr>
              <w:rFonts w:asciiTheme="minorHAnsi" w:eastAsiaTheme="minorEastAsia" w:hAnsiTheme="minorHAnsi" w:cstheme="minorBidi"/>
              <w:b/>
              <w:noProof/>
              <w:lang w:val="es-ES" w:eastAsia="es-ES"/>
            </w:rPr>
          </w:pPr>
          <w:hyperlink w:anchor="_Toc225938061" w:history="1">
            <w:r w:rsidRPr="003931E6">
              <w:rPr>
                <w:rStyle w:val="Hipervnculo"/>
                <w:b/>
                <w:noProof/>
              </w:rPr>
              <w:t>2.3. Principios</w:t>
            </w:r>
            <w:r w:rsidRPr="003931E6">
              <w:rPr>
                <w:b/>
                <w:noProof/>
                <w:webHidden/>
              </w:rPr>
              <w:tab/>
            </w:r>
            <w:r w:rsidRPr="003931E6">
              <w:rPr>
                <w:b/>
                <w:noProof/>
                <w:webHidden/>
              </w:rPr>
              <w:fldChar w:fldCharType="begin"/>
            </w:r>
            <w:r w:rsidRPr="003931E6">
              <w:rPr>
                <w:b/>
                <w:noProof/>
                <w:webHidden/>
              </w:rPr>
              <w:instrText xml:space="preserve"> PAGEREF _Toc225938061 \h </w:instrText>
            </w:r>
            <w:r w:rsidRPr="003931E6">
              <w:rPr>
                <w:b/>
                <w:noProof/>
                <w:webHidden/>
              </w:rPr>
            </w:r>
            <w:r w:rsidRPr="003931E6">
              <w:rPr>
                <w:b/>
                <w:noProof/>
                <w:webHidden/>
              </w:rPr>
              <w:fldChar w:fldCharType="separate"/>
            </w:r>
            <w:r w:rsidRPr="003931E6">
              <w:rPr>
                <w:b/>
                <w:noProof/>
                <w:webHidden/>
              </w:rPr>
              <w:t>4</w:t>
            </w:r>
            <w:r w:rsidRPr="003931E6">
              <w:rPr>
                <w:b/>
                <w:noProof/>
                <w:webHidden/>
              </w:rPr>
              <w:fldChar w:fldCharType="end"/>
            </w:r>
          </w:hyperlink>
        </w:p>
        <w:p w14:paraId="07BED237" w14:textId="689B531F" w:rsidR="003931E6" w:rsidRPr="003931E6" w:rsidRDefault="003931E6">
          <w:pPr>
            <w:pStyle w:val="TDC1"/>
            <w:tabs>
              <w:tab w:val="left" w:pos="440"/>
              <w:tab w:val="right" w:leader="dot" w:pos="9913"/>
            </w:tabs>
            <w:rPr>
              <w:rFonts w:asciiTheme="minorHAnsi" w:eastAsiaTheme="minorEastAsia" w:hAnsiTheme="minorHAnsi" w:cstheme="minorBidi"/>
              <w:b/>
              <w:noProof/>
              <w:lang w:val="es-ES" w:eastAsia="es-ES"/>
            </w:rPr>
          </w:pPr>
          <w:hyperlink w:anchor="_Toc225938062" w:history="1">
            <w:r w:rsidRPr="003931E6">
              <w:rPr>
                <w:rStyle w:val="Hipervnculo"/>
                <w:b/>
                <w:noProof/>
              </w:rPr>
              <w:t>3.</w:t>
            </w:r>
            <w:r w:rsidRPr="003931E6">
              <w:rPr>
                <w:rFonts w:asciiTheme="minorHAnsi" w:eastAsiaTheme="minorEastAsia" w:hAnsiTheme="minorHAnsi" w:cstheme="minorBidi"/>
                <w:b/>
                <w:noProof/>
                <w:lang w:val="es-ES" w:eastAsia="es-ES"/>
              </w:rPr>
              <w:tab/>
            </w:r>
            <w:r w:rsidRPr="003931E6">
              <w:rPr>
                <w:rStyle w:val="Hipervnculo"/>
                <w:b/>
                <w:noProof/>
              </w:rPr>
              <w:t>DETECCIÓN DE NECESIDADES</w:t>
            </w:r>
            <w:r w:rsidRPr="003931E6">
              <w:rPr>
                <w:b/>
                <w:noProof/>
                <w:webHidden/>
              </w:rPr>
              <w:tab/>
            </w:r>
            <w:r w:rsidRPr="003931E6">
              <w:rPr>
                <w:b/>
                <w:noProof/>
                <w:webHidden/>
              </w:rPr>
              <w:fldChar w:fldCharType="begin"/>
            </w:r>
            <w:r w:rsidRPr="003931E6">
              <w:rPr>
                <w:b/>
                <w:noProof/>
                <w:webHidden/>
              </w:rPr>
              <w:instrText xml:space="preserve"> PAGEREF _Toc225938062 \h </w:instrText>
            </w:r>
            <w:r w:rsidRPr="003931E6">
              <w:rPr>
                <w:b/>
                <w:noProof/>
                <w:webHidden/>
              </w:rPr>
            </w:r>
            <w:r w:rsidRPr="003931E6">
              <w:rPr>
                <w:b/>
                <w:noProof/>
                <w:webHidden/>
              </w:rPr>
              <w:fldChar w:fldCharType="separate"/>
            </w:r>
            <w:r w:rsidRPr="003931E6">
              <w:rPr>
                <w:b/>
                <w:noProof/>
                <w:webHidden/>
              </w:rPr>
              <w:t>6</w:t>
            </w:r>
            <w:r w:rsidRPr="003931E6">
              <w:rPr>
                <w:b/>
                <w:noProof/>
                <w:webHidden/>
              </w:rPr>
              <w:fldChar w:fldCharType="end"/>
            </w:r>
          </w:hyperlink>
        </w:p>
        <w:p w14:paraId="3E9332B1" w14:textId="1BDBBB63" w:rsidR="003931E6" w:rsidRPr="003931E6" w:rsidRDefault="003931E6">
          <w:pPr>
            <w:pStyle w:val="TDC1"/>
            <w:tabs>
              <w:tab w:val="left" w:pos="440"/>
              <w:tab w:val="right" w:leader="dot" w:pos="9913"/>
            </w:tabs>
            <w:rPr>
              <w:rFonts w:asciiTheme="minorHAnsi" w:eastAsiaTheme="minorEastAsia" w:hAnsiTheme="minorHAnsi" w:cstheme="minorBidi"/>
              <w:b/>
              <w:noProof/>
              <w:lang w:val="es-ES" w:eastAsia="es-ES"/>
            </w:rPr>
          </w:pPr>
          <w:hyperlink w:anchor="_Toc225938063" w:history="1">
            <w:r w:rsidRPr="003931E6">
              <w:rPr>
                <w:rStyle w:val="Hipervnculo"/>
                <w:b/>
                <w:noProof/>
              </w:rPr>
              <w:t>4.</w:t>
            </w:r>
            <w:r w:rsidRPr="003931E6">
              <w:rPr>
                <w:rFonts w:asciiTheme="minorHAnsi" w:eastAsiaTheme="minorEastAsia" w:hAnsiTheme="minorHAnsi" w:cstheme="minorBidi"/>
                <w:b/>
                <w:noProof/>
                <w:lang w:val="es-ES" w:eastAsia="es-ES"/>
              </w:rPr>
              <w:tab/>
            </w:r>
            <w:r w:rsidRPr="003931E6">
              <w:rPr>
                <w:rStyle w:val="Hipervnculo"/>
                <w:b/>
                <w:noProof/>
              </w:rPr>
              <w:t>MARCO ESTRATÉGICO: ENFOQUES Y ESPECIALIZACIÓN</w:t>
            </w:r>
            <w:r w:rsidRPr="003931E6">
              <w:rPr>
                <w:b/>
                <w:noProof/>
                <w:webHidden/>
              </w:rPr>
              <w:tab/>
            </w:r>
            <w:r w:rsidRPr="003931E6">
              <w:rPr>
                <w:b/>
                <w:noProof/>
                <w:webHidden/>
              </w:rPr>
              <w:fldChar w:fldCharType="begin"/>
            </w:r>
            <w:r w:rsidRPr="003931E6">
              <w:rPr>
                <w:b/>
                <w:noProof/>
                <w:webHidden/>
              </w:rPr>
              <w:instrText xml:space="preserve"> PAGEREF _Toc225938063 \h </w:instrText>
            </w:r>
            <w:r w:rsidRPr="003931E6">
              <w:rPr>
                <w:b/>
                <w:noProof/>
                <w:webHidden/>
              </w:rPr>
            </w:r>
            <w:r w:rsidRPr="003931E6">
              <w:rPr>
                <w:b/>
                <w:noProof/>
                <w:webHidden/>
              </w:rPr>
              <w:fldChar w:fldCharType="separate"/>
            </w:r>
            <w:r w:rsidRPr="003931E6">
              <w:rPr>
                <w:b/>
                <w:noProof/>
                <w:webHidden/>
              </w:rPr>
              <w:t>11</w:t>
            </w:r>
            <w:r w:rsidRPr="003931E6">
              <w:rPr>
                <w:b/>
                <w:noProof/>
                <w:webHidden/>
              </w:rPr>
              <w:fldChar w:fldCharType="end"/>
            </w:r>
          </w:hyperlink>
        </w:p>
        <w:p w14:paraId="300C784F" w14:textId="4DB6CDE9" w:rsidR="003931E6" w:rsidRPr="003931E6" w:rsidRDefault="003931E6">
          <w:pPr>
            <w:pStyle w:val="TDC2"/>
            <w:tabs>
              <w:tab w:val="right" w:leader="dot" w:pos="9913"/>
            </w:tabs>
            <w:rPr>
              <w:rFonts w:asciiTheme="minorHAnsi" w:eastAsiaTheme="minorEastAsia" w:hAnsiTheme="minorHAnsi" w:cstheme="minorBidi"/>
              <w:b/>
              <w:noProof/>
              <w:lang w:val="es-ES" w:eastAsia="es-ES"/>
            </w:rPr>
          </w:pPr>
          <w:hyperlink w:anchor="_Toc225938064" w:history="1">
            <w:r w:rsidRPr="003931E6">
              <w:rPr>
                <w:rStyle w:val="Hipervnculo"/>
                <w:b/>
                <w:noProof/>
              </w:rPr>
              <w:t>4.1. Enfoques transversales</w:t>
            </w:r>
            <w:r w:rsidRPr="003931E6">
              <w:rPr>
                <w:b/>
                <w:noProof/>
                <w:webHidden/>
              </w:rPr>
              <w:tab/>
            </w:r>
            <w:r w:rsidRPr="003931E6">
              <w:rPr>
                <w:b/>
                <w:noProof/>
                <w:webHidden/>
              </w:rPr>
              <w:fldChar w:fldCharType="begin"/>
            </w:r>
            <w:r w:rsidRPr="003931E6">
              <w:rPr>
                <w:b/>
                <w:noProof/>
                <w:webHidden/>
              </w:rPr>
              <w:instrText xml:space="preserve"> PAGEREF _Toc225938064 \h </w:instrText>
            </w:r>
            <w:r w:rsidRPr="003931E6">
              <w:rPr>
                <w:b/>
                <w:noProof/>
                <w:webHidden/>
              </w:rPr>
            </w:r>
            <w:r w:rsidRPr="003931E6">
              <w:rPr>
                <w:b/>
                <w:noProof/>
                <w:webHidden/>
              </w:rPr>
              <w:fldChar w:fldCharType="separate"/>
            </w:r>
            <w:r w:rsidRPr="003931E6">
              <w:rPr>
                <w:b/>
                <w:noProof/>
                <w:webHidden/>
              </w:rPr>
              <w:t>11</w:t>
            </w:r>
            <w:r w:rsidRPr="003931E6">
              <w:rPr>
                <w:b/>
                <w:noProof/>
                <w:webHidden/>
              </w:rPr>
              <w:fldChar w:fldCharType="end"/>
            </w:r>
          </w:hyperlink>
        </w:p>
        <w:p w14:paraId="69703787" w14:textId="1D89C26C" w:rsidR="003931E6" w:rsidRPr="003931E6" w:rsidRDefault="003931E6">
          <w:pPr>
            <w:pStyle w:val="TDC2"/>
            <w:tabs>
              <w:tab w:val="right" w:leader="dot" w:pos="9913"/>
            </w:tabs>
            <w:rPr>
              <w:rFonts w:asciiTheme="minorHAnsi" w:eastAsiaTheme="minorEastAsia" w:hAnsiTheme="minorHAnsi" w:cstheme="minorBidi"/>
              <w:b/>
              <w:noProof/>
              <w:lang w:val="es-ES" w:eastAsia="es-ES"/>
            </w:rPr>
          </w:pPr>
          <w:hyperlink w:anchor="_Toc225938065" w:history="1">
            <w:r w:rsidRPr="003931E6">
              <w:rPr>
                <w:rStyle w:val="Hipervnculo"/>
                <w:b/>
                <w:noProof/>
              </w:rPr>
              <w:t>4.2. Especialización geográfica y sectorial</w:t>
            </w:r>
            <w:r w:rsidRPr="003931E6">
              <w:rPr>
                <w:b/>
                <w:noProof/>
                <w:webHidden/>
              </w:rPr>
              <w:tab/>
            </w:r>
            <w:r w:rsidRPr="003931E6">
              <w:rPr>
                <w:b/>
                <w:noProof/>
                <w:webHidden/>
              </w:rPr>
              <w:fldChar w:fldCharType="begin"/>
            </w:r>
            <w:r w:rsidRPr="003931E6">
              <w:rPr>
                <w:b/>
                <w:noProof/>
                <w:webHidden/>
              </w:rPr>
              <w:instrText xml:space="preserve"> PAGEREF _Toc225938065 \h </w:instrText>
            </w:r>
            <w:r w:rsidRPr="003931E6">
              <w:rPr>
                <w:b/>
                <w:noProof/>
                <w:webHidden/>
              </w:rPr>
            </w:r>
            <w:r w:rsidRPr="003931E6">
              <w:rPr>
                <w:b/>
                <w:noProof/>
                <w:webHidden/>
              </w:rPr>
              <w:fldChar w:fldCharType="separate"/>
            </w:r>
            <w:r w:rsidRPr="003931E6">
              <w:rPr>
                <w:b/>
                <w:noProof/>
                <w:webHidden/>
              </w:rPr>
              <w:t>14</w:t>
            </w:r>
            <w:r w:rsidRPr="003931E6">
              <w:rPr>
                <w:b/>
                <w:noProof/>
                <w:webHidden/>
              </w:rPr>
              <w:fldChar w:fldCharType="end"/>
            </w:r>
          </w:hyperlink>
        </w:p>
        <w:p w14:paraId="110F252A" w14:textId="0FB21CA0" w:rsidR="003931E6" w:rsidRPr="003931E6" w:rsidRDefault="003931E6">
          <w:pPr>
            <w:pStyle w:val="TDC1"/>
            <w:tabs>
              <w:tab w:val="left" w:pos="440"/>
              <w:tab w:val="right" w:leader="dot" w:pos="9913"/>
            </w:tabs>
            <w:rPr>
              <w:rFonts w:asciiTheme="minorHAnsi" w:eastAsiaTheme="minorEastAsia" w:hAnsiTheme="minorHAnsi" w:cstheme="minorBidi"/>
              <w:b/>
              <w:noProof/>
              <w:lang w:val="es-ES" w:eastAsia="es-ES"/>
            </w:rPr>
          </w:pPr>
          <w:hyperlink w:anchor="_Toc225938066" w:history="1">
            <w:r w:rsidRPr="003931E6">
              <w:rPr>
                <w:rStyle w:val="Hipervnculo"/>
                <w:b/>
                <w:noProof/>
              </w:rPr>
              <w:t>5.</w:t>
            </w:r>
            <w:r w:rsidRPr="003931E6">
              <w:rPr>
                <w:rFonts w:asciiTheme="minorHAnsi" w:eastAsiaTheme="minorEastAsia" w:hAnsiTheme="minorHAnsi" w:cstheme="minorBidi"/>
                <w:b/>
                <w:noProof/>
                <w:lang w:val="es-ES" w:eastAsia="es-ES"/>
              </w:rPr>
              <w:tab/>
            </w:r>
            <w:r w:rsidRPr="003931E6">
              <w:rPr>
                <w:rStyle w:val="Hipervnculo"/>
                <w:b/>
                <w:noProof/>
              </w:rPr>
              <w:t>LÍNEAS ESTRATÉGICAS Y OBJETIVOS ESTRATÉGICOS</w:t>
            </w:r>
            <w:r w:rsidRPr="003931E6">
              <w:rPr>
                <w:b/>
                <w:noProof/>
                <w:webHidden/>
              </w:rPr>
              <w:tab/>
            </w:r>
            <w:r w:rsidRPr="003931E6">
              <w:rPr>
                <w:b/>
                <w:noProof/>
                <w:webHidden/>
              </w:rPr>
              <w:fldChar w:fldCharType="begin"/>
            </w:r>
            <w:r w:rsidRPr="003931E6">
              <w:rPr>
                <w:b/>
                <w:noProof/>
                <w:webHidden/>
              </w:rPr>
              <w:instrText xml:space="preserve"> PAGEREF _Toc225938066 \h </w:instrText>
            </w:r>
            <w:r w:rsidRPr="003931E6">
              <w:rPr>
                <w:b/>
                <w:noProof/>
                <w:webHidden/>
              </w:rPr>
            </w:r>
            <w:r w:rsidRPr="003931E6">
              <w:rPr>
                <w:b/>
                <w:noProof/>
                <w:webHidden/>
              </w:rPr>
              <w:fldChar w:fldCharType="separate"/>
            </w:r>
            <w:r w:rsidRPr="003931E6">
              <w:rPr>
                <w:b/>
                <w:noProof/>
                <w:webHidden/>
              </w:rPr>
              <w:t>21</w:t>
            </w:r>
            <w:r w:rsidRPr="003931E6">
              <w:rPr>
                <w:b/>
                <w:noProof/>
                <w:webHidden/>
              </w:rPr>
              <w:fldChar w:fldCharType="end"/>
            </w:r>
          </w:hyperlink>
        </w:p>
        <w:p w14:paraId="0D117E0C" w14:textId="16B8EEEC" w:rsidR="003931E6" w:rsidRPr="003931E6" w:rsidRDefault="003931E6">
          <w:pPr>
            <w:pStyle w:val="TDC1"/>
            <w:tabs>
              <w:tab w:val="left" w:pos="440"/>
              <w:tab w:val="right" w:leader="dot" w:pos="9913"/>
            </w:tabs>
            <w:rPr>
              <w:rFonts w:asciiTheme="minorHAnsi" w:eastAsiaTheme="minorEastAsia" w:hAnsiTheme="minorHAnsi" w:cstheme="minorBidi"/>
              <w:b/>
              <w:noProof/>
              <w:lang w:val="es-ES" w:eastAsia="es-ES"/>
            </w:rPr>
          </w:pPr>
          <w:hyperlink w:anchor="_Toc225938067" w:history="1">
            <w:r w:rsidRPr="003931E6">
              <w:rPr>
                <w:rStyle w:val="Hipervnculo"/>
                <w:b/>
                <w:noProof/>
              </w:rPr>
              <w:t>6.</w:t>
            </w:r>
            <w:r w:rsidRPr="003931E6">
              <w:rPr>
                <w:rFonts w:asciiTheme="minorHAnsi" w:eastAsiaTheme="minorEastAsia" w:hAnsiTheme="minorHAnsi" w:cstheme="minorBidi"/>
                <w:b/>
                <w:noProof/>
                <w:lang w:val="es-ES" w:eastAsia="es-ES"/>
              </w:rPr>
              <w:tab/>
            </w:r>
            <w:r w:rsidRPr="003931E6">
              <w:rPr>
                <w:rStyle w:val="Hipervnculo"/>
                <w:b/>
                <w:noProof/>
              </w:rPr>
              <w:t>PROGRAMAS, OBJETIVOS ESPECÍFICOS Y MEDIDAS</w:t>
            </w:r>
            <w:r w:rsidRPr="003931E6">
              <w:rPr>
                <w:b/>
                <w:noProof/>
                <w:webHidden/>
              </w:rPr>
              <w:tab/>
            </w:r>
            <w:r w:rsidRPr="003931E6">
              <w:rPr>
                <w:b/>
                <w:noProof/>
                <w:webHidden/>
              </w:rPr>
              <w:fldChar w:fldCharType="begin"/>
            </w:r>
            <w:r w:rsidRPr="003931E6">
              <w:rPr>
                <w:b/>
                <w:noProof/>
                <w:webHidden/>
              </w:rPr>
              <w:instrText xml:space="preserve"> PAGEREF _Toc225938067 \h </w:instrText>
            </w:r>
            <w:r w:rsidRPr="003931E6">
              <w:rPr>
                <w:b/>
                <w:noProof/>
                <w:webHidden/>
              </w:rPr>
            </w:r>
            <w:r w:rsidRPr="003931E6">
              <w:rPr>
                <w:b/>
                <w:noProof/>
                <w:webHidden/>
              </w:rPr>
              <w:fldChar w:fldCharType="separate"/>
            </w:r>
            <w:r w:rsidRPr="003931E6">
              <w:rPr>
                <w:b/>
                <w:noProof/>
                <w:webHidden/>
              </w:rPr>
              <w:t>23</w:t>
            </w:r>
            <w:r w:rsidRPr="003931E6">
              <w:rPr>
                <w:b/>
                <w:noProof/>
                <w:webHidden/>
              </w:rPr>
              <w:fldChar w:fldCharType="end"/>
            </w:r>
          </w:hyperlink>
        </w:p>
        <w:p w14:paraId="731D5844" w14:textId="079CE2AE" w:rsidR="003931E6" w:rsidRPr="003931E6" w:rsidRDefault="003931E6">
          <w:pPr>
            <w:pStyle w:val="TDC1"/>
            <w:tabs>
              <w:tab w:val="left" w:pos="440"/>
              <w:tab w:val="right" w:leader="dot" w:pos="9913"/>
            </w:tabs>
            <w:rPr>
              <w:rFonts w:asciiTheme="minorHAnsi" w:eastAsiaTheme="minorEastAsia" w:hAnsiTheme="minorHAnsi" w:cstheme="minorBidi"/>
              <w:b/>
              <w:noProof/>
              <w:lang w:val="es-ES" w:eastAsia="es-ES"/>
            </w:rPr>
          </w:pPr>
          <w:hyperlink w:anchor="_Toc225938068" w:history="1">
            <w:r w:rsidRPr="003931E6">
              <w:rPr>
                <w:rStyle w:val="Hipervnculo"/>
                <w:b/>
                <w:noProof/>
              </w:rPr>
              <w:t>7.</w:t>
            </w:r>
            <w:r w:rsidRPr="003931E6">
              <w:rPr>
                <w:rFonts w:asciiTheme="minorHAnsi" w:eastAsiaTheme="minorEastAsia" w:hAnsiTheme="minorHAnsi" w:cstheme="minorBidi"/>
                <w:b/>
                <w:noProof/>
                <w:lang w:val="es-ES" w:eastAsia="es-ES"/>
              </w:rPr>
              <w:tab/>
            </w:r>
            <w:r w:rsidRPr="003931E6">
              <w:rPr>
                <w:rStyle w:val="Hipervnculo"/>
                <w:b/>
                <w:noProof/>
              </w:rPr>
              <w:t>GOBERNANZA</w:t>
            </w:r>
            <w:r w:rsidRPr="003931E6">
              <w:rPr>
                <w:b/>
                <w:noProof/>
                <w:webHidden/>
              </w:rPr>
              <w:tab/>
            </w:r>
            <w:r w:rsidRPr="003931E6">
              <w:rPr>
                <w:b/>
                <w:noProof/>
                <w:webHidden/>
              </w:rPr>
              <w:fldChar w:fldCharType="begin"/>
            </w:r>
            <w:r w:rsidRPr="003931E6">
              <w:rPr>
                <w:b/>
                <w:noProof/>
                <w:webHidden/>
              </w:rPr>
              <w:instrText xml:space="preserve"> PAGEREF _Toc225938068 \h </w:instrText>
            </w:r>
            <w:r w:rsidRPr="003931E6">
              <w:rPr>
                <w:b/>
                <w:noProof/>
                <w:webHidden/>
              </w:rPr>
            </w:r>
            <w:r w:rsidRPr="003931E6">
              <w:rPr>
                <w:b/>
                <w:noProof/>
                <w:webHidden/>
              </w:rPr>
              <w:fldChar w:fldCharType="separate"/>
            </w:r>
            <w:r w:rsidRPr="003931E6">
              <w:rPr>
                <w:b/>
                <w:noProof/>
                <w:webHidden/>
              </w:rPr>
              <w:t>25</w:t>
            </w:r>
            <w:r w:rsidRPr="003931E6">
              <w:rPr>
                <w:b/>
                <w:noProof/>
                <w:webHidden/>
              </w:rPr>
              <w:fldChar w:fldCharType="end"/>
            </w:r>
          </w:hyperlink>
        </w:p>
        <w:p w14:paraId="47D0149A" w14:textId="607E7974" w:rsidR="003931E6" w:rsidRPr="003931E6" w:rsidRDefault="003931E6">
          <w:pPr>
            <w:pStyle w:val="TDC1"/>
            <w:tabs>
              <w:tab w:val="left" w:pos="440"/>
              <w:tab w:val="right" w:leader="dot" w:pos="9913"/>
            </w:tabs>
            <w:rPr>
              <w:rFonts w:asciiTheme="minorHAnsi" w:eastAsiaTheme="minorEastAsia" w:hAnsiTheme="minorHAnsi" w:cstheme="minorBidi"/>
              <w:b/>
              <w:noProof/>
              <w:lang w:val="es-ES" w:eastAsia="es-ES"/>
            </w:rPr>
          </w:pPr>
          <w:hyperlink w:anchor="_Toc225938069" w:history="1">
            <w:r w:rsidRPr="003931E6">
              <w:rPr>
                <w:rStyle w:val="Hipervnculo"/>
                <w:b/>
                <w:noProof/>
              </w:rPr>
              <w:t>8.</w:t>
            </w:r>
            <w:r w:rsidRPr="003931E6">
              <w:rPr>
                <w:rFonts w:asciiTheme="minorHAnsi" w:eastAsiaTheme="minorEastAsia" w:hAnsiTheme="minorHAnsi" w:cstheme="minorBidi"/>
                <w:b/>
                <w:noProof/>
                <w:lang w:val="es-ES" w:eastAsia="es-ES"/>
              </w:rPr>
              <w:tab/>
            </w:r>
            <w:r w:rsidRPr="003931E6">
              <w:rPr>
                <w:rStyle w:val="Hipervnculo"/>
                <w:b/>
                <w:noProof/>
              </w:rPr>
              <w:t>MECANISMOS PARA LA IMPLEMENTACIÓN</w:t>
            </w:r>
            <w:r w:rsidRPr="003931E6">
              <w:rPr>
                <w:b/>
                <w:noProof/>
                <w:webHidden/>
              </w:rPr>
              <w:tab/>
            </w:r>
            <w:r w:rsidRPr="003931E6">
              <w:rPr>
                <w:b/>
                <w:noProof/>
                <w:webHidden/>
              </w:rPr>
              <w:fldChar w:fldCharType="begin"/>
            </w:r>
            <w:r w:rsidRPr="003931E6">
              <w:rPr>
                <w:b/>
                <w:noProof/>
                <w:webHidden/>
              </w:rPr>
              <w:instrText xml:space="preserve"> PAGEREF _Toc225938069 \h </w:instrText>
            </w:r>
            <w:r w:rsidRPr="003931E6">
              <w:rPr>
                <w:b/>
                <w:noProof/>
                <w:webHidden/>
              </w:rPr>
            </w:r>
            <w:r w:rsidRPr="003931E6">
              <w:rPr>
                <w:b/>
                <w:noProof/>
                <w:webHidden/>
              </w:rPr>
              <w:fldChar w:fldCharType="separate"/>
            </w:r>
            <w:r w:rsidRPr="003931E6">
              <w:rPr>
                <w:b/>
                <w:noProof/>
                <w:webHidden/>
              </w:rPr>
              <w:t>26</w:t>
            </w:r>
            <w:r w:rsidRPr="003931E6">
              <w:rPr>
                <w:b/>
                <w:noProof/>
                <w:webHidden/>
              </w:rPr>
              <w:fldChar w:fldCharType="end"/>
            </w:r>
          </w:hyperlink>
        </w:p>
        <w:p w14:paraId="14B32101" w14:textId="6FA823F9" w:rsidR="003931E6" w:rsidRPr="003931E6" w:rsidRDefault="003931E6">
          <w:pPr>
            <w:pStyle w:val="TDC2"/>
            <w:tabs>
              <w:tab w:val="right" w:leader="dot" w:pos="9913"/>
            </w:tabs>
            <w:rPr>
              <w:rFonts w:asciiTheme="minorHAnsi" w:eastAsiaTheme="minorEastAsia" w:hAnsiTheme="minorHAnsi" w:cstheme="minorBidi"/>
              <w:b/>
              <w:noProof/>
              <w:lang w:val="es-ES" w:eastAsia="es-ES"/>
            </w:rPr>
          </w:pPr>
          <w:hyperlink w:anchor="_Toc225938070" w:history="1">
            <w:r w:rsidRPr="003931E6">
              <w:rPr>
                <w:rStyle w:val="Hipervnculo"/>
                <w:b/>
                <w:noProof/>
              </w:rPr>
              <w:t>8.1. PLANES OPERATIVOS ANUALES</w:t>
            </w:r>
            <w:r w:rsidRPr="003931E6">
              <w:rPr>
                <w:b/>
                <w:noProof/>
                <w:webHidden/>
              </w:rPr>
              <w:tab/>
            </w:r>
            <w:r w:rsidRPr="003931E6">
              <w:rPr>
                <w:b/>
                <w:noProof/>
                <w:webHidden/>
              </w:rPr>
              <w:fldChar w:fldCharType="begin"/>
            </w:r>
            <w:r w:rsidRPr="003931E6">
              <w:rPr>
                <w:b/>
                <w:noProof/>
                <w:webHidden/>
              </w:rPr>
              <w:instrText xml:space="preserve"> PAGEREF _Toc225938070 \h </w:instrText>
            </w:r>
            <w:r w:rsidRPr="003931E6">
              <w:rPr>
                <w:b/>
                <w:noProof/>
                <w:webHidden/>
              </w:rPr>
            </w:r>
            <w:r w:rsidRPr="003931E6">
              <w:rPr>
                <w:b/>
                <w:noProof/>
                <w:webHidden/>
              </w:rPr>
              <w:fldChar w:fldCharType="separate"/>
            </w:r>
            <w:r w:rsidRPr="003931E6">
              <w:rPr>
                <w:b/>
                <w:noProof/>
                <w:webHidden/>
              </w:rPr>
              <w:t>26</w:t>
            </w:r>
            <w:r w:rsidRPr="003931E6">
              <w:rPr>
                <w:b/>
                <w:noProof/>
                <w:webHidden/>
              </w:rPr>
              <w:fldChar w:fldCharType="end"/>
            </w:r>
          </w:hyperlink>
        </w:p>
        <w:p w14:paraId="3705DAA9" w14:textId="45CDE6AD" w:rsidR="003931E6" w:rsidRPr="003931E6" w:rsidRDefault="003931E6">
          <w:pPr>
            <w:pStyle w:val="TDC2"/>
            <w:tabs>
              <w:tab w:val="right" w:leader="dot" w:pos="9913"/>
            </w:tabs>
            <w:rPr>
              <w:rFonts w:asciiTheme="minorHAnsi" w:eastAsiaTheme="minorEastAsia" w:hAnsiTheme="minorHAnsi" w:cstheme="minorBidi"/>
              <w:b/>
              <w:noProof/>
              <w:lang w:val="es-ES" w:eastAsia="es-ES"/>
            </w:rPr>
          </w:pPr>
          <w:hyperlink w:anchor="_Toc225938071" w:history="1">
            <w:r w:rsidRPr="003931E6">
              <w:rPr>
                <w:rStyle w:val="Hipervnculo"/>
                <w:b/>
                <w:noProof/>
              </w:rPr>
              <w:t>8.2. MARCO PRESUPUESTARIO (Pendiente de actualización)</w:t>
            </w:r>
            <w:r w:rsidRPr="003931E6">
              <w:rPr>
                <w:b/>
                <w:noProof/>
                <w:webHidden/>
              </w:rPr>
              <w:tab/>
            </w:r>
            <w:r w:rsidRPr="003931E6">
              <w:rPr>
                <w:b/>
                <w:noProof/>
                <w:webHidden/>
              </w:rPr>
              <w:fldChar w:fldCharType="begin"/>
            </w:r>
            <w:r w:rsidRPr="003931E6">
              <w:rPr>
                <w:b/>
                <w:noProof/>
                <w:webHidden/>
              </w:rPr>
              <w:instrText xml:space="preserve"> PAGEREF _Toc225938071 \h </w:instrText>
            </w:r>
            <w:r w:rsidRPr="003931E6">
              <w:rPr>
                <w:b/>
                <w:noProof/>
                <w:webHidden/>
              </w:rPr>
            </w:r>
            <w:r w:rsidRPr="003931E6">
              <w:rPr>
                <w:b/>
                <w:noProof/>
                <w:webHidden/>
              </w:rPr>
              <w:fldChar w:fldCharType="separate"/>
            </w:r>
            <w:r w:rsidRPr="003931E6">
              <w:rPr>
                <w:b/>
                <w:noProof/>
                <w:webHidden/>
              </w:rPr>
              <w:t>26</w:t>
            </w:r>
            <w:r w:rsidRPr="003931E6">
              <w:rPr>
                <w:b/>
                <w:noProof/>
                <w:webHidden/>
              </w:rPr>
              <w:fldChar w:fldCharType="end"/>
            </w:r>
          </w:hyperlink>
        </w:p>
        <w:p w14:paraId="76A2612E" w14:textId="5FF9DD6C" w:rsidR="003931E6" w:rsidRPr="003931E6" w:rsidRDefault="003931E6">
          <w:pPr>
            <w:pStyle w:val="TDC1"/>
            <w:tabs>
              <w:tab w:val="left" w:pos="440"/>
              <w:tab w:val="right" w:leader="dot" w:pos="9913"/>
            </w:tabs>
            <w:rPr>
              <w:rFonts w:asciiTheme="minorHAnsi" w:eastAsiaTheme="minorEastAsia" w:hAnsiTheme="minorHAnsi" w:cstheme="minorBidi"/>
              <w:b/>
              <w:noProof/>
              <w:lang w:val="es-ES" w:eastAsia="es-ES"/>
            </w:rPr>
          </w:pPr>
          <w:hyperlink w:anchor="_Toc225938072" w:history="1">
            <w:r w:rsidRPr="003931E6">
              <w:rPr>
                <w:rStyle w:val="Hipervnculo"/>
                <w:b/>
                <w:noProof/>
              </w:rPr>
              <w:t>9.</w:t>
            </w:r>
            <w:r w:rsidRPr="003931E6">
              <w:rPr>
                <w:rFonts w:asciiTheme="minorHAnsi" w:eastAsiaTheme="minorEastAsia" w:hAnsiTheme="minorHAnsi" w:cstheme="minorBidi"/>
                <w:b/>
                <w:noProof/>
                <w:lang w:val="es-ES" w:eastAsia="es-ES"/>
              </w:rPr>
              <w:tab/>
            </w:r>
            <w:r w:rsidRPr="003931E6">
              <w:rPr>
                <w:rStyle w:val="Hipervnculo"/>
                <w:b/>
                <w:noProof/>
              </w:rPr>
              <w:t>SISTEMA DE SEGUIMIENTO Y EVALUACIÓN</w:t>
            </w:r>
            <w:r w:rsidRPr="003931E6">
              <w:rPr>
                <w:b/>
                <w:noProof/>
                <w:webHidden/>
              </w:rPr>
              <w:tab/>
            </w:r>
            <w:r w:rsidRPr="003931E6">
              <w:rPr>
                <w:b/>
                <w:noProof/>
                <w:webHidden/>
              </w:rPr>
              <w:fldChar w:fldCharType="begin"/>
            </w:r>
            <w:r w:rsidRPr="003931E6">
              <w:rPr>
                <w:b/>
                <w:noProof/>
                <w:webHidden/>
              </w:rPr>
              <w:instrText xml:space="preserve"> PAGEREF _Toc225938072 \h </w:instrText>
            </w:r>
            <w:r w:rsidRPr="003931E6">
              <w:rPr>
                <w:b/>
                <w:noProof/>
                <w:webHidden/>
              </w:rPr>
            </w:r>
            <w:r w:rsidRPr="003931E6">
              <w:rPr>
                <w:b/>
                <w:noProof/>
                <w:webHidden/>
              </w:rPr>
              <w:fldChar w:fldCharType="separate"/>
            </w:r>
            <w:r w:rsidRPr="003931E6">
              <w:rPr>
                <w:b/>
                <w:noProof/>
                <w:webHidden/>
              </w:rPr>
              <w:t>29</w:t>
            </w:r>
            <w:r w:rsidRPr="003931E6">
              <w:rPr>
                <w:b/>
                <w:noProof/>
                <w:webHidden/>
              </w:rPr>
              <w:fldChar w:fldCharType="end"/>
            </w:r>
          </w:hyperlink>
        </w:p>
        <w:p w14:paraId="4E770F1B" w14:textId="3FBAFAAE" w:rsidR="003931E6" w:rsidRPr="003931E6" w:rsidRDefault="003931E6">
          <w:pPr>
            <w:pStyle w:val="TDC2"/>
            <w:tabs>
              <w:tab w:val="right" w:leader="dot" w:pos="9913"/>
            </w:tabs>
            <w:rPr>
              <w:rFonts w:asciiTheme="minorHAnsi" w:eastAsiaTheme="minorEastAsia" w:hAnsiTheme="minorHAnsi" w:cstheme="minorBidi"/>
              <w:b/>
              <w:noProof/>
              <w:lang w:val="es-ES" w:eastAsia="es-ES"/>
            </w:rPr>
          </w:pPr>
          <w:hyperlink w:anchor="_Toc225938073" w:history="1">
            <w:r w:rsidRPr="003931E6">
              <w:rPr>
                <w:rStyle w:val="Hipervnculo"/>
                <w:b/>
                <w:noProof/>
              </w:rPr>
              <w:t>9.1. SISTEMA DE SEGUIMIENTO</w:t>
            </w:r>
            <w:r w:rsidRPr="003931E6">
              <w:rPr>
                <w:b/>
                <w:noProof/>
                <w:webHidden/>
              </w:rPr>
              <w:tab/>
            </w:r>
            <w:r w:rsidRPr="003931E6">
              <w:rPr>
                <w:b/>
                <w:noProof/>
                <w:webHidden/>
              </w:rPr>
              <w:fldChar w:fldCharType="begin"/>
            </w:r>
            <w:r w:rsidRPr="003931E6">
              <w:rPr>
                <w:b/>
                <w:noProof/>
                <w:webHidden/>
              </w:rPr>
              <w:instrText xml:space="preserve"> PAGEREF _Toc225938073 \h </w:instrText>
            </w:r>
            <w:r w:rsidRPr="003931E6">
              <w:rPr>
                <w:b/>
                <w:noProof/>
                <w:webHidden/>
              </w:rPr>
            </w:r>
            <w:r w:rsidRPr="003931E6">
              <w:rPr>
                <w:b/>
                <w:noProof/>
                <w:webHidden/>
              </w:rPr>
              <w:fldChar w:fldCharType="separate"/>
            </w:r>
            <w:r w:rsidRPr="003931E6">
              <w:rPr>
                <w:b/>
                <w:noProof/>
                <w:webHidden/>
              </w:rPr>
              <w:t>29</w:t>
            </w:r>
            <w:r w:rsidRPr="003931E6">
              <w:rPr>
                <w:b/>
                <w:noProof/>
                <w:webHidden/>
              </w:rPr>
              <w:fldChar w:fldCharType="end"/>
            </w:r>
          </w:hyperlink>
        </w:p>
        <w:p w14:paraId="488B6024" w14:textId="24B0E6ED" w:rsidR="003931E6" w:rsidRPr="003931E6" w:rsidRDefault="003931E6">
          <w:pPr>
            <w:pStyle w:val="TDC2"/>
            <w:tabs>
              <w:tab w:val="right" w:leader="dot" w:pos="9913"/>
            </w:tabs>
            <w:rPr>
              <w:rFonts w:asciiTheme="minorHAnsi" w:eastAsiaTheme="minorEastAsia" w:hAnsiTheme="minorHAnsi" w:cstheme="minorBidi"/>
              <w:b/>
              <w:noProof/>
              <w:lang w:val="es-ES" w:eastAsia="es-ES"/>
            </w:rPr>
          </w:pPr>
          <w:hyperlink w:anchor="_Toc225938074" w:history="1">
            <w:r w:rsidRPr="003931E6">
              <w:rPr>
                <w:rStyle w:val="Hipervnculo"/>
                <w:b/>
                <w:noProof/>
              </w:rPr>
              <w:t>9.2. SISTEMA DE EVALUACIÓN</w:t>
            </w:r>
            <w:r w:rsidRPr="003931E6">
              <w:rPr>
                <w:b/>
                <w:noProof/>
                <w:webHidden/>
              </w:rPr>
              <w:tab/>
            </w:r>
            <w:r w:rsidRPr="003931E6">
              <w:rPr>
                <w:b/>
                <w:noProof/>
                <w:webHidden/>
              </w:rPr>
              <w:fldChar w:fldCharType="begin"/>
            </w:r>
            <w:r w:rsidRPr="003931E6">
              <w:rPr>
                <w:b/>
                <w:noProof/>
                <w:webHidden/>
              </w:rPr>
              <w:instrText xml:space="preserve"> PAGEREF _Toc225938074 \h </w:instrText>
            </w:r>
            <w:r w:rsidRPr="003931E6">
              <w:rPr>
                <w:b/>
                <w:noProof/>
                <w:webHidden/>
              </w:rPr>
            </w:r>
            <w:r w:rsidRPr="003931E6">
              <w:rPr>
                <w:b/>
                <w:noProof/>
                <w:webHidden/>
              </w:rPr>
              <w:fldChar w:fldCharType="separate"/>
            </w:r>
            <w:r w:rsidRPr="003931E6">
              <w:rPr>
                <w:b/>
                <w:noProof/>
                <w:webHidden/>
              </w:rPr>
              <w:t>30</w:t>
            </w:r>
            <w:r w:rsidRPr="003931E6">
              <w:rPr>
                <w:b/>
                <w:noProof/>
                <w:webHidden/>
              </w:rPr>
              <w:fldChar w:fldCharType="end"/>
            </w:r>
          </w:hyperlink>
        </w:p>
        <w:p w14:paraId="25F41D0C" w14:textId="695AB0C0" w:rsidR="003931E6" w:rsidRPr="003931E6" w:rsidRDefault="003931E6">
          <w:pPr>
            <w:pStyle w:val="TDC1"/>
            <w:tabs>
              <w:tab w:val="right" w:leader="dot" w:pos="9913"/>
            </w:tabs>
            <w:rPr>
              <w:rFonts w:asciiTheme="minorHAnsi" w:eastAsiaTheme="minorEastAsia" w:hAnsiTheme="minorHAnsi" w:cstheme="minorBidi"/>
              <w:b/>
              <w:noProof/>
              <w:lang w:val="es-ES" w:eastAsia="es-ES"/>
            </w:rPr>
          </w:pPr>
          <w:hyperlink w:anchor="_Toc225938075" w:history="1">
            <w:r w:rsidRPr="003931E6">
              <w:rPr>
                <w:rStyle w:val="Hipervnculo"/>
                <w:b/>
                <w:noProof/>
              </w:rPr>
              <w:t>ANEXOS</w:t>
            </w:r>
            <w:r w:rsidRPr="003931E6">
              <w:rPr>
                <w:b/>
                <w:noProof/>
                <w:webHidden/>
              </w:rPr>
              <w:tab/>
            </w:r>
            <w:r w:rsidRPr="003931E6">
              <w:rPr>
                <w:b/>
                <w:noProof/>
                <w:webHidden/>
              </w:rPr>
              <w:fldChar w:fldCharType="begin"/>
            </w:r>
            <w:r w:rsidRPr="003931E6">
              <w:rPr>
                <w:b/>
                <w:noProof/>
                <w:webHidden/>
              </w:rPr>
              <w:instrText xml:space="preserve"> PAGEREF _Toc225938075 \h </w:instrText>
            </w:r>
            <w:r w:rsidRPr="003931E6">
              <w:rPr>
                <w:b/>
                <w:noProof/>
                <w:webHidden/>
              </w:rPr>
            </w:r>
            <w:r w:rsidRPr="003931E6">
              <w:rPr>
                <w:b/>
                <w:noProof/>
                <w:webHidden/>
              </w:rPr>
              <w:fldChar w:fldCharType="separate"/>
            </w:r>
            <w:r w:rsidRPr="003931E6">
              <w:rPr>
                <w:b/>
                <w:noProof/>
                <w:webHidden/>
              </w:rPr>
              <w:t>32</w:t>
            </w:r>
            <w:r w:rsidRPr="003931E6">
              <w:rPr>
                <w:b/>
                <w:noProof/>
                <w:webHidden/>
              </w:rPr>
              <w:fldChar w:fldCharType="end"/>
            </w:r>
          </w:hyperlink>
        </w:p>
        <w:p w14:paraId="210B1247" w14:textId="0E5AC996" w:rsidR="003931E6" w:rsidRPr="003931E6" w:rsidRDefault="003931E6">
          <w:pPr>
            <w:pStyle w:val="TDC2"/>
            <w:tabs>
              <w:tab w:val="right" w:leader="dot" w:pos="9913"/>
            </w:tabs>
            <w:rPr>
              <w:rFonts w:asciiTheme="minorHAnsi" w:eastAsiaTheme="minorEastAsia" w:hAnsiTheme="minorHAnsi" w:cstheme="minorBidi"/>
              <w:b/>
              <w:noProof/>
              <w:lang w:val="es-ES" w:eastAsia="es-ES"/>
            </w:rPr>
          </w:pPr>
          <w:hyperlink w:anchor="_Toc225938076" w:history="1">
            <w:r w:rsidRPr="003931E6">
              <w:rPr>
                <w:rStyle w:val="Hipervnculo"/>
                <w:b/>
                <w:noProof/>
              </w:rPr>
              <w:t>ANEXO I: DIAGNÓSTICO</w:t>
            </w:r>
            <w:r w:rsidRPr="003931E6">
              <w:rPr>
                <w:b/>
                <w:noProof/>
                <w:webHidden/>
              </w:rPr>
              <w:tab/>
            </w:r>
            <w:r w:rsidRPr="003931E6">
              <w:rPr>
                <w:b/>
                <w:noProof/>
                <w:webHidden/>
              </w:rPr>
              <w:fldChar w:fldCharType="begin"/>
            </w:r>
            <w:r w:rsidRPr="003931E6">
              <w:rPr>
                <w:b/>
                <w:noProof/>
                <w:webHidden/>
              </w:rPr>
              <w:instrText xml:space="preserve"> PAGEREF _Toc225938076 \h </w:instrText>
            </w:r>
            <w:r w:rsidRPr="003931E6">
              <w:rPr>
                <w:b/>
                <w:noProof/>
                <w:webHidden/>
              </w:rPr>
            </w:r>
            <w:r w:rsidRPr="003931E6">
              <w:rPr>
                <w:b/>
                <w:noProof/>
                <w:webHidden/>
              </w:rPr>
              <w:fldChar w:fldCharType="separate"/>
            </w:r>
            <w:r w:rsidRPr="003931E6">
              <w:rPr>
                <w:b/>
                <w:noProof/>
                <w:webHidden/>
              </w:rPr>
              <w:t>32</w:t>
            </w:r>
            <w:r w:rsidRPr="003931E6">
              <w:rPr>
                <w:b/>
                <w:noProof/>
                <w:webHidden/>
              </w:rPr>
              <w:fldChar w:fldCharType="end"/>
            </w:r>
          </w:hyperlink>
        </w:p>
        <w:p w14:paraId="7BB8C0FF" w14:textId="13B65EB3" w:rsidR="00DE675D" w:rsidRPr="00CB2444" w:rsidRDefault="003931E6" w:rsidP="003931E6">
          <w:pPr>
            <w:pStyle w:val="TDC2"/>
            <w:tabs>
              <w:tab w:val="right" w:leader="dot" w:pos="9913"/>
            </w:tabs>
            <w:rPr>
              <w:b/>
              <w:bCs/>
            </w:rPr>
            <w:sectPr w:rsidR="00DE675D" w:rsidRPr="00CB2444" w:rsidSect="00C603EE">
              <w:headerReference w:type="even" r:id="rId13"/>
              <w:headerReference w:type="default" r:id="rId14"/>
              <w:footerReference w:type="default" r:id="rId15"/>
              <w:headerReference w:type="first" r:id="rId16"/>
              <w:footerReference w:type="first" r:id="rId17"/>
              <w:pgSz w:w="11900" w:h="16840"/>
              <w:pgMar w:top="1982" w:right="701" w:bottom="1418" w:left="1276" w:header="113" w:footer="1077" w:gutter="0"/>
              <w:cols w:space="708"/>
              <w:titlePg/>
              <w:docGrid w:linePitch="299"/>
            </w:sectPr>
          </w:pPr>
          <w:hyperlink w:anchor="_Toc225938077" w:history="1">
            <w:r w:rsidRPr="003931E6">
              <w:rPr>
                <w:rStyle w:val="Hipervnculo"/>
                <w:b/>
                <w:noProof/>
              </w:rPr>
              <w:t>ANEXO II: ENCUESTAS PARA LA LÍNEA DE BASE</w:t>
            </w:r>
            <w:r w:rsidRPr="003931E6">
              <w:rPr>
                <w:b/>
                <w:noProof/>
                <w:webHidden/>
              </w:rPr>
              <w:tab/>
            </w:r>
            <w:r w:rsidRPr="003931E6">
              <w:rPr>
                <w:b/>
                <w:noProof/>
                <w:webHidden/>
              </w:rPr>
              <w:fldChar w:fldCharType="begin"/>
            </w:r>
            <w:r w:rsidRPr="003931E6">
              <w:rPr>
                <w:b/>
                <w:noProof/>
                <w:webHidden/>
              </w:rPr>
              <w:instrText xml:space="preserve"> PAGEREF _Toc225938077 \h </w:instrText>
            </w:r>
            <w:r w:rsidRPr="003931E6">
              <w:rPr>
                <w:b/>
                <w:noProof/>
                <w:webHidden/>
              </w:rPr>
            </w:r>
            <w:r w:rsidRPr="003931E6">
              <w:rPr>
                <w:b/>
                <w:noProof/>
                <w:webHidden/>
              </w:rPr>
              <w:fldChar w:fldCharType="separate"/>
            </w:r>
            <w:r w:rsidRPr="003931E6">
              <w:rPr>
                <w:b/>
                <w:noProof/>
                <w:webHidden/>
              </w:rPr>
              <w:t>32</w:t>
            </w:r>
            <w:r w:rsidRPr="003931E6">
              <w:rPr>
                <w:b/>
                <w:noProof/>
                <w:webHidden/>
              </w:rPr>
              <w:fldChar w:fldCharType="end"/>
            </w:r>
          </w:hyperlink>
          <w:r w:rsidR="00DE675D" w:rsidRPr="00CB2444">
            <w:rPr>
              <w:b/>
            </w:rPr>
            <w:fldChar w:fldCharType="end"/>
          </w:r>
        </w:p>
      </w:sdtContent>
    </w:sdt>
    <w:p w14:paraId="0D0500B1" w14:textId="4E3D760E" w:rsidR="00C603EE" w:rsidRPr="003931E6" w:rsidRDefault="00C603EE" w:rsidP="003931E6">
      <w:pPr>
        <w:tabs>
          <w:tab w:val="left" w:pos="2415"/>
        </w:tabs>
        <w:spacing w:before="0" w:line="240" w:lineRule="auto"/>
        <w:jc w:val="left"/>
        <w:rPr>
          <w:b/>
          <w:bCs/>
        </w:rPr>
        <w:sectPr w:rsidR="00C603EE" w:rsidRPr="003931E6" w:rsidSect="00DE675D">
          <w:footerReference w:type="default" r:id="rId18"/>
          <w:type w:val="continuous"/>
          <w:pgSz w:w="11900" w:h="16840"/>
          <w:pgMar w:top="1982" w:right="701" w:bottom="1418" w:left="1276" w:header="113" w:footer="1077" w:gutter="0"/>
          <w:pgNumType w:start="0"/>
          <w:cols w:space="708"/>
          <w:titlePg/>
          <w:docGrid w:linePitch="299"/>
        </w:sectPr>
      </w:pPr>
    </w:p>
    <w:p w14:paraId="30FF043F" w14:textId="399B5547" w:rsidR="00C663E8" w:rsidRDefault="0003661B" w:rsidP="0003661B">
      <w:pPr>
        <w:pStyle w:val="Ttulo1"/>
      </w:pPr>
      <w:bookmarkStart w:id="0" w:name="_Toc225938056"/>
      <w:r w:rsidRPr="00C0767F">
        <w:lastRenderedPageBreak/>
        <w:t>INTRODUCCIÓN</w:t>
      </w:r>
      <w:bookmarkEnd w:id="0"/>
    </w:p>
    <w:p w14:paraId="2B9CD3B5" w14:textId="77777777" w:rsidR="00C603EE" w:rsidRDefault="00C603EE" w:rsidP="00C603EE">
      <w:pPr>
        <w:spacing w:after="240"/>
        <w:rPr>
          <w:szCs w:val="20"/>
        </w:rPr>
      </w:pPr>
      <w:r w:rsidRPr="009F0CF4">
        <w:rPr>
          <w:szCs w:val="20"/>
        </w:rPr>
        <w:t xml:space="preserve">La Ley Foral 5/2001, de 9 de marzo, de Cooperación al Desarrollo, reconoce la política pública de cooperación para el desarrollo como “la expresión de la solidaridad de la sociedad navarra con los sectores más desfavorecidos de los países y pueblos históricos, y estructuralmente empobrecidos”. Esta norma, además, establece que el Gobierno de Navarra debe aprobar planes directores plurianuales que definan las prioridades y objetivos de la cooperación al desarrollo en la Comunidad Foral. </w:t>
      </w:r>
    </w:p>
    <w:p w14:paraId="3A728099" w14:textId="77777777" w:rsidR="00C603EE" w:rsidRDefault="00C603EE" w:rsidP="00C603EE">
      <w:pPr>
        <w:rPr>
          <w:szCs w:val="20"/>
        </w:rPr>
      </w:pPr>
      <w:r w:rsidRPr="009F0CF4">
        <w:rPr>
          <w:szCs w:val="20"/>
        </w:rPr>
        <w:t xml:space="preserve">En cumplimiento del mandato legal, han sido tres los Planes Directores elaborados en Navarra hasta el momento: el I Plan Director de Cooperación navarra se desplegó durante 2007 y 2010; el II Plan Director se extendió entre 2011 y 2014, aunque se prorrogó hasta 2020, a consecuencia de la situación de crisis económico-financiera de la política de cooperación; y el III Plan Director de la Cooperación navarra, por último, estuvo vigente durante los años 2021-2024. </w:t>
      </w:r>
    </w:p>
    <w:p w14:paraId="55BC501D" w14:textId="77777777" w:rsidR="00C603EE" w:rsidRDefault="00C603EE" w:rsidP="00C603EE">
      <w:pPr>
        <w:spacing w:after="240"/>
        <w:rPr>
          <w:szCs w:val="20"/>
        </w:rPr>
      </w:pPr>
      <w:r w:rsidRPr="009F0CF4">
        <w:rPr>
          <w:szCs w:val="20"/>
        </w:rPr>
        <w:t>En este contexto, el</w:t>
      </w:r>
      <w:r>
        <w:rPr>
          <w:szCs w:val="20"/>
        </w:rPr>
        <w:t xml:space="preserve"> </w:t>
      </w:r>
      <w:r w:rsidRPr="009F0CF4">
        <w:rPr>
          <w:szCs w:val="20"/>
        </w:rPr>
        <w:t>IV Plan Director de la Cooperación navarra (en adelante IV PDCN), que estará vigente entre 2026 y 2030, obedece a la Ley Foral 5/2001, por lo que tiene la función de definir las prioridades y los objetivos de la cooperación al desarrollo en Navarra para sus cuatro años de vigencia. Fruto de las planificaciones anteriores, este IV PDCN parte de una base consolidada.</w:t>
      </w:r>
    </w:p>
    <w:p w14:paraId="345A3CE8" w14:textId="781FDE1D" w:rsidR="00C603EE" w:rsidRDefault="00C603EE" w:rsidP="00C603EE">
      <w:pPr>
        <w:spacing w:after="240"/>
        <w:rPr>
          <w:szCs w:val="20"/>
        </w:rPr>
      </w:pPr>
      <w:r w:rsidRPr="009F0CF4">
        <w:rPr>
          <w:szCs w:val="20"/>
        </w:rPr>
        <w:t xml:space="preserve">De esta manera, para la elaboración del IV </w:t>
      </w:r>
      <w:r w:rsidR="0089762E">
        <w:rPr>
          <w:szCs w:val="20"/>
        </w:rPr>
        <w:t>PDCN</w:t>
      </w:r>
      <w:r w:rsidRPr="009F0CF4">
        <w:rPr>
          <w:szCs w:val="20"/>
        </w:rPr>
        <w:t xml:space="preserve"> se ha tenido especialmente en cuenta la evaluación final del III P</w:t>
      </w:r>
      <w:r w:rsidR="0089762E">
        <w:rPr>
          <w:szCs w:val="20"/>
        </w:rPr>
        <w:t xml:space="preserve">lan </w:t>
      </w:r>
      <w:r w:rsidRPr="009F0CF4">
        <w:rPr>
          <w:szCs w:val="20"/>
        </w:rPr>
        <w:t>D</w:t>
      </w:r>
      <w:r w:rsidR="0089762E">
        <w:rPr>
          <w:szCs w:val="20"/>
        </w:rPr>
        <w:t xml:space="preserve">irector de la </w:t>
      </w:r>
      <w:r w:rsidRPr="009F0CF4">
        <w:rPr>
          <w:szCs w:val="20"/>
        </w:rPr>
        <w:t>C</w:t>
      </w:r>
      <w:r w:rsidR="0089762E">
        <w:rPr>
          <w:szCs w:val="20"/>
        </w:rPr>
        <w:t>ooperación navarra</w:t>
      </w:r>
      <w:r w:rsidRPr="009F0CF4">
        <w:rPr>
          <w:szCs w:val="20"/>
        </w:rPr>
        <w:t xml:space="preserve">, su predecesor. Este Tercer Plan, </w:t>
      </w:r>
      <w:r w:rsidR="0089762E">
        <w:rPr>
          <w:szCs w:val="20"/>
        </w:rPr>
        <w:t>a pesar de</w:t>
      </w:r>
      <w:r w:rsidRPr="009F0CF4">
        <w:rPr>
          <w:szCs w:val="20"/>
        </w:rPr>
        <w:t xml:space="preserve"> ser continuista con los anteriores, incorporó elementos novedosos, como una mayor especialización geográfica y sectorial o la Coherencia de las Políticas para el Desarrollo, entre otros. Destacó por una alta ejecución de las actividades, especialmente respecto al eje central (Eje I), aunque también tuvo algunas dificultades en su implementación, debido a la limitación de recursos o al propio diseño del plan, ya que las actividades desplegadas no fueron suficiente</w:t>
      </w:r>
      <w:r w:rsidR="0089762E">
        <w:rPr>
          <w:szCs w:val="20"/>
        </w:rPr>
        <w:t>s</w:t>
      </w:r>
      <w:r>
        <w:rPr>
          <w:szCs w:val="20"/>
        </w:rPr>
        <w:t xml:space="preserve"> </w:t>
      </w:r>
      <w:r w:rsidRPr="009F0CF4">
        <w:rPr>
          <w:szCs w:val="20"/>
        </w:rPr>
        <w:t>para alcanzar los resultados que se deseaban.</w:t>
      </w:r>
    </w:p>
    <w:p w14:paraId="04DF57FE" w14:textId="77777777" w:rsidR="00C603EE" w:rsidRDefault="00C603EE" w:rsidP="00C603EE">
      <w:pPr>
        <w:spacing w:after="240"/>
        <w:rPr>
          <w:szCs w:val="20"/>
        </w:rPr>
      </w:pPr>
      <w:r w:rsidRPr="009F0CF4">
        <w:rPr>
          <w:szCs w:val="20"/>
        </w:rPr>
        <w:t xml:space="preserve">Entre los grandes hitos de este Plan anterior, la evaluación concluyó que contribuyó a aumentar el impacto y la calidad de la cooperación navarra, ya que, entre otras cuestiones, mejoró el impacto de las intervenciones de la cooperación económica y técnica en los países socios y también mejoró el impacto y la eficacia de la Acción Humanitaria. Aun así, quedaron algunos retos pendientes, como mejorar la comunicación y aumentar la sensibilización de la ciudadanía, aumentar la formación a los agentes de la cooperación o mejorar la coordinación entre agentes. </w:t>
      </w:r>
    </w:p>
    <w:p w14:paraId="073F583C" w14:textId="77777777" w:rsidR="00C603EE" w:rsidRPr="003950AE" w:rsidRDefault="00C603EE" w:rsidP="00C603EE">
      <w:pPr>
        <w:spacing w:after="240"/>
        <w:rPr>
          <w:szCs w:val="20"/>
        </w:rPr>
      </w:pPr>
      <w:r w:rsidRPr="009F0CF4">
        <w:rPr>
          <w:szCs w:val="20"/>
        </w:rPr>
        <w:t>Así, el nuevo IV PDCN tiene en cuenta todas estas conclusiones de la evaluación del Plan anterior, para replicar las buenas prácticas identificadas e implementar los retos pendientes, de manera que se aplique el conocimiento adquirido. Además, se debe tener en cuenta el nuevo marco en el que se sitúa el nuevo IV PDCN, con novedades en el marco estatal y con un contexto convulso en el plano internacional –todo ello está recogido en el diagnóstico (Anexo I).</w:t>
      </w:r>
    </w:p>
    <w:p w14:paraId="06EF9E07" w14:textId="6EAF0F74" w:rsidR="00593160" w:rsidRDefault="00C603EE" w:rsidP="00F22577">
      <w:pPr>
        <w:pStyle w:val="Ttulo2"/>
        <w:numPr>
          <w:ilvl w:val="1"/>
          <w:numId w:val="3"/>
        </w:numPr>
        <w:spacing w:before="0" w:line="259" w:lineRule="auto"/>
        <w:jc w:val="left"/>
        <w:rPr>
          <w:lang w:eastAsia="es-ES"/>
        </w:rPr>
      </w:pPr>
      <w:bookmarkStart w:id="1" w:name="_Toc222816783"/>
      <w:bookmarkStart w:id="2" w:name="_Toc222929193"/>
      <w:bookmarkStart w:id="3" w:name="_Toc225938057"/>
      <w:r>
        <w:rPr>
          <w:lang w:eastAsia="es-ES"/>
        </w:rPr>
        <w:lastRenderedPageBreak/>
        <w:t>Marco legal y contexto</w:t>
      </w:r>
      <w:bookmarkEnd w:id="1"/>
      <w:bookmarkEnd w:id="2"/>
      <w:bookmarkEnd w:id="3"/>
    </w:p>
    <w:p w14:paraId="68332A49" w14:textId="77777777" w:rsidR="00C603EE" w:rsidRDefault="00C603EE" w:rsidP="00C603EE">
      <w:pPr>
        <w:spacing w:before="100" w:beforeAutospacing="1" w:after="240"/>
        <w:rPr>
          <w:rFonts w:eastAsia="Times New Roman" w:cs="Segoe UI"/>
          <w:lang w:eastAsia="es-ES"/>
        </w:rPr>
      </w:pPr>
      <w:r>
        <w:rPr>
          <w:rFonts w:eastAsia="Times New Roman" w:cs="Calibri"/>
          <w:lang w:eastAsia="es-ES"/>
        </w:rPr>
        <w:t xml:space="preserve">El </w:t>
      </w:r>
      <w:r w:rsidRPr="00A71082">
        <w:rPr>
          <w:rFonts w:eastAsia="Times New Roman" w:cs="Calibri"/>
          <w:b/>
          <w:lang w:eastAsia="es-ES"/>
        </w:rPr>
        <w:t>nuevo marco estatal</w:t>
      </w:r>
      <w:r>
        <w:rPr>
          <w:rFonts w:eastAsia="Times New Roman" w:cs="Calibri"/>
          <w:lang w:eastAsia="es-ES"/>
        </w:rPr>
        <w:t xml:space="preserve"> está marcado por el </w:t>
      </w:r>
      <w:r>
        <w:t xml:space="preserve">Plan Director de la Cooperación Española para el Desarrollo Sostenible y la Solidaridad Global 2024-2027, por un lado, y la Ley 1/2023, de 20 de febrero, de Cooperación para el Desarrollo Sostenible y la Solidaridad Global, por el otro. Este nuevo marco supone un </w:t>
      </w:r>
      <w:r w:rsidRPr="00A71082">
        <w:t>cambio de paradigma</w:t>
      </w:r>
      <w:r>
        <w:t xml:space="preserve">, </w:t>
      </w:r>
      <w:r w:rsidRPr="00214F9F">
        <w:rPr>
          <w:rFonts w:eastAsia="Times New Roman" w:cs="Segoe UI"/>
          <w:lang w:eastAsia="es-ES"/>
        </w:rPr>
        <w:t xml:space="preserve">basado en la triple transición (social, ecológica y económica), en la coherencia de políticas y en un enfoque feminista y de derechos humanos. </w:t>
      </w:r>
      <w:r>
        <w:rPr>
          <w:rFonts w:eastAsia="Times New Roman" w:cs="Segoe UI"/>
          <w:lang w:eastAsia="es-ES"/>
        </w:rPr>
        <w:t xml:space="preserve">Se trata de un marco que reconoce la </w:t>
      </w:r>
      <w:r w:rsidRPr="00A71082">
        <w:rPr>
          <w:rFonts w:eastAsia="Times New Roman" w:cs="Segoe UI"/>
          <w:lang w:eastAsia="es-ES"/>
        </w:rPr>
        <w:t>cooperación descentralizada</w:t>
      </w:r>
      <w:r>
        <w:rPr>
          <w:rFonts w:eastAsia="Times New Roman" w:cs="Segoe UI"/>
          <w:lang w:eastAsia="es-ES"/>
        </w:rPr>
        <w:t xml:space="preserve">, otorgando un papel importante a las Comunidades Autónomas, y abriéndoles a estas </w:t>
      </w:r>
      <w:r w:rsidRPr="00214F9F">
        <w:rPr>
          <w:rFonts w:eastAsia="Times New Roman" w:cs="Segoe UI"/>
          <w:lang w:eastAsia="es-ES"/>
        </w:rPr>
        <w:t>nuevas oportunidades de colaboración, financiación y presencia internacional</w:t>
      </w:r>
      <w:r>
        <w:rPr>
          <w:rFonts w:eastAsia="Times New Roman" w:cs="Segoe UI"/>
          <w:lang w:eastAsia="es-ES"/>
        </w:rPr>
        <w:t>.</w:t>
      </w:r>
    </w:p>
    <w:p w14:paraId="0DEA229E" w14:textId="772B7AD9" w:rsidR="00C603EE" w:rsidRDefault="00C603EE" w:rsidP="00C603EE">
      <w:pPr>
        <w:spacing w:before="100" w:beforeAutospacing="1" w:after="240"/>
      </w:pPr>
      <w:r>
        <w:rPr>
          <w:rFonts w:eastAsia="Times New Roman" w:cs="Segoe UI"/>
          <w:lang w:eastAsia="es-ES"/>
        </w:rPr>
        <w:t xml:space="preserve">Por </w:t>
      </w:r>
      <w:r w:rsidR="0089762E">
        <w:rPr>
          <w:rFonts w:eastAsia="Times New Roman" w:cs="Segoe UI"/>
          <w:lang w:eastAsia="es-ES"/>
        </w:rPr>
        <w:t>otro</w:t>
      </w:r>
      <w:r>
        <w:rPr>
          <w:rFonts w:eastAsia="Times New Roman" w:cs="Segoe UI"/>
          <w:lang w:eastAsia="es-ES"/>
        </w:rPr>
        <w:t xml:space="preserve"> lado, el marco legal internacional </w:t>
      </w:r>
      <w:r w:rsidRPr="00CB6A4A">
        <w:rPr>
          <w:rFonts w:eastAsia="Times New Roman" w:cs="Segoe UI"/>
          <w:lang w:eastAsia="es-ES"/>
        </w:rPr>
        <w:t>no ha sufrido variaciones desde el ant</w:t>
      </w:r>
      <w:r>
        <w:rPr>
          <w:rFonts w:eastAsia="Times New Roman" w:cs="Segoe UI"/>
          <w:lang w:eastAsia="es-ES"/>
        </w:rPr>
        <w:t xml:space="preserve">erior proceso de planificación, ya que sigue estructurándose en grandes acuerdos globales. Ente estos acuerdos destacan la </w:t>
      </w:r>
      <w:r w:rsidRPr="00FF0F1F">
        <w:rPr>
          <w:rFonts w:eastAsia="Times New Roman" w:cs="Segoe UI"/>
          <w:b/>
          <w:lang w:eastAsia="es-ES"/>
        </w:rPr>
        <w:t>Agenda 2030</w:t>
      </w:r>
      <w:r w:rsidRPr="00FF0F1F">
        <w:rPr>
          <w:rFonts w:eastAsia="Times New Roman" w:cs="Segoe UI"/>
          <w:lang w:eastAsia="es-ES"/>
        </w:rPr>
        <w:t xml:space="preserve"> </w:t>
      </w:r>
      <w:r w:rsidRPr="00FF0F1F">
        <w:rPr>
          <w:rFonts w:eastAsia="Times New Roman" w:cs="Segoe UI"/>
          <w:b/>
          <w:lang w:eastAsia="es-ES"/>
        </w:rPr>
        <w:t xml:space="preserve">y los Objetivos de Desarrollo Sostenible </w:t>
      </w:r>
      <w:r w:rsidRPr="00FF0F1F">
        <w:rPr>
          <w:rFonts w:eastAsia="Times New Roman" w:cs="Segoe UI"/>
          <w:lang w:eastAsia="es-ES"/>
        </w:rPr>
        <w:t>(</w:t>
      </w:r>
      <w:r>
        <w:rPr>
          <w:rFonts w:eastAsia="Times New Roman" w:cs="Segoe UI"/>
          <w:lang w:eastAsia="es-ES"/>
        </w:rPr>
        <w:t>ODS) como marco inspirador</w:t>
      </w:r>
      <w:r w:rsidRPr="004C7E85">
        <w:rPr>
          <w:rFonts w:eastAsia="Times New Roman" w:cs="Segoe UI"/>
          <w:lang w:eastAsia="es-ES"/>
        </w:rPr>
        <w:t xml:space="preserve"> del compromiso internacional, que continúa guiando </w:t>
      </w:r>
      <w:r>
        <w:rPr>
          <w:rFonts w:eastAsia="Times New Roman" w:cs="Segoe UI"/>
          <w:lang w:eastAsia="es-ES"/>
        </w:rPr>
        <w:t xml:space="preserve">las </w:t>
      </w:r>
      <w:r w:rsidRPr="004C7E85">
        <w:rPr>
          <w:rFonts w:eastAsia="Times New Roman" w:cs="Segoe UI"/>
          <w:lang w:eastAsia="es-ES"/>
        </w:rPr>
        <w:t>prioridades y orientaciones políticas</w:t>
      </w:r>
      <w:r>
        <w:rPr>
          <w:rFonts w:eastAsia="Times New Roman" w:cs="Segoe UI"/>
          <w:lang w:eastAsia="es-ES"/>
        </w:rPr>
        <w:t>.</w:t>
      </w:r>
      <w:r w:rsidRPr="00A71082">
        <w:t xml:space="preserve"> </w:t>
      </w:r>
      <w:r>
        <w:rPr>
          <w:rFonts w:eastAsia="Times New Roman" w:cs="Segoe UI"/>
          <w:lang w:eastAsia="es-ES"/>
        </w:rPr>
        <w:t>En todo caso, se</w:t>
      </w:r>
      <w:r w:rsidRPr="00A71082">
        <w:rPr>
          <w:rFonts w:eastAsia="Times New Roman" w:cs="Segoe UI"/>
          <w:lang w:eastAsia="es-ES"/>
        </w:rPr>
        <w:t xml:space="preserve"> constata un desgaste significativo en su capacidad real de impulsar avances, debido a múltiples crisis superpuestas, falta de voluntad política y retrocesos en la gobernanza </w:t>
      </w:r>
      <w:r>
        <w:rPr>
          <w:rFonts w:eastAsia="Times New Roman" w:cs="Segoe UI"/>
          <w:lang w:eastAsia="es-ES"/>
        </w:rPr>
        <w:t>democrática.</w:t>
      </w:r>
    </w:p>
    <w:p w14:paraId="6A3EB0AF" w14:textId="4B66790A" w:rsidR="00C603EE" w:rsidRDefault="00C603EE" w:rsidP="00C603EE">
      <w:pPr>
        <w:spacing w:before="100" w:beforeAutospacing="1" w:after="240"/>
      </w:pPr>
      <w:r>
        <w:rPr>
          <w:rFonts w:eastAsia="Times New Roman" w:cs="Segoe UI"/>
          <w:lang w:eastAsia="es-ES"/>
        </w:rPr>
        <w:t xml:space="preserve">Aunque el marco internacional no ha </w:t>
      </w:r>
      <w:r w:rsidR="009E099B">
        <w:rPr>
          <w:rFonts w:eastAsia="Times New Roman" w:cs="Segoe UI"/>
          <w:lang w:eastAsia="es-ES"/>
        </w:rPr>
        <w:t>variado demasiado</w:t>
      </w:r>
      <w:r>
        <w:rPr>
          <w:rFonts w:eastAsia="Times New Roman" w:cs="Segoe UI"/>
          <w:lang w:eastAsia="es-ES"/>
        </w:rPr>
        <w:t>, es reseñable</w:t>
      </w:r>
      <w:r w:rsidRPr="004C7E85">
        <w:rPr>
          <w:rFonts w:eastAsia="Times New Roman" w:cs="Segoe UI"/>
          <w:lang w:eastAsia="es-ES"/>
        </w:rPr>
        <w:t xml:space="preserve"> la IV Conferencia Internacional sobre Financiación para el Desarrollo (Sevilla, 2025), </w:t>
      </w:r>
      <w:r>
        <w:rPr>
          <w:rFonts w:eastAsia="Times New Roman" w:cs="Segoe UI"/>
          <w:lang w:eastAsia="es-ES"/>
        </w:rPr>
        <w:t xml:space="preserve">ya </w:t>
      </w:r>
      <w:r w:rsidRPr="004C7E85">
        <w:rPr>
          <w:rFonts w:eastAsia="Times New Roman" w:cs="Segoe UI"/>
          <w:lang w:eastAsia="es-ES"/>
        </w:rPr>
        <w:t xml:space="preserve">que introduce compromisos relevantes en materia de justicia fiscal global, </w:t>
      </w:r>
      <w:r>
        <w:rPr>
          <w:rFonts w:eastAsia="Times New Roman" w:cs="Segoe UI"/>
          <w:lang w:eastAsia="es-ES"/>
        </w:rPr>
        <w:t xml:space="preserve">la </w:t>
      </w:r>
      <w:r w:rsidRPr="004C7E85">
        <w:rPr>
          <w:rFonts w:eastAsia="Times New Roman" w:cs="Segoe UI"/>
          <w:lang w:eastAsia="es-ES"/>
        </w:rPr>
        <w:t>reforma de la arquitectura financiera internacional y</w:t>
      </w:r>
      <w:r>
        <w:rPr>
          <w:rFonts w:eastAsia="Times New Roman" w:cs="Segoe UI"/>
          <w:lang w:eastAsia="es-ES"/>
        </w:rPr>
        <w:t xml:space="preserve"> la</w:t>
      </w:r>
      <w:r w:rsidRPr="004C7E85">
        <w:rPr>
          <w:rFonts w:eastAsia="Times New Roman" w:cs="Segoe UI"/>
          <w:lang w:eastAsia="es-ES"/>
        </w:rPr>
        <w:t xml:space="preserve"> moviliz</w:t>
      </w:r>
      <w:r>
        <w:rPr>
          <w:rFonts w:eastAsia="Times New Roman" w:cs="Segoe UI"/>
          <w:lang w:eastAsia="es-ES"/>
        </w:rPr>
        <w:t>ación de recursos estructurales. Se trata de</w:t>
      </w:r>
      <w:r w:rsidRPr="004C7E85">
        <w:rPr>
          <w:rFonts w:eastAsia="Times New Roman" w:cs="Segoe UI"/>
          <w:lang w:eastAsia="es-ES"/>
        </w:rPr>
        <w:t xml:space="preserve"> elementos que condicionarán las capacidades futuras de los actores descentralizados y estatales.</w:t>
      </w:r>
    </w:p>
    <w:p w14:paraId="020D06A4" w14:textId="07F36669" w:rsidR="00C603EE" w:rsidRDefault="007A4C40" w:rsidP="00C603EE">
      <w:pPr>
        <w:spacing w:before="100" w:beforeAutospacing="1" w:after="240"/>
        <w:rPr>
          <w:rFonts w:eastAsia="Times New Roman" w:cs="Segoe UI"/>
          <w:lang w:eastAsia="es-ES"/>
        </w:rPr>
      </w:pPr>
      <w:r>
        <w:rPr>
          <w:rFonts w:eastAsia="Times New Roman" w:cs="Segoe UI"/>
          <w:lang w:eastAsia="es-ES"/>
        </w:rPr>
        <w:t>Respecto a</w:t>
      </w:r>
      <w:r w:rsidR="00C603EE" w:rsidRPr="00A71082">
        <w:rPr>
          <w:rFonts w:eastAsia="Times New Roman" w:cs="Segoe UI"/>
          <w:lang w:eastAsia="es-ES"/>
        </w:rPr>
        <w:t xml:space="preserve">l ámbito europeo, la cooperación se articula en torno al Consenso Europeo, el NDICI–Global Europe, la Global Gateway y el enfoque Team Europe, que combinan políticas de desarrollo con inversiones estratégicas y alianzas público–privadas. Este marco mantiene coherencia con los ODS, pero la UE se orienta cada vez más hacia una cooperación vinculada a intereses geoestratégicos, infraestructuras y conectividad, alejándose parcialmente del enfoque centrado en derechos. </w:t>
      </w:r>
    </w:p>
    <w:p w14:paraId="48C4659E" w14:textId="77777777" w:rsidR="00C603EE" w:rsidRPr="00CE04A6" w:rsidRDefault="00C603EE" w:rsidP="00C603EE">
      <w:pPr>
        <w:spacing w:before="100" w:beforeAutospacing="1" w:after="240"/>
        <w:rPr>
          <w:rFonts w:eastAsia="Times New Roman" w:cs="Segoe UI"/>
          <w:lang w:eastAsia="es-ES"/>
        </w:rPr>
      </w:pPr>
      <w:r w:rsidRPr="00A71082">
        <w:rPr>
          <w:rFonts w:eastAsia="Times New Roman" w:cs="Segoe UI"/>
          <w:lang w:eastAsia="es-ES"/>
        </w:rPr>
        <w:t xml:space="preserve">El </w:t>
      </w:r>
      <w:r w:rsidRPr="00A71082">
        <w:rPr>
          <w:rFonts w:eastAsia="Times New Roman" w:cs="Segoe UI"/>
          <w:b/>
          <w:lang w:eastAsia="es-ES"/>
        </w:rPr>
        <w:t>contexto internacional</w:t>
      </w:r>
      <w:r w:rsidRPr="00A71082">
        <w:rPr>
          <w:rFonts w:eastAsia="Times New Roman" w:cs="Segoe UI"/>
          <w:lang w:eastAsia="es-ES"/>
        </w:rPr>
        <w:t xml:space="preserve"> que rodea este marco </w:t>
      </w:r>
      <w:r>
        <w:rPr>
          <w:rFonts w:eastAsia="Times New Roman" w:cs="Segoe UI"/>
          <w:lang w:eastAsia="es-ES"/>
        </w:rPr>
        <w:t xml:space="preserve">legal </w:t>
      </w:r>
      <w:r w:rsidRPr="00A71082">
        <w:rPr>
          <w:rFonts w:eastAsia="Times New Roman" w:cs="Segoe UI"/>
          <w:lang w:eastAsia="es-ES"/>
        </w:rPr>
        <w:t>es complejo: pobreza extrema persistente, desigualdad creciente, impacto acelerado del cambio climático, crisis alimentarias y sanitarias, graves retrocesos democráticos y un aumento histórico de</w:t>
      </w:r>
      <w:r>
        <w:rPr>
          <w:rFonts w:eastAsia="Times New Roman" w:cs="Segoe UI"/>
          <w:lang w:eastAsia="es-ES"/>
        </w:rPr>
        <w:t xml:space="preserve"> </w:t>
      </w:r>
      <w:r w:rsidRPr="00A71082">
        <w:rPr>
          <w:rFonts w:eastAsia="Times New Roman" w:cs="Segoe UI"/>
          <w:lang w:eastAsia="es-ES"/>
        </w:rPr>
        <w:t>l</w:t>
      </w:r>
      <w:r>
        <w:rPr>
          <w:rFonts w:eastAsia="Times New Roman" w:cs="Segoe UI"/>
          <w:lang w:eastAsia="es-ES"/>
        </w:rPr>
        <w:t>os</w:t>
      </w:r>
      <w:r w:rsidRPr="00A71082">
        <w:rPr>
          <w:rFonts w:eastAsia="Times New Roman" w:cs="Segoe UI"/>
          <w:lang w:eastAsia="es-ES"/>
        </w:rPr>
        <w:t xml:space="preserve"> desplazamiento</w:t>
      </w:r>
      <w:r>
        <w:rPr>
          <w:rFonts w:eastAsia="Times New Roman" w:cs="Segoe UI"/>
          <w:lang w:eastAsia="es-ES"/>
        </w:rPr>
        <w:t>s</w:t>
      </w:r>
      <w:r w:rsidRPr="00A71082">
        <w:rPr>
          <w:rFonts w:eastAsia="Times New Roman" w:cs="Segoe UI"/>
          <w:lang w:eastAsia="es-ES"/>
        </w:rPr>
        <w:t xml:space="preserve"> forzoso</w:t>
      </w:r>
      <w:r>
        <w:rPr>
          <w:rFonts w:eastAsia="Times New Roman" w:cs="Segoe UI"/>
          <w:lang w:eastAsia="es-ES"/>
        </w:rPr>
        <w:t>s</w:t>
      </w:r>
      <w:r w:rsidRPr="00A71082">
        <w:rPr>
          <w:rFonts w:eastAsia="Times New Roman" w:cs="Segoe UI"/>
          <w:lang w:eastAsia="es-ES"/>
        </w:rPr>
        <w:t xml:space="preserve">. </w:t>
      </w:r>
      <w:r>
        <w:rPr>
          <w:rFonts w:eastAsia="Times New Roman" w:cs="Segoe UI"/>
          <w:lang w:eastAsia="es-ES"/>
        </w:rPr>
        <w:t>Est</w:t>
      </w:r>
      <w:r w:rsidRPr="00A71082">
        <w:rPr>
          <w:rFonts w:eastAsia="Times New Roman" w:cs="Segoe UI"/>
          <w:lang w:eastAsia="es-ES"/>
        </w:rPr>
        <w:t xml:space="preserve">o genera una </w:t>
      </w:r>
      <w:r w:rsidRPr="00A71082">
        <w:rPr>
          <w:rFonts w:eastAsia="Times New Roman" w:cs="Segoe UI"/>
          <w:b/>
          <w:lang w:eastAsia="es-ES"/>
        </w:rPr>
        <w:t xml:space="preserve">demanda creciente de cooperación mientras disminuye la capacidad de respuesta </w:t>
      </w:r>
      <w:r w:rsidRPr="00CE04A6">
        <w:rPr>
          <w:rFonts w:eastAsia="Times New Roman" w:cs="Segoe UI"/>
          <w:b/>
          <w:lang w:eastAsia="es-ES"/>
        </w:rPr>
        <w:t>globa</w:t>
      </w:r>
      <w:r w:rsidRPr="00CE04A6">
        <w:rPr>
          <w:rFonts w:eastAsia="Times New Roman" w:cs="Segoe UI"/>
          <w:lang w:eastAsia="es-ES"/>
        </w:rPr>
        <w:t>l. A esto se suma la crisis de USAID: la ausencia de acciones de USAID abre espacios para la aparición de situaciones de emergencia no cubierta en ámbitos como la salud infantil o la educación, donde sus fondos eran claves para la cobertura de fondos estructurales.</w:t>
      </w:r>
    </w:p>
    <w:p w14:paraId="317B4667" w14:textId="69A47624" w:rsidR="00C603EE" w:rsidRPr="00CE04A6" w:rsidRDefault="00C603EE" w:rsidP="00C603EE">
      <w:pPr>
        <w:spacing w:before="100" w:beforeAutospacing="1" w:after="240"/>
      </w:pPr>
      <w:r w:rsidRPr="00CE04A6">
        <w:rPr>
          <w:rFonts w:eastAsia="Times New Roman" w:cs="Segoe UI"/>
          <w:lang w:eastAsia="es-ES"/>
        </w:rPr>
        <w:t xml:space="preserve">Por tanto, la cooperación navarra se sitúa en un marco complejo, con nuevas oportunidades por la </w:t>
      </w:r>
      <w:r w:rsidRPr="00CE04A6">
        <w:t>Ley 1/2023 y el IV Plan Director de la Cooperación Española para el Desarrollo Sostenible y la Solidaridad Global 2024-2027, pero también con grandes retos en el plano internacional. Cabe mencionar que Navarra es una de las comunidades que más invierte en cooperación, y que tiene mayor</w:t>
      </w:r>
      <w:r w:rsidR="007A4C40">
        <w:t xml:space="preserve"> estabilidad y continuidad en</w:t>
      </w:r>
      <w:r w:rsidRPr="00CE04A6">
        <w:t xml:space="preserve"> </w:t>
      </w:r>
      <w:r w:rsidR="007A4C40">
        <w:t>AOD</w:t>
      </w:r>
      <w:r w:rsidRPr="00CE04A6">
        <w:t xml:space="preserve"> –supera ampliamente la media autonómica en volumen y esfuerzo presupuestario, </w:t>
      </w:r>
      <w:r w:rsidRPr="00CE04A6">
        <w:lastRenderedPageBreak/>
        <w:t>ocupa las primeras posiciones en porcentaje de AOD sobre presupuesto y mantiene una de las ayudas más continuas y previsibles del Estado–.</w:t>
      </w:r>
    </w:p>
    <w:p w14:paraId="6148AC64" w14:textId="77777777" w:rsidR="00C603EE" w:rsidRDefault="00C603EE" w:rsidP="00C603EE">
      <w:pPr>
        <w:spacing w:after="240"/>
      </w:pPr>
      <w:r w:rsidRPr="00CE04A6">
        <w:t>Asimismo, Navarra cuenta con un ecosistema</w:t>
      </w:r>
      <w:r>
        <w:t xml:space="preserve"> de cooperación al desarrollo</w:t>
      </w:r>
      <w:r w:rsidRPr="00CE04A6">
        <w:t xml:space="preserve"> sólido, participativo y especializado</w:t>
      </w:r>
      <w:r>
        <w:t>, en el que</w:t>
      </w:r>
      <w:r w:rsidRPr="00CE04A6">
        <w:t xml:space="preserve"> resalta su entramado consolidado de ONGD, la participación social, la claridad de sus instrumentos y su estrategia educativa, incluyendo programas específicos y convenios con organismos internacionales</w:t>
      </w:r>
      <w:r>
        <w:t>. No obstante, el contexto internacional actual y las conclusiones de la evaluación del Plan anterior (III PDCN) demuestran que Navarra tiene grandes retos para afrontar durante los cuatro años de vigencia de este nuevo IV PDCN</w:t>
      </w:r>
      <w:r w:rsidRPr="009E22A2">
        <w:t>.</w:t>
      </w:r>
    </w:p>
    <w:p w14:paraId="0C116B10" w14:textId="75942F8C" w:rsidR="00C603EE" w:rsidRDefault="00C603EE" w:rsidP="00C603EE">
      <w:pPr>
        <w:rPr>
          <w:lang w:eastAsia="es-ES"/>
        </w:rPr>
      </w:pPr>
      <w:r>
        <w:rPr>
          <w:lang w:eastAsia="es-ES"/>
        </w:rPr>
        <w:br w:type="page"/>
      </w:r>
    </w:p>
    <w:p w14:paraId="56F90034" w14:textId="3ACE9657" w:rsidR="00EF654E" w:rsidRDefault="00EF654E" w:rsidP="00C603EE">
      <w:pPr>
        <w:pStyle w:val="Ttulo1"/>
      </w:pPr>
      <w:bookmarkStart w:id="4" w:name="_Toc225938058"/>
      <w:r>
        <w:lastRenderedPageBreak/>
        <w:t>MISIÓN</w:t>
      </w:r>
      <w:r w:rsidR="00AE636C">
        <w:t>,</w:t>
      </w:r>
      <w:r w:rsidR="00C603EE" w:rsidRPr="00C603EE">
        <w:t xml:space="preserve"> VISIÓN </w:t>
      </w:r>
      <w:r w:rsidR="00AE636C">
        <w:t>Y PRINCIPIOS</w:t>
      </w:r>
      <w:bookmarkEnd w:id="4"/>
    </w:p>
    <w:p w14:paraId="5D92E9E1" w14:textId="77777777" w:rsidR="00EF654E" w:rsidRDefault="00EF654E" w:rsidP="00EF654E">
      <w:pPr>
        <w:pStyle w:val="Ttulo2"/>
      </w:pPr>
      <w:bookmarkStart w:id="5" w:name="_Toc225938059"/>
      <w:r>
        <w:t>Misión</w:t>
      </w:r>
      <w:bookmarkEnd w:id="5"/>
    </w:p>
    <w:p w14:paraId="68233574" w14:textId="77777777" w:rsidR="00EF654E" w:rsidRPr="009F0CF4" w:rsidRDefault="00EF654E" w:rsidP="00EF654E">
      <w:pPr>
        <w:spacing w:after="240"/>
        <w:rPr>
          <w:szCs w:val="20"/>
        </w:rPr>
      </w:pPr>
      <w:r w:rsidRPr="009F0CF4">
        <w:rPr>
          <w:szCs w:val="20"/>
        </w:rPr>
        <w:t xml:space="preserve">La misión del IV Plan Director de la Cooperación navarra es promover el desarrollo humano sostenible y luchar contra la pobreza y las desigualdades, apoyando a los países en desarrollo para que puedan alcanzar un desarrollo </w:t>
      </w:r>
      <w:proofErr w:type="spellStart"/>
      <w:proofErr w:type="gramStart"/>
      <w:r w:rsidRPr="009F0CF4">
        <w:rPr>
          <w:szCs w:val="20"/>
        </w:rPr>
        <w:t>auto-sostenido</w:t>
      </w:r>
      <w:proofErr w:type="spellEnd"/>
      <w:proofErr w:type="gramEnd"/>
      <w:r w:rsidRPr="009F0CF4">
        <w:rPr>
          <w:szCs w:val="20"/>
        </w:rPr>
        <w:t xml:space="preserve"> y sostenible, respetuoso con el medio ambiente, dentro de un marco democrático, participativo, feminista y de respeto a los derechos humanos, y con la participación de las poblaciones afectadas en su propio proceso de desarrollo.</w:t>
      </w:r>
    </w:p>
    <w:p w14:paraId="29C67F61" w14:textId="6863A617" w:rsidR="00EF654E" w:rsidRPr="009F0CF4" w:rsidRDefault="00EF654E" w:rsidP="00EF654E">
      <w:pPr>
        <w:pStyle w:val="Ttulo2"/>
      </w:pPr>
      <w:bookmarkStart w:id="6" w:name="_Toc222929196"/>
      <w:bookmarkStart w:id="7" w:name="_Toc225938060"/>
      <w:r w:rsidRPr="009F0CF4">
        <w:t>Visión</w:t>
      </w:r>
      <w:bookmarkEnd w:id="6"/>
      <w:bookmarkEnd w:id="7"/>
    </w:p>
    <w:p w14:paraId="2623EDCB" w14:textId="77777777" w:rsidR="00AE636C" w:rsidRDefault="00EF654E" w:rsidP="00EF654E">
      <w:pPr>
        <w:spacing w:after="240"/>
        <w:rPr>
          <w:szCs w:val="20"/>
        </w:rPr>
      </w:pPr>
      <w:r w:rsidRPr="009F0CF4">
        <w:rPr>
          <w:szCs w:val="20"/>
        </w:rPr>
        <w:t>Navarra contribuirá a la construcción de un mundo más justo, equitativo, pacífico, tolerante, inclusivo, sostenible y seguro. Se trabajará para que el bienestar y los derechos de las personas y los pueblos estén en el centro de los procesos de desarrollo, respetando su diversidad</w:t>
      </w:r>
      <w:r>
        <w:rPr>
          <w:szCs w:val="20"/>
        </w:rPr>
        <w:t>, voluntad</w:t>
      </w:r>
      <w:r w:rsidRPr="009F0CF4">
        <w:rPr>
          <w:szCs w:val="20"/>
        </w:rPr>
        <w:t xml:space="preserve"> y decisiones, para que desde lo local y en conexión con lo global, participen activamente en la construcción del bien común.</w:t>
      </w:r>
    </w:p>
    <w:p w14:paraId="1D23C4E2" w14:textId="338314BE" w:rsidR="00AE636C" w:rsidRPr="009F0CF4" w:rsidRDefault="00AE636C" w:rsidP="00AE636C">
      <w:pPr>
        <w:pStyle w:val="Ttulo2"/>
      </w:pPr>
      <w:bookmarkStart w:id="8" w:name="_Toc225938061"/>
      <w:r>
        <w:t>Principios</w:t>
      </w:r>
      <w:bookmarkEnd w:id="8"/>
    </w:p>
    <w:p w14:paraId="7DBDE5F4" w14:textId="7A848A7D" w:rsidR="00AE636C" w:rsidRPr="00AE636C" w:rsidRDefault="00AE636C" w:rsidP="00AE636C">
      <w:pPr>
        <w:spacing w:after="240"/>
        <w:rPr>
          <w:szCs w:val="20"/>
        </w:rPr>
      </w:pPr>
      <w:r w:rsidRPr="00AE636C">
        <w:rPr>
          <w:szCs w:val="20"/>
        </w:rPr>
        <w:t>La cooperación navarra se regirá en todo</w:t>
      </w:r>
      <w:r>
        <w:rPr>
          <w:szCs w:val="20"/>
        </w:rPr>
        <w:t xml:space="preserve"> </w:t>
      </w:r>
      <w:r w:rsidRPr="00AE636C">
        <w:rPr>
          <w:szCs w:val="20"/>
        </w:rPr>
        <w:t>momento por los siguientes principios, en línea</w:t>
      </w:r>
      <w:r>
        <w:rPr>
          <w:szCs w:val="20"/>
        </w:rPr>
        <w:t xml:space="preserve"> </w:t>
      </w:r>
      <w:r w:rsidRPr="00AE636C">
        <w:rPr>
          <w:szCs w:val="20"/>
        </w:rPr>
        <w:t>con lo establecido en el II</w:t>
      </w:r>
      <w:r>
        <w:rPr>
          <w:szCs w:val="20"/>
        </w:rPr>
        <w:t>I</w:t>
      </w:r>
      <w:r w:rsidRPr="00AE636C">
        <w:rPr>
          <w:szCs w:val="20"/>
        </w:rPr>
        <w:t xml:space="preserve"> Plan Director y como</w:t>
      </w:r>
      <w:r>
        <w:rPr>
          <w:szCs w:val="20"/>
        </w:rPr>
        <w:t xml:space="preserve"> </w:t>
      </w:r>
      <w:r w:rsidRPr="00AE636C">
        <w:rPr>
          <w:szCs w:val="20"/>
        </w:rPr>
        <w:t>marca de identidad:</w:t>
      </w:r>
    </w:p>
    <w:p w14:paraId="560D4864" w14:textId="574E1629" w:rsidR="00AE636C" w:rsidRDefault="00AE636C" w:rsidP="00AE636C">
      <w:pPr>
        <w:spacing w:after="240"/>
        <w:rPr>
          <w:szCs w:val="20"/>
        </w:rPr>
      </w:pPr>
      <w:r w:rsidRPr="00BC2D89">
        <w:rPr>
          <w:b/>
          <w:szCs w:val="20"/>
        </w:rPr>
        <w:t>SOLIDARIDAD:</w:t>
      </w:r>
      <w:r w:rsidR="00F93F4B">
        <w:rPr>
          <w:b/>
          <w:szCs w:val="20"/>
        </w:rPr>
        <w:t xml:space="preserve"> </w:t>
      </w:r>
      <w:r w:rsidR="00445644" w:rsidRPr="00445644">
        <w:rPr>
          <w:szCs w:val="20"/>
        </w:rPr>
        <w:t>La cooperación navarra es la expresión de la solidaridad, justicia social y compromiso activo de la sociedad navarra con los países y pueblos histórica y estructuralmente empobrecidos, con un enfoque de derechos humanos y género. En un mundo globalizado y bajo el principio de "no dejar a nadie atrás", la solidaridad se entiende como una responsabilidad compartida y corresponsabilidad frente a las desigualdades globales, superando las dicotomías Norte-Sur para construir conjuntamente un desarrollo sostenible e integra</w:t>
      </w:r>
      <w:r w:rsidR="00445644">
        <w:rPr>
          <w:szCs w:val="20"/>
        </w:rPr>
        <w:t>l en el marco de la Agenda 2030</w:t>
      </w:r>
      <w:r w:rsidRPr="00AE636C">
        <w:rPr>
          <w:szCs w:val="20"/>
        </w:rPr>
        <w:t>.</w:t>
      </w:r>
    </w:p>
    <w:p w14:paraId="42A2B6E5" w14:textId="0612F5AD" w:rsidR="00445644" w:rsidRPr="00AE636C" w:rsidRDefault="00AE636C" w:rsidP="00AE636C">
      <w:pPr>
        <w:spacing w:after="240"/>
        <w:rPr>
          <w:szCs w:val="20"/>
        </w:rPr>
      </w:pPr>
      <w:r w:rsidRPr="00BC2D89">
        <w:rPr>
          <w:b/>
          <w:szCs w:val="20"/>
        </w:rPr>
        <w:t>INTEGRALIDAD:</w:t>
      </w:r>
      <w:r w:rsidRPr="00AE636C">
        <w:rPr>
          <w:szCs w:val="20"/>
        </w:rPr>
        <w:t xml:space="preserve"> </w:t>
      </w:r>
      <w:r w:rsidR="00445644" w:rsidRPr="00445644">
        <w:rPr>
          <w:szCs w:val="20"/>
        </w:rPr>
        <w:t>La cooperación al desarrollo de Navarra asume la integralidad como principio rector, vinculando indisolublemente el desarrollo humano a la promoción de los derechos humanos civiles, políticos, sociales, económicos y culturales. En consonancia con la Agenda 2030 y el enfoque de derechos, esta política pública actúa de manera transversal, buscando la transformación estructural y la coherencia de políticas para un desarrollo sostenible y justo.</w:t>
      </w:r>
    </w:p>
    <w:p w14:paraId="6D783AE2" w14:textId="09E5A401" w:rsidR="00AE636C" w:rsidRDefault="00AE636C" w:rsidP="00AE636C">
      <w:pPr>
        <w:spacing w:after="240"/>
        <w:rPr>
          <w:szCs w:val="20"/>
        </w:rPr>
      </w:pPr>
      <w:r w:rsidRPr="00BC2D89">
        <w:rPr>
          <w:b/>
          <w:szCs w:val="20"/>
        </w:rPr>
        <w:t>TRANSPARENCIA Y RENDICIÓN DE CUENTAS</w:t>
      </w:r>
      <w:r w:rsidRPr="00AE636C">
        <w:rPr>
          <w:szCs w:val="20"/>
        </w:rPr>
        <w:t>: En línea con su apuesta por el enfoque basado en los</w:t>
      </w:r>
      <w:r w:rsidR="00BC2D89">
        <w:rPr>
          <w:szCs w:val="20"/>
        </w:rPr>
        <w:t xml:space="preserve"> </w:t>
      </w:r>
      <w:r w:rsidRPr="00AE636C">
        <w:rPr>
          <w:szCs w:val="20"/>
        </w:rPr>
        <w:t>derechos humanos, la cooperación navarra promoverá la transparencia en todas sus intervenciones</w:t>
      </w:r>
      <w:r w:rsidR="00BC2D89">
        <w:rPr>
          <w:szCs w:val="20"/>
        </w:rPr>
        <w:t xml:space="preserve"> </w:t>
      </w:r>
      <w:r w:rsidRPr="00AE636C">
        <w:rPr>
          <w:szCs w:val="20"/>
        </w:rPr>
        <w:t>de cooperación para el desarrollo, así como medidas para la rendición de cuentas ante todos los</w:t>
      </w:r>
      <w:r w:rsidR="00BC2D89">
        <w:rPr>
          <w:szCs w:val="20"/>
        </w:rPr>
        <w:t xml:space="preserve"> </w:t>
      </w:r>
      <w:r w:rsidRPr="00AE636C">
        <w:rPr>
          <w:szCs w:val="20"/>
        </w:rPr>
        <w:t>agentes de desarrollo, tanto en Navarra como en los países socios. Se entiende que el</w:t>
      </w:r>
      <w:r w:rsidR="00BC2D89">
        <w:rPr>
          <w:szCs w:val="20"/>
        </w:rPr>
        <w:t xml:space="preserve"> </w:t>
      </w:r>
      <w:r w:rsidRPr="00AE636C">
        <w:rPr>
          <w:szCs w:val="20"/>
        </w:rPr>
        <w:t>fortalecimiento de mecanismos efectivos de rendición de cuentas es imprescindible para aumentar</w:t>
      </w:r>
      <w:r w:rsidR="00BC2D89">
        <w:rPr>
          <w:szCs w:val="20"/>
        </w:rPr>
        <w:t xml:space="preserve"> </w:t>
      </w:r>
      <w:r w:rsidRPr="00AE636C">
        <w:rPr>
          <w:szCs w:val="20"/>
        </w:rPr>
        <w:t>la capacidad de titulares de derechos para exigir el cumplimiento de los derechos humanos.</w:t>
      </w:r>
    </w:p>
    <w:p w14:paraId="102A7382" w14:textId="3FEF1FB0" w:rsidR="00445644" w:rsidRPr="00445644" w:rsidRDefault="000833A0" w:rsidP="00445644">
      <w:pPr>
        <w:spacing w:after="240"/>
        <w:rPr>
          <w:szCs w:val="20"/>
        </w:rPr>
      </w:pPr>
      <w:r>
        <w:rPr>
          <w:b/>
          <w:szCs w:val="20"/>
        </w:rPr>
        <w:lastRenderedPageBreak/>
        <w:t>ALIANZAS</w:t>
      </w:r>
      <w:r w:rsidR="00445644">
        <w:rPr>
          <w:b/>
          <w:szCs w:val="20"/>
        </w:rPr>
        <w:t>:</w:t>
      </w:r>
      <w:r w:rsidR="00445644" w:rsidRPr="00445644">
        <w:rPr>
          <w:szCs w:val="20"/>
        </w:rPr>
        <w:t xml:space="preserve"> La cooperación navarra se fundamenta en una relación de alianza con los países socios, basada en la igualdad, la reciprocidad y la confianza mutua, superando el modelo asistencialista. En línea con la Ley Foral de Cooperación y la Agenda 2030 (especialmente el ODS 17), se reconoce el liderazgo de los países socios, sus instituciones y sociedades civiles en la definición de sus propias prioridades de desarrollo (apropiación y alineación)</w:t>
      </w:r>
    </w:p>
    <w:p w14:paraId="0F7EB634" w14:textId="1A07C6FE" w:rsidR="00AE636C" w:rsidRPr="00AE636C" w:rsidRDefault="00445644" w:rsidP="00445644">
      <w:pPr>
        <w:spacing w:after="240"/>
        <w:rPr>
          <w:szCs w:val="20"/>
        </w:rPr>
      </w:pPr>
      <w:r w:rsidRPr="00445644">
        <w:rPr>
          <w:szCs w:val="20"/>
        </w:rPr>
        <w:t>Este principio implica un acompañamiento a largo plazo a procesos endógenos de desarrollo humano sostenible y una colaboración con la sociedad navarra (educación para la ciudadanía global) para fortalecer alianzas estratégicas transversales que garantizan la coherencia de políticas y el principio de "no dejar a nadie atrás"</w:t>
      </w:r>
      <w:r>
        <w:rPr>
          <w:szCs w:val="20"/>
        </w:rPr>
        <w:t>.</w:t>
      </w:r>
    </w:p>
    <w:p w14:paraId="06C576BD" w14:textId="77777777" w:rsidR="00445644" w:rsidRDefault="00AE636C" w:rsidP="00AE636C">
      <w:pPr>
        <w:spacing w:after="240"/>
        <w:rPr>
          <w:szCs w:val="20"/>
        </w:rPr>
      </w:pPr>
      <w:r w:rsidRPr="00BC2D89">
        <w:rPr>
          <w:b/>
          <w:szCs w:val="20"/>
        </w:rPr>
        <w:t>COMPLEMENTARIEDAD:</w:t>
      </w:r>
      <w:r w:rsidRPr="00AE636C">
        <w:rPr>
          <w:szCs w:val="20"/>
        </w:rPr>
        <w:t xml:space="preserve"> </w:t>
      </w:r>
      <w:r w:rsidR="00445644" w:rsidRPr="00445644">
        <w:rPr>
          <w:szCs w:val="20"/>
        </w:rPr>
        <w:t>La Cooperación Navarra actúa bajo el principio de complementariedad para maximizar el impacto de la Ayuda Oficial al Desarrollo. Esta política se articula mediante la búsqueda activa de sinergias con la estrategia estatal, la cooperación municipal y las organizaciones de la sociedad civil navarra, alineando todos los esfuerzos con las metas de los Objetivos de Desarrollo Sostenible (ODS)</w:t>
      </w:r>
      <w:r w:rsidR="00445644">
        <w:rPr>
          <w:szCs w:val="20"/>
        </w:rPr>
        <w:t>.</w:t>
      </w:r>
    </w:p>
    <w:p w14:paraId="13BDDD37" w14:textId="77777777" w:rsidR="00445644" w:rsidRPr="00445644" w:rsidRDefault="00AE636C" w:rsidP="00445644">
      <w:pPr>
        <w:spacing w:after="240"/>
        <w:rPr>
          <w:szCs w:val="20"/>
        </w:rPr>
      </w:pPr>
      <w:r w:rsidRPr="00BC2D89">
        <w:rPr>
          <w:b/>
          <w:szCs w:val="20"/>
        </w:rPr>
        <w:t>PARTICIPACIÓN:</w:t>
      </w:r>
      <w:r w:rsidRPr="00AE636C">
        <w:rPr>
          <w:szCs w:val="20"/>
        </w:rPr>
        <w:t xml:space="preserve"> </w:t>
      </w:r>
      <w:r w:rsidR="00445644" w:rsidRPr="00445644">
        <w:rPr>
          <w:szCs w:val="20"/>
        </w:rPr>
        <w:t xml:space="preserve">La cooperación navarra promoverá el concepto de participación "activa, libre, significativa e incidente", tal y como señala la Declaración Universal de los Derechos Humanos y los enfoques de ciudadanía global, involucrando al conjunto de los agentes de desarrollo. Este principio garantiza que la cooperación navarra se entienda como un proceso participativo y de </w:t>
      </w:r>
      <w:proofErr w:type="spellStart"/>
      <w:r w:rsidR="00445644" w:rsidRPr="00445644">
        <w:rPr>
          <w:szCs w:val="20"/>
        </w:rPr>
        <w:t>co-creación</w:t>
      </w:r>
      <w:proofErr w:type="spellEnd"/>
      <w:r w:rsidR="00445644" w:rsidRPr="00445644">
        <w:rPr>
          <w:szCs w:val="20"/>
        </w:rPr>
        <w:t xml:space="preserve"> con las personas y sociedades de los países socios.</w:t>
      </w:r>
    </w:p>
    <w:p w14:paraId="201F851F" w14:textId="4FB61D38" w:rsidR="00445644" w:rsidRPr="00445644" w:rsidRDefault="00445644" w:rsidP="009B39B7">
      <w:pPr>
        <w:tabs>
          <w:tab w:val="left" w:pos="4536"/>
        </w:tabs>
        <w:spacing w:after="240"/>
        <w:rPr>
          <w:szCs w:val="20"/>
        </w:rPr>
      </w:pPr>
      <w:r w:rsidRPr="00445644">
        <w:rPr>
          <w:szCs w:val="20"/>
        </w:rPr>
        <w:t>En este sentido, se prioriza la participación de las personas y grupos históricamente excluidos en la toma de decisiones, considerándola clave para el ejercicio real de sus derechos.</w:t>
      </w:r>
      <w:r w:rsidR="009B39B7">
        <w:rPr>
          <w:szCs w:val="20"/>
        </w:rPr>
        <w:t xml:space="preserve"> A</w:t>
      </w:r>
      <w:r w:rsidRPr="00445644">
        <w:rPr>
          <w:szCs w:val="20"/>
        </w:rPr>
        <w:t>simismo, la participación dentro de nuestra Comunidad Foral asumirá los principios rectores de la Ley Foral 12/2019, de 22 de marzo, de Participación Democrática en Navarra, y el I Plan de Acción de Gobierno Abierto de Navarra, estableciendo la participación como un derecho social y democrático que debe contribuir al bienestar social, la transparencia y la rendición de cuentas.</w:t>
      </w:r>
    </w:p>
    <w:p w14:paraId="7442BEB7" w14:textId="77777777" w:rsidR="00445644" w:rsidRPr="00445644" w:rsidRDefault="00445644" w:rsidP="00445644">
      <w:pPr>
        <w:spacing w:after="240"/>
        <w:rPr>
          <w:szCs w:val="20"/>
        </w:rPr>
      </w:pPr>
      <w:r w:rsidRPr="00445644">
        <w:rPr>
          <w:szCs w:val="20"/>
        </w:rPr>
        <w:t xml:space="preserve">Por ello, la participación debe proyectarse de manera transversal tanto en la ejecución como en el seguimiento y evaluación de este Plan, siendo el Consejo Navarro de Cooperación al Desarrollo el espacio idóneo, central y de diálogo permanente para todo ello. </w:t>
      </w:r>
    </w:p>
    <w:p w14:paraId="3F1176B8" w14:textId="7001E512" w:rsidR="00EF654E" w:rsidRDefault="00EF654E" w:rsidP="00AE636C">
      <w:pPr>
        <w:spacing w:after="240"/>
        <w:rPr>
          <w:szCs w:val="20"/>
        </w:rPr>
      </w:pPr>
      <w:r>
        <w:rPr>
          <w:szCs w:val="20"/>
        </w:rPr>
        <w:br w:type="page"/>
      </w:r>
    </w:p>
    <w:p w14:paraId="206B7918" w14:textId="77777777" w:rsidR="00197E47" w:rsidRDefault="00197E47" w:rsidP="00197E47">
      <w:pPr>
        <w:pStyle w:val="Ttulo1"/>
      </w:pPr>
      <w:bookmarkStart w:id="9" w:name="_Toc225938062"/>
      <w:r w:rsidRPr="00C603EE">
        <w:lastRenderedPageBreak/>
        <w:t>DETECCIÓN DE NECESIDADES</w:t>
      </w:r>
      <w:bookmarkEnd w:id="9"/>
      <w:r w:rsidRPr="00C603EE">
        <w:t xml:space="preserve"> </w:t>
      </w:r>
    </w:p>
    <w:p w14:paraId="56115C18" w14:textId="77777777" w:rsidR="00197E47" w:rsidRPr="009F0CF4" w:rsidRDefault="00197E47" w:rsidP="00197E47">
      <w:pPr>
        <w:spacing w:after="240"/>
        <w:rPr>
          <w:szCs w:val="20"/>
        </w:rPr>
      </w:pPr>
      <w:r w:rsidRPr="009F0CF4">
        <w:rPr>
          <w:szCs w:val="20"/>
        </w:rPr>
        <w:t>El IV Plan Director de la Cooperación navarra parte de dos documentos: la evaluación final de implementación y resultados del anterior III PDCN, y el Diagnóstico en materia de Cooperación al Desarrollo de Navarra, de 2025. Ambos documentos extraen las problemáticas o necesidades a las que se enfrenta la cooperación al desarrollo en Navarra en la actualidad, siendo el punto de partida para la detección de las necesidades a las que el IV PDCN da respuesta.</w:t>
      </w:r>
    </w:p>
    <w:p w14:paraId="7306DE68" w14:textId="77777777" w:rsidR="00197E47" w:rsidRPr="009F0CF4" w:rsidRDefault="00197E47" w:rsidP="00197E47">
      <w:pPr>
        <w:spacing w:after="240"/>
        <w:rPr>
          <w:szCs w:val="20"/>
        </w:rPr>
      </w:pPr>
      <w:r w:rsidRPr="009F0CF4">
        <w:rPr>
          <w:szCs w:val="20"/>
        </w:rPr>
        <w:t>Las necesidades identificadas en ambos documentos se han completado con el trabajo de campo llevado a cabo con los principales agentes de la cooperación navarra. En total, fueron seis grupos de trabajo, en los que se identificaron nuevas necesidades, y también se matizaron y priorizaron las previamente reconocidas. Finalmente, se listaron aquellas necesidades ante las que el nuevo Plan Director debe responder, conscientes que la duración y los recursos de los que dispone el Plan no permiten responder ante todas las problemáticas existentes en la materia.</w:t>
      </w:r>
    </w:p>
    <w:p w14:paraId="698F25E1" w14:textId="77777777" w:rsidR="00197E47" w:rsidRPr="009F0CF4" w:rsidRDefault="00197E47" w:rsidP="00197E47">
      <w:pPr>
        <w:spacing w:after="240"/>
        <w:rPr>
          <w:szCs w:val="20"/>
        </w:rPr>
      </w:pPr>
      <w:r w:rsidRPr="009F0CF4">
        <w:rPr>
          <w:szCs w:val="20"/>
        </w:rPr>
        <w:t>Los grupos de trabajo se efectuaron con la Dirección General de Protección Social y Cooperación al Desarrollo, y la Sección de Cooperación para el Desarrollo y Acción Humanitaria; con aquellos departamentos del Gobierno de Navarra que trabajan en materia de cooperación o bien forman parte del Consejo Navarro de Cooperación al Desarrollo; con las entidades locales de Navarra (la Federación Navarra de Municipios y Concejos y el Ayuntamiento de Pamplona); con el grupo de trabajo para el diseño del IV PDCN del Consejo; y con las Organizaciones No Gubernamentales para el Desarrollo que tienen presencia en Navarra.</w:t>
      </w:r>
    </w:p>
    <w:p w14:paraId="33AD0A5F" w14:textId="77777777" w:rsidR="00197E47" w:rsidRPr="009F0CF4" w:rsidRDefault="00197E47" w:rsidP="00197E47">
      <w:pPr>
        <w:spacing w:after="240"/>
        <w:rPr>
          <w:szCs w:val="20"/>
        </w:rPr>
      </w:pPr>
      <w:r w:rsidRPr="009F0CF4">
        <w:rPr>
          <w:szCs w:val="20"/>
        </w:rPr>
        <w:t xml:space="preserve">A raíz de las problemáticas identificadas en la evaluación del Plan anterior, en el diagnóstico de 2025, y en el trabajo de campo realizado, las principales necesidades a las que el nuevo IV PDCN va a tratar de dar respuesta son las siguientes: </w:t>
      </w:r>
    </w:p>
    <w:p w14:paraId="1073ABFE" w14:textId="77777777" w:rsidR="00197E47" w:rsidRPr="009F0CF4" w:rsidRDefault="00197E47" w:rsidP="00F22577">
      <w:pPr>
        <w:numPr>
          <w:ilvl w:val="0"/>
          <w:numId w:val="6"/>
        </w:numPr>
        <w:spacing w:after="240"/>
        <w:rPr>
          <w:szCs w:val="20"/>
        </w:rPr>
      </w:pPr>
      <w:r w:rsidRPr="009F0CF4">
        <w:rPr>
          <w:szCs w:val="20"/>
        </w:rPr>
        <w:t xml:space="preserve">La necesidad de </w:t>
      </w:r>
      <w:r w:rsidRPr="009F0CF4">
        <w:rPr>
          <w:b/>
          <w:szCs w:val="20"/>
        </w:rPr>
        <w:t>aumentar el peso de África en la Ayuda Oficial al Desarrollo</w:t>
      </w:r>
      <w:r w:rsidRPr="009F0CF4">
        <w:rPr>
          <w:szCs w:val="20"/>
        </w:rPr>
        <w:t xml:space="preserve"> (en adelante, AOD), así como la necesidad de </w:t>
      </w:r>
      <w:r w:rsidRPr="009F0CF4">
        <w:rPr>
          <w:b/>
          <w:szCs w:val="20"/>
        </w:rPr>
        <w:t>aumentar el volumen de los proyectos en los Países Menos Avanzados</w:t>
      </w:r>
      <w:r w:rsidRPr="009F0CF4">
        <w:rPr>
          <w:szCs w:val="20"/>
        </w:rPr>
        <w:t xml:space="preserve"> (PMA, en adelante): existe una tendencia en la cooperación navarra a destinar cada vez menos ayuda a África, y más a Latinoamérica. Esto se debe a que existen muchos obstáculos para llevar a cabo grandes proyectos en África, relacionados con el contexto, la falta de recursos y</w:t>
      </w:r>
      <w:r>
        <w:rPr>
          <w:szCs w:val="20"/>
        </w:rPr>
        <w:t>/o</w:t>
      </w:r>
      <w:r w:rsidRPr="009F0CF4">
        <w:rPr>
          <w:szCs w:val="20"/>
        </w:rPr>
        <w:t xml:space="preserve"> de socios locales, o</w:t>
      </w:r>
      <w:r>
        <w:rPr>
          <w:szCs w:val="20"/>
        </w:rPr>
        <w:t xml:space="preserve"> con</w:t>
      </w:r>
      <w:r w:rsidRPr="009F0CF4">
        <w:rPr>
          <w:szCs w:val="20"/>
        </w:rPr>
        <w:t xml:space="preserve"> los problemas administrativos. Aunque hay ONGD navarras que trabajan ahí, resulta complicado desarrollar proyectos, en especial si son de gran envergadura</w:t>
      </w:r>
      <w:r>
        <w:rPr>
          <w:szCs w:val="20"/>
        </w:rPr>
        <w:t>.</w:t>
      </w:r>
    </w:p>
    <w:p w14:paraId="4099DBB5" w14:textId="77777777" w:rsidR="00197E47" w:rsidRPr="009F0CF4" w:rsidRDefault="00197E47" w:rsidP="00197E47">
      <w:pPr>
        <w:spacing w:after="240"/>
        <w:ind w:left="360"/>
        <w:rPr>
          <w:szCs w:val="20"/>
        </w:rPr>
      </w:pPr>
      <w:r w:rsidRPr="009F0CF4">
        <w:rPr>
          <w:szCs w:val="20"/>
        </w:rPr>
        <w:t>Pese a ello, la recuperación del peso en África en la AOD no puede ir en detrimento del desarrollo de América Latina: el contexto actual apunta a ciertos retrocesos que necesitarán de ayudas al desarrollo, por lo que también surge la necesidad de</w:t>
      </w:r>
      <w:r w:rsidRPr="009F0CF4">
        <w:rPr>
          <w:b/>
          <w:szCs w:val="20"/>
        </w:rPr>
        <w:t xml:space="preserve"> mantener la AOD destinada a Latinoamérica.</w:t>
      </w:r>
      <w:r w:rsidRPr="009F0CF4">
        <w:rPr>
          <w:szCs w:val="20"/>
        </w:rPr>
        <w:t xml:space="preserve"> </w:t>
      </w:r>
    </w:p>
    <w:p w14:paraId="698E7D94" w14:textId="77777777" w:rsidR="00197E47" w:rsidRPr="009F0CF4" w:rsidRDefault="00197E47" w:rsidP="00F22577">
      <w:pPr>
        <w:numPr>
          <w:ilvl w:val="0"/>
          <w:numId w:val="4"/>
        </w:numPr>
        <w:spacing w:after="240"/>
        <w:rPr>
          <w:b/>
          <w:szCs w:val="20"/>
        </w:rPr>
      </w:pPr>
      <w:r w:rsidRPr="009F0CF4">
        <w:rPr>
          <w:szCs w:val="20"/>
        </w:rPr>
        <w:t xml:space="preserve">La necesidad de </w:t>
      </w:r>
      <w:r w:rsidRPr="009F0CF4">
        <w:rPr>
          <w:b/>
          <w:szCs w:val="20"/>
        </w:rPr>
        <w:t xml:space="preserve">explorar otras vías en los instrumentos de la Acción Humanitaria, </w:t>
      </w:r>
      <w:r w:rsidRPr="009F0CF4">
        <w:rPr>
          <w:szCs w:val="20"/>
        </w:rPr>
        <w:t>como la vía multilateral o la posibilidad de destinar fondos propios a la Acción Humanitaria de AECID. El Convenio Económico de Navarra con el Estado y la Hacienda propia dificultan la firma de estos convenios, por lo que debe estudiarse su viabilidad.</w:t>
      </w:r>
    </w:p>
    <w:p w14:paraId="1A7473E7" w14:textId="77777777" w:rsidR="00197E47" w:rsidRPr="009F0CF4" w:rsidRDefault="00197E47" w:rsidP="00F22577">
      <w:pPr>
        <w:numPr>
          <w:ilvl w:val="0"/>
          <w:numId w:val="6"/>
        </w:numPr>
        <w:spacing w:after="240"/>
        <w:rPr>
          <w:szCs w:val="20"/>
        </w:rPr>
      </w:pPr>
      <w:r w:rsidRPr="009F0CF4">
        <w:rPr>
          <w:szCs w:val="20"/>
        </w:rPr>
        <w:lastRenderedPageBreak/>
        <w:t xml:space="preserve">La necesidad de </w:t>
      </w:r>
      <w:r w:rsidRPr="009F0CF4">
        <w:rPr>
          <w:b/>
          <w:szCs w:val="20"/>
        </w:rPr>
        <w:t>revisar los instrumentos de la cooperación</w:t>
      </w:r>
      <w:r w:rsidRPr="009F0CF4">
        <w:rPr>
          <w:szCs w:val="20"/>
        </w:rPr>
        <w:t xml:space="preserve">, permitiendo su adecuación a los fines que buscan y garantizando su estabilidad. </w:t>
      </w:r>
    </w:p>
    <w:p w14:paraId="008F364B" w14:textId="77777777" w:rsidR="00197E47" w:rsidRPr="009F0CF4" w:rsidRDefault="00197E47" w:rsidP="00197E47">
      <w:pPr>
        <w:spacing w:after="240"/>
        <w:ind w:left="360"/>
        <w:rPr>
          <w:b/>
          <w:szCs w:val="20"/>
        </w:rPr>
      </w:pPr>
      <w:r w:rsidRPr="009F0CF4">
        <w:rPr>
          <w:szCs w:val="20"/>
        </w:rPr>
        <w:t xml:space="preserve">Así, durante la vigencia del IV PDCN se deberá </w:t>
      </w:r>
      <w:r w:rsidRPr="009F0CF4">
        <w:rPr>
          <w:b/>
          <w:szCs w:val="20"/>
        </w:rPr>
        <w:t>revisar la cooperación técnica y su definición,</w:t>
      </w:r>
      <w:r w:rsidRPr="009F0CF4">
        <w:rPr>
          <w:szCs w:val="20"/>
        </w:rPr>
        <w:t xml:space="preserve"> para evitar que un mismo proyecto pueda tener cabida en convocatorias de instrumentos distintos–se entiende que la cooperación técnica debe agrupar los proyectos que no tienen cabida en el resto de los instrumentos–. </w:t>
      </w:r>
    </w:p>
    <w:p w14:paraId="112298C4" w14:textId="77777777" w:rsidR="00197E47" w:rsidRPr="009F0CF4" w:rsidRDefault="00197E47" w:rsidP="00197E47">
      <w:pPr>
        <w:spacing w:after="240"/>
        <w:ind w:left="360"/>
        <w:rPr>
          <w:szCs w:val="20"/>
        </w:rPr>
      </w:pPr>
      <w:r w:rsidRPr="009F0CF4">
        <w:rPr>
          <w:szCs w:val="20"/>
        </w:rPr>
        <w:t xml:space="preserve">Lo mismo sucede con </w:t>
      </w:r>
      <w:r w:rsidRPr="009F0CF4">
        <w:rPr>
          <w:b/>
          <w:szCs w:val="20"/>
        </w:rPr>
        <w:t>los instrumentos de Educación para el Desarrollo</w:t>
      </w:r>
      <w:r w:rsidRPr="009F0CF4">
        <w:rPr>
          <w:szCs w:val="20"/>
        </w:rPr>
        <w:t xml:space="preserve">, que se considera deben ser </w:t>
      </w:r>
      <w:r w:rsidRPr="009F0CF4">
        <w:rPr>
          <w:b/>
          <w:szCs w:val="20"/>
        </w:rPr>
        <w:t xml:space="preserve">revisados y actualizados, </w:t>
      </w:r>
      <w:r w:rsidRPr="009F0CF4">
        <w:rPr>
          <w:szCs w:val="20"/>
        </w:rPr>
        <w:t xml:space="preserve">dotándolos de un marco estratégico homogéneo y de capacidad innovadora. Igualmente, se observa la necesidad de </w:t>
      </w:r>
      <w:r w:rsidRPr="009F0CF4">
        <w:rPr>
          <w:b/>
          <w:szCs w:val="20"/>
        </w:rPr>
        <w:t>renovar el convenio de las Escuelas Solidarias con el Departamento de Educación</w:t>
      </w:r>
      <w:r w:rsidRPr="009F0CF4">
        <w:rPr>
          <w:szCs w:val="20"/>
        </w:rPr>
        <w:t xml:space="preserve">, así como de buscar fórmulas para trabajar con el calendario escolar, y no con el calendario anual. Además, en los proyectos de sensibilización, existe la necesidad de </w:t>
      </w:r>
      <w:r w:rsidRPr="009F0CF4">
        <w:rPr>
          <w:b/>
          <w:szCs w:val="20"/>
        </w:rPr>
        <w:t>apostar por los proyectos de mayor tamaño o que permitan la agrupación</w:t>
      </w:r>
      <w:r w:rsidRPr="009F0CF4">
        <w:rPr>
          <w:szCs w:val="20"/>
        </w:rPr>
        <w:t xml:space="preserve"> de varios.</w:t>
      </w:r>
    </w:p>
    <w:p w14:paraId="774B4F8C" w14:textId="77777777" w:rsidR="00197E47" w:rsidRPr="009F0CF4" w:rsidRDefault="00197E47" w:rsidP="00197E47">
      <w:pPr>
        <w:spacing w:after="240"/>
        <w:ind w:left="360"/>
        <w:rPr>
          <w:b/>
          <w:szCs w:val="20"/>
        </w:rPr>
      </w:pPr>
      <w:r w:rsidRPr="009F0CF4">
        <w:rPr>
          <w:szCs w:val="20"/>
        </w:rPr>
        <w:t xml:space="preserve">Igualmente, se observa la necesidad de </w:t>
      </w:r>
      <w:r w:rsidRPr="009F0CF4">
        <w:rPr>
          <w:b/>
          <w:szCs w:val="20"/>
        </w:rPr>
        <w:t>reforzar y estabilizar los programas</w:t>
      </w:r>
      <w:r w:rsidRPr="009F0CF4">
        <w:rPr>
          <w:szCs w:val="20"/>
        </w:rPr>
        <w:t xml:space="preserve">, siguiendo la senda del III PDCN; así como la de </w:t>
      </w:r>
      <w:r w:rsidRPr="009F0CF4">
        <w:rPr>
          <w:b/>
          <w:szCs w:val="20"/>
        </w:rPr>
        <w:t>definir las Estrategias Mixtas</w:t>
      </w:r>
    </w:p>
    <w:p w14:paraId="1F37A9FB" w14:textId="77777777" w:rsidR="00197E47" w:rsidRPr="009F0CF4" w:rsidRDefault="00197E47" w:rsidP="00F22577">
      <w:pPr>
        <w:numPr>
          <w:ilvl w:val="0"/>
          <w:numId w:val="5"/>
        </w:numPr>
        <w:spacing w:after="240"/>
        <w:rPr>
          <w:szCs w:val="20"/>
        </w:rPr>
      </w:pPr>
      <w:r w:rsidRPr="009F0CF4">
        <w:rPr>
          <w:szCs w:val="20"/>
        </w:rPr>
        <w:t xml:space="preserve">La necesidad </w:t>
      </w:r>
      <w:r w:rsidRPr="009F0CF4">
        <w:rPr>
          <w:b/>
          <w:szCs w:val="20"/>
        </w:rPr>
        <w:t>de mejorar la comunicación y la difusión de la información desde el Gobierno de Nav</w:t>
      </w:r>
      <w:r>
        <w:rPr>
          <w:b/>
          <w:szCs w:val="20"/>
        </w:rPr>
        <w:t>a</w:t>
      </w:r>
      <w:r w:rsidRPr="009F0CF4">
        <w:rPr>
          <w:b/>
          <w:szCs w:val="20"/>
        </w:rPr>
        <w:t>rra</w:t>
      </w:r>
      <w:r w:rsidRPr="009F0CF4">
        <w:rPr>
          <w:szCs w:val="20"/>
        </w:rPr>
        <w:t>, con presencia en las redes sociales y nuevas fórmulas comunicativas.</w:t>
      </w:r>
    </w:p>
    <w:p w14:paraId="3580C4A5" w14:textId="77777777" w:rsidR="00197E47" w:rsidRPr="009F0CF4" w:rsidRDefault="00197E47" w:rsidP="00F22577">
      <w:pPr>
        <w:numPr>
          <w:ilvl w:val="0"/>
          <w:numId w:val="5"/>
        </w:numPr>
        <w:spacing w:after="240"/>
        <w:rPr>
          <w:szCs w:val="20"/>
        </w:rPr>
      </w:pPr>
      <w:r w:rsidRPr="009F0CF4">
        <w:rPr>
          <w:szCs w:val="20"/>
        </w:rPr>
        <w:t>Unida a la anterior, está la necesidad</w:t>
      </w:r>
      <w:r w:rsidRPr="009F0CF4">
        <w:rPr>
          <w:b/>
          <w:szCs w:val="20"/>
        </w:rPr>
        <w:t xml:space="preserve"> de aumentar la sensibilización de la ciudadanía, y especialmente de la juventud, </w:t>
      </w:r>
      <w:r w:rsidRPr="009F0CF4">
        <w:rPr>
          <w:szCs w:val="20"/>
        </w:rPr>
        <w:t>respecto al contexto global y la cooperación. Se observa que existe un problema para movilizar a la sociedad civil, así como un desconocimiento sobre la fórmula más eficaz para llegar al público objetivo, ya que las formas tradicionales parecen haber quedado desfasadas. En este sentido, también se identifica la necesidad de reforzar las ONGD que hacen sensibilización en Navarra, y que pudieran llegar a esta población.</w:t>
      </w:r>
    </w:p>
    <w:p w14:paraId="2804CC34" w14:textId="77777777" w:rsidR="00197E47" w:rsidRPr="009F0CF4" w:rsidRDefault="00197E47" w:rsidP="00F22577">
      <w:pPr>
        <w:numPr>
          <w:ilvl w:val="0"/>
          <w:numId w:val="4"/>
        </w:numPr>
        <w:spacing w:after="240"/>
        <w:rPr>
          <w:szCs w:val="20"/>
        </w:rPr>
      </w:pPr>
      <w:r w:rsidRPr="009F0CF4">
        <w:rPr>
          <w:szCs w:val="20"/>
        </w:rPr>
        <w:t>Una necesidad compartida por los actores de la cooperación –Administración y ONGD– es la de</w:t>
      </w:r>
      <w:r w:rsidRPr="009F0CF4">
        <w:rPr>
          <w:b/>
          <w:szCs w:val="20"/>
        </w:rPr>
        <w:t xml:space="preserve"> aumentar la cultura evaluativa</w:t>
      </w:r>
      <w:r w:rsidRPr="009F0CF4">
        <w:rPr>
          <w:szCs w:val="20"/>
        </w:rPr>
        <w:t xml:space="preserve">, especialmente en la medición del impacto. Asimismo, se observa la necesidad de </w:t>
      </w:r>
      <w:r w:rsidRPr="009F0CF4">
        <w:rPr>
          <w:b/>
          <w:szCs w:val="20"/>
        </w:rPr>
        <w:t>compartir las evaluaciones y las lecciones aprendidas</w:t>
      </w:r>
      <w:r w:rsidRPr="009F0CF4">
        <w:rPr>
          <w:szCs w:val="20"/>
        </w:rPr>
        <w:t xml:space="preserve"> entre los actores: muchos agentes efectúan evaluaciones. </w:t>
      </w:r>
    </w:p>
    <w:p w14:paraId="5B1AADB2" w14:textId="77777777" w:rsidR="00197E47" w:rsidRPr="009F0CF4" w:rsidRDefault="00197E47" w:rsidP="00197E47">
      <w:pPr>
        <w:spacing w:after="240"/>
        <w:ind w:left="360"/>
        <w:rPr>
          <w:szCs w:val="20"/>
        </w:rPr>
      </w:pPr>
      <w:r w:rsidRPr="009F0CF4">
        <w:rPr>
          <w:szCs w:val="20"/>
        </w:rPr>
        <w:t xml:space="preserve">Por otro lado, una </w:t>
      </w:r>
      <w:proofErr w:type="gramStart"/>
      <w:r w:rsidRPr="009F0CF4">
        <w:rPr>
          <w:b/>
          <w:szCs w:val="20"/>
        </w:rPr>
        <w:t>meta-evaluación</w:t>
      </w:r>
      <w:proofErr w:type="gramEnd"/>
      <w:r w:rsidRPr="009F0CF4">
        <w:rPr>
          <w:szCs w:val="20"/>
        </w:rPr>
        <w:t xml:space="preserve"> a partir de las evaluaciones existentes de los proyectos cursados resulta una herramienta muy valiosa para generar conocimiento y aprendizaje, que el IV PDCN debe considerar. No obstante, para ello, el Gobierno de Navarra debe </w:t>
      </w:r>
      <w:r w:rsidRPr="009F0CF4">
        <w:rPr>
          <w:b/>
          <w:szCs w:val="20"/>
        </w:rPr>
        <w:t xml:space="preserve">trabajar la coherencia entre los instrumentos en cuanto a la evaluación, </w:t>
      </w:r>
      <w:r w:rsidRPr="009F0CF4">
        <w:rPr>
          <w:szCs w:val="20"/>
        </w:rPr>
        <w:t>incorporando la matriz de evaluación en los formularios de justificación. Y, en la misma línea, las ONGD también deben</w:t>
      </w:r>
      <w:r w:rsidRPr="009F0CF4">
        <w:rPr>
          <w:b/>
          <w:szCs w:val="20"/>
        </w:rPr>
        <w:t xml:space="preserve"> fortalecer los mecanismos de aprendizaje y de mejora continua</w:t>
      </w:r>
      <w:r w:rsidRPr="009F0CF4">
        <w:rPr>
          <w:szCs w:val="20"/>
        </w:rPr>
        <w:t xml:space="preserve"> dentro sus entidades. </w:t>
      </w:r>
    </w:p>
    <w:p w14:paraId="29867875" w14:textId="77777777" w:rsidR="00197E47" w:rsidRPr="009F0CF4" w:rsidRDefault="00197E47" w:rsidP="00F22577">
      <w:pPr>
        <w:numPr>
          <w:ilvl w:val="0"/>
          <w:numId w:val="5"/>
        </w:numPr>
        <w:spacing w:after="240"/>
        <w:rPr>
          <w:szCs w:val="20"/>
        </w:rPr>
      </w:pPr>
      <w:r w:rsidRPr="009F0CF4">
        <w:rPr>
          <w:szCs w:val="20"/>
        </w:rPr>
        <w:lastRenderedPageBreak/>
        <w:t>La necesidad</w:t>
      </w:r>
      <w:r w:rsidRPr="009F0CF4">
        <w:rPr>
          <w:b/>
          <w:szCs w:val="20"/>
        </w:rPr>
        <w:t xml:space="preserve"> de aumentar la innovación</w:t>
      </w:r>
      <w:r w:rsidRPr="009F0CF4">
        <w:rPr>
          <w:b/>
          <w:szCs w:val="20"/>
          <w:vertAlign w:val="superscript"/>
        </w:rPr>
        <w:footnoteReference w:id="1"/>
      </w:r>
      <w:r w:rsidRPr="009F0CF4">
        <w:rPr>
          <w:b/>
          <w:szCs w:val="20"/>
        </w:rPr>
        <w:t xml:space="preserve">, </w:t>
      </w:r>
      <w:r w:rsidRPr="009F0CF4">
        <w:rPr>
          <w:szCs w:val="20"/>
        </w:rPr>
        <w:t>estableciendo vínculos entre las ONGD y los espacios de investigación y trabajo en Educación para el Desarrollo y la sensibilización a la población, así como con la implicación de nuevos actores. En la misma línea, se observa la necesidad</w:t>
      </w:r>
      <w:r w:rsidRPr="009F0CF4">
        <w:rPr>
          <w:b/>
          <w:szCs w:val="20"/>
        </w:rPr>
        <w:t xml:space="preserve"> </w:t>
      </w:r>
      <w:r w:rsidRPr="009F0CF4">
        <w:rPr>
          <w:szCs w:val="20"/>
        </w:rPr>
        <w:t>de</w:t>
      </w:r>
      <w:r w:rsidRPr="009F0CF4">
        <w:rPr>
          <w:b/>
          <w:szCs w:val="20"/>
        </w:rPr>
        <w:t xml:space="preserve"> reforzar la Red de Escuelas Solidarias y las convocatorias para la innovación del Departamento de Educación</w:t>
      </w:r>
      <w:r w:rsidRPr="009F0CF4">
        <w:rPr>
          <w:szCs w:val="20"/>
        </w:rPr>
        <w:t>, que se identifican como una oportunidad.</w:t>
      </w:r>
      <w:r w:rsidRPr="009F0CF4">
        <w:rPr>
          <w:b/>
          <w:szCs w:val="20"/>
        </w:rPr>
        <w:t xml:space="preserve"> </w:t>
      </w:r>
    </w:p>
    <w:p w14:paraId="26C7DE79" w14:textId="77777777" w:rsidR="00197E47" w:rsidRPr="009F0CF4" w:rsidRDefault="00197E47" w:rsidP="00197E47">
      <w:pPr>
        <w:spacing w:after="240"/>
        <w:ind w:left="360"/>
        <w:rPr>
          <w:szCs w:val="20"/>
        </w:rPr>
      </w:pPr>
      <w:r w:rsidRPr="009F0CF4">
        <w:rPr>
          <w:szCs w:val="20"/>
        </w:rPr>
        <w:t xml:space="preserve">Así también, se debe </w:t>
      </w:r>
      <w:r w:rsidRPr="009F0CF4">
        <w:rPr>
          <w:b/>
          <w:szCs w:val="20"/>
        </w:rPr>
        <w:t xml:space="preserve">estudiar y establecer algún instrumento dedicado a la investigación y los estudios en la materia de cooperación, </w:t>
      </w:r>
      <w:r w:rsidRPr="009F0CF4">
        <w:rPr>
          <w:szCs w:val="20"/>
        </w:rPr>
        <w:t>ya que, en la actualidad, nadie financia esta línea.</w:t>
      </w:r>
    </w:p>
    <w:p w14:paraId="5CAE83C0" w14:textId="77777777" w:rsidR="00197E47" w:rsidRPr="009F0CF4" w:rsidRDefault="00197E47" w:rsidP="00F22577">
      <w:pPr>
        <w:numPr>
          <w:ilvl w:val="0"/>
          <w:numId w:val="5"/>
        </w:numPr>
        <w:spacing w:after="240"/>
        <w:rPr>
          <w:szCs w:val="20"/>
        </w:rPr>
      </w:pPr>
      <w:r w:rsidRPr="009F0CF4">
        <w:rPr>
          <w:szCs w:val="20"/>
        </w:rPr>
        <w:t>La necesidad</w:t>
      </w:r>
      <w:r w:rsidRPr="009F0CF4">
        <w:rPr>
          <w:b/>
          <w:szCs w:val="20"/>
        </w:rPr>
        <w:t xml:space="preserve"> </w:t>
      </w:r>
      <w:r w:rsidRPr="009F0CF4">
        <w:rPr>
          <w:szCs w:val="20"/>
        </w:rPr>
        <w:t xml:space="preserve">de </w:t>
      </w:r>
      <w:r w:rsidRPr="009F0CF4">
        <w:rPr>
          <w:b/>
          <w:szCs w:val="20"/>
        </w:rPr>
        <w:t>fortalecer el equipo y la estructura de la Sección de Cooperación,</w:t>
      </w:r>
      <w:r w:rsidRPr="009F0CF4">
        <w:rPr>
          <w:szCs w:val="20"/>
        </w:rPr>
        <w:t xml:space="preserve"> de forma que aumente la capacidad técnica y la autonomía del equipo. Concretamente, para ello, se requiere </w:t>
      </w:r>
      <w:r w:rsidRPr="009F0CF4">
        <w:rPr>
          <w:b/>
          <w:szCs w:val="20"/>
        </w:rPr>
        <w:t>mejorar los conocimientos y la formación</w:t>
      </w:r>
      <w:r w:rsidRPr="009F0CF4">
        <w:rPr>
          <w:szCs w:val="20"/>
        </w:rPr>
        <w:t xml:space="preserve"> en cooperación de la Sección, ya sea en materias genéricas de cooperación o la especialización en aspectos concretos. Se trata de un equipo con mucha rotación, por lo que se deben generar mecanismos para la adquisición de competencias y conocimientos en la materia. </w:t>
      </w:r>
    </w:p>
    <w:p w14:paraId="2E0134A4" w14:textId="77777777" w:rsidR="00197E47" w:rsidRPr="009F0CF4" w:rsidRDefault="00197E47" w:rsidP="00F22577">
      <w:pPr>
        <w:numPr>
          <w:ilvl w:val="0"/>
          <w:numId w:val="5"/>
        </w:numPr>
        <w:spacing w:after="240"/>
        <w:rPr>
          <w:szCs w:val="20"/>
        </w:rPr>
      </w:pPr>
      <w:r w:rsidRPr="009F0CF4">
        <w:rPr>
          <w:szCs w:val="20"/>
        </w:rPr>
        <w:t>La necesidad</w:t>
      </w:r>
      <w:r w:rsidRPr="009F0CF4">
        <w:rPr>
          <w:b/>
          <w:szCs w:val="20"/>
        </w:rPr>
        <w:t xml:space="preserve"> de incorporar una senda presupuestaria ascendente que permita avanzar hacia el objetivo del 0,7% del presupuesto del Gobierno de Navarra</w:t>
      </w:r>
      <w:r w:rsidRPr="009F0CF4">
        <w:rPr>
          <w:szCs w:val="20"/>
        </w:rPr>
        <w:t xml:space="preserve">. Además, la dotación presupuestaria requiere un marco orientativo de distribución de fondos por instrumentos y acciones a desarrollar para garantizar estabilidad a los distintos instrumentos a desarrollar. </w:t>
      </w:r>
    </w:p>
    <w:p w14:paraId="7F4D53E3" w14:textId="77777777" w:rsidR="00197E47" w:rsidRPr="009F0CF4" w:rsidRDefault="00197E47" w:rsidP="00F22577">
      <w:pPr>
        <w:numPr>
          <w:ilvl w:val="0"/>
          <w:numId w:val="5"/>
        </w:numPr>
        <w:spacing w:after="240"/>
        <w:rPr>
          <w:szCs w:val="20"/>
        </w:rPr>
      </w:pPr>
      <w:r w:rsidRPr="009F0CF4">
        <w:rPr>
          <w:szCs w:val="20"/>
        </w:rPr>
        <w:t>La necesidad</w:t>
      </w:r>
      <w:r w:rsidRPr="009F0CF4">
        <w:rPr>
          <w:b/>
          <w:szCs w:val="20"/>
        </w:rPr>
        <w:t xml:space="preserve"> de</w:t>
      </w:r>
      <w:r w:rsidRPr="009F0CF4">
        <w:rPr>
          <w:szCs w:val="20"/>
        </w:rPr>
        <w:t xml:space="preserve"> </w:t>
      </w:r>
      <w:r w:rsidRPr="009F0CF4">
        <w:rPr>
          <w:b/>
          <w:szCs w:val="20"/>
        </w:rPr>
        <w:t>mejorar el esquema de gobernanza de la cooperación navarra</w:t>
      </w:r>
      <w:r w:rsidRPr="009F0CF4">
        <w:rPr>
          <w:szCs w:val="20"/>
        </w:rPr>
        <w:t>,</w:t>
      </w:r>
      <w:r w:rsidRPr="009F0CF4">
        <w:rPr>
          <w:b/>
          <w:szCs w:val="20"/>
        </w:rPr>
        <w:t xml:space="preserve"> </w:t>
      </w:r>
      <w:r w:rsidRPr="009F0CF4">
        <w:rPr>
          <w:szCs w:val="20"/>
        </w:rPr>
        <w:t xml:space="preserve">así como los espacios de coordinación y las sinergias entre actores. Dentro de esta necesidad se sitúan dos necesidades específicas: </w:t>
      </w:r>
    </w:p>
    <w:p w14:paraId="54982346" w14:textId="77777777" w:rsidR="00197E47" w:rsidRPr="009F0CF4" w:rsidRDefault="00197E47" w:rsidP="00197E47">
      <w:pPr>
        <w:spacing w:after="240"/>
        <w:ind w:left="360"/>
        <w:rPr>
          <w:szCs w:val="20"/>
        </w:rPr>
      </w:pPr>
      <w:r w:rsidRPr="009F0CF4">
        <w:rPr>
          <w:szCs w:val="20"/>
        </w:rPr>
        <w:t>La primera es la necesidad</w:t>
      </w:r>
      <w:r w:rsidRPr="009F0CF4">
        <w:rPr>
          <w:b/>
          <w:szCs w:val="20"/>
        </w:rPr>
        <w:t xml:space="preserve"> de reflexionar sobre la composición y las funciones del Consejo Navarro de Cooperación al Desarrollo</w:t>
      </w:r>
      <w:r w:rsidRPr="009F0CF4">
        <w:rPr>
          <w:szCs w:val="20"/>
        </w:rPr>
        <w:t xml:space="preserve">: si la función asignada al Consejo es la de visibilizar la cooperación, se entiende que la composición actual es adecuada. No obstante, si se quiere que el Consejo sea un espacio representativo de los agentes de la cooperación navarra y que funcione como un espacio de debate y concertación, se deberá revisar su composición o el papel que los posibles grupos de trabajo puedan hacer. En ambas situaciones hay </w:t>
      </w:r>
      <w:r w:rsidRPr="009F0CF4">
        <w:rPr>
          <w:b/>
          <w:szCs w:val="20"/>
        </w:rPr>
        <w:t>necesidad de reforzar la Comisión permanente</w:t>
      </w:r>
      <w:r w:rsidRPr="009F0CF4">
        <w:rPr>
          <w:szCs w:val="20"/>
        </w:rPr>
        <w:t>, ya que hay consenso sobre la falta de dinamización del Consejo.</w:t>
      </w:r>
    </w:p>
    <w:p w14:paraId="6B8E1F5A" w14:textId="77777777" w:rsidR="00197E47" w:rsidRPr="009F0CF4" w:rsidRDefault="00197E47" w:rsidP="00197E47">
      <w:pPr>
        <w:spacing w:after="240"/>
        <w:ind w:left="360"/>
        <w:rPr>
          <w:szCs w:val="20"/>
        </w:rPr>
      </w:pPr>
      <w:r w:rsidRPr="009F0CF4">
        <w:rPr>
          <w:szCs w:val="20"/>
        </w:rPr>
        <w:t>Por otro lado, está la</w:t>
      </w:r>
      <w:r w:rsidRPr="009F0CF4">
        <w:rPr>
          <w:b/>
          <w:szCs w:val="20"/>
        </w:rPr>
        <w:t xml:space="preserve"> necesidad de mejorar la coordinación con las entidades locales,</w:t>
      </w:r>
      <w:r w:rsidRPr="009F0CF4">
        <w:rPr>
          <w:szCs w:val="20"/>
        </w:rPr>
        <w:t xml:space="preserve"> en especial con el Ayuntamiento de Pamplona</w:t>
      </w:r>
      <w:r w:rsidRPr="009F0CF4">
        <w:rPr>
          <w:b/>
          <w:szCs w:val="20"/>
        </w:rPr>
        <w:t xml:space="preserve"> </w:t>
      </w:r>
      <w:r w:rsidRPr="009F0CF4">
        <w:rPr>
          <w:szCs w:val="20"/>
        </w:rPr>
        <w:t>y la FNMC. Los agentes destacan algunas claves para mejorar la coordinación, como la necesidad de trabajar en común y generar vínculos de confianza –vínculos que previamente existían, pero que se rompieron debido al cambio generacional.</w:t>
      </w:r>
    </w:p>
    <w:p w14:paraId="4655A140" w14:textId="77777777" w:rsidR="00197E47" w:rsidRPr="009F0CF4" w:rsidRDefault="00197E47" w:rsidP="00197E47">
      <w:pPr>
        <w:spacing w:after="240"/>
        <w:ind w:left="360"/>
        <w:rPr>
          <w:szCs w:val="20"/>
        </w:rPr>
      </w:pPr>
      <w:r w:rsidRPr="009F0CF4">
        <w:rPr>
          <w:szCs w:val="20"/>
        </w:rPr>
        <w:lastRenderedPageBreak/>
        <w:t>Las entidades locales exigen que esta coordinación se focalice en cuestiones como: el apoyo técnico y formación a las entidades locales en materia de cooperación; la compartición de los criterios y los desgloses de las subvenciones; la organización de viajes internacionales de forma conjunta, cuando alguna de las entidades locales tenga presencia en el territorio objeto de la visita; la mejora de la información y la comunicación entre ambos niveles de la Administración; o el reforzamiento del fondo de cooperación al desar</w:t>
      </w:r>
      <w:r>
        <w:rPr>
          <w:szCs w:val="20"/>
        </w:rPr>
        <w:t>r</w:t>
      </w:r>
      <w:r w:rsidRPr="009F0CF4">
        <w:rPr>
          <w:szCs w:val="20"/>
        </w:rPr>
        <w:t>ollo de la FNMC.</w:t>
      </w:r>
    </w:p>
    <w:p w14:paraId="5E180145" w14:textId="77777777" w:rsidR="00197E47" w:rsidRPr="009F0CF4" w:rsidRDefault="00197E47" w:rsidP="00F22577">
      <w:pPr>
        <w:numPr>
          <w:ilvl w:val="0"/>
          <w:numId w:val="5"/>
        </w:numPr>
        <w:spacing w:after="240"/>
        <w:rPr>
          <w:szCs w:val="20"/>
        </w:rPr>
      </w:pPr>
      <w:r w:rsidRPr="009F0CF4">
        <w:rPr>
          <w:szCs w:val="20"/>
        </w:rPr>
        <w:t xml:space="preserve">La necesidad de </w:t>
      </w:r>
      <w:r w:rsidRPr="009F0CF4">
        <w:rPr>
          <w:b/>
          <w:szCs w:val="20"/>
        </w:rPr>
        <w:t xml:space="preserve">escalar los proyectos de cooperación al Gobierno de Navarra, implicando a diferentes departamentos </w:t>
      </w:r>
      <w:r w:rsidRPr="009F0CF4">
        <w:rPr>
          <w:szCs w:val="20"/>
        </w:rPr>
        <w:t>y agentes en la cooperación bajo una misma finalidad y con los mismos valores. Esta fue una de las novedades del III PDCN, que denominó “Coherencia de Políticas para el Desarrollo”, aunque en el marco de este nuevo IV PDCN surge la necesidad de</w:t>
      </w:r>
      <w:r w:rsidRPr="009F0CF4">
        <w:rPr>
          <w:b/>
          <w:szCs w:val="20"/>
        </w:rPr>
        <w:t xml:space="preserve"> definir </w:t>
      </w:r>
      <w:r w:rsidRPr="009F0CF4">
        <w:rPr>
          <w:szCs w:val="20"/>
        </w:rPr>
        <w:t>el concepto, o de</w:t>
      </w:r>
      <w:r w:rsidRPr="009F0CF4">
        <w:rPr>
          <w:b/>
          <w:szCs w:val="20"/>
        </w:rPr>
        <w:t xml:space="preserve"> buscar una nueva terminología</w:t>
      </w:r>
      <w:r w:rsidRPr="009F0CF4">
        <w:rPr>
          <w:szCs w:val="20"/>
        </w:rPr>
        <w:t>, de forma que no se desdibuje y considere su amplitud.</w:t>
      </w:r>
    </w:p>
    <w:p w14:paraId="59F598EB" w14:textId="77777777" w:rsidR="00197E47" w:rsidRPr="009F0CF4" w:rsidRDefault="00197E47" w:rsidP="00197E47">
      <w:pPr>
        <w:spacing w:after="240"/>
        <w:ind w:left="360"/>
        <w:rPr>
          <w:szCs w:val="20"/>
        </w:rPr>
      </w:pPr>
      <w:r w:rsidRPr="009F0CF4">
        <w:rPr>
          <w:szCs w:val="20"/>
        </w:rPr>
        <w:t xml:space="preserve">Una vez superada esta necesidad, se observa la necesidad de </w:t>
      </w:r>
      <w:r w:rsidRPr="009F0CF4">
        <w:rPr>
          <w:b/>
          <w:szCs w:val="20"/>
        </w:rPr>
        <w:t>reforzarla, tomando como referencia la Agenda 2030 y la Estrategia Navarra Sostenible</w:t>
      </w:r>
      <w:r w:rsidRPr="009F0CF4">
        <w:rPr>
          <w:szCs w:val="20"/>
        </w:rPr>
        <w:t xml:space="preserve">, pues ambas se erigen como ejes vertebradores de las políticas gubernamentales de Navarra. </w:t>
      </w:r>
    </w:p>
    <w:p w14:paraId="3DF85BF1" w14:textId="77777777" w:rsidR="00197E47" w:rsidRPr="009F0CF4" w:rsidRDefault="00197E47" w:rsidP="00197E47">
      <w:pPr>
        <w:spacing w:after="240"/>
        <w:ind w:left="360"/>
        <w:rPr>
          <w:szCs w:val="20"/>
        </w:rPr>
      </w:pPr>
      <w:r w:rsidRPr="009F0CF4">
        <w:rPr>
          <w:szCs w:val="20"/>
        </w:rPr>
        <w:t xml:space="preserve">Asimismo, se deduce la necesidad de </w:t>
      </w:r>
      <w:r w:rsidRPr="009F0CF4">
        <w:rPr>
          <w:b/>
          <w:szCs w:val="20"/>
        </w:rPr>
        <w:t xml:space="preserve">potenciar y fomentar la cooperación directa y la participación en proyectos de cooperación triangular, </w:t>
      </w:r>
      <w:r w:rsidRPr="009F0CF4">
        <w:rPr>
          <w:szCs w:val="20"/>
        </w:rPr>
        <w:t xml:space="preserve">siguiendo las buenas prácticas del anterior III PDCN; y en los casos que se consiga tejer proyectos en este sentido –como el realizado por NILSA en Costa Rica y El Salvador– se observa la necesidad de </w:t>
      </w:r>
      <w:r w:rsidRPr="009F0CF4">
        <w:rPr>
          <w:b/>
          <w:szCs w:val="20"/>
        </w:rPr>
        <w:t xml:space="preserve">mejorar su comunicación, </w:t>
      </w:r>
      <w:r w:rsidRPr="009F0CF4">
        <w:rPr>
          <w:szCs w:val="20"/>
        </w:rPr>
        <w:t>mostrando su valor.</w:t>
      </w:r>
    </w:p>
    <w:p w14:paraId="7BEC0DF4" w14:textId="77777777" w:rsidR="00197E47" w:rsidRPr="009F0CF4" w:rsidRDefault="00197E47" w:rsidP="00F22577">
      <w:pPr>
        <w:numPr>
          <w:ilvl w:val="0"/>
          <w:numId w:val="5"/>
        </w:numPr>
        <w:spacing w:after="240"/>
        <w:rPr>
          <w:szCs w:val="20"/>
        </w:rPr>
      </w:pPr>
      <w:r w:rsidRPr="009F0CF4">
        <w:rPr>
          <w:szCs w:val="20"/>
        </w:rPr>
        <w:t xml:space="preserve">Otra necesidad identificada es </w:t>
      </w:r>
      <w:r w:rsidRPr="009F0CF4">
        <w:rPr>
          <w:b/>
          <w:szCs w:val="20"/>
        </w:rPr>
        <w:t>afianzar los viajes técnicos de seguimiento de proyectos sobre el terreno</w:t>
      </w:r>
      <w:r w:rsidRPr="009F0CF4">
        <w:rPr>
          <w:szCs w:val="20"/>
        </w:rPr>
        <w:t>, como una forma de no perder el punto de anclaje con esas otras realidades que son la razón de ser de la cooperación, además de ser un valioso elemento de contraste y complementario a la justificación documental de las intervenciones financiadas.</w:t>
      </w:r>
    </w:p>
    <w:p w14:paraId="29E04EF1" w14:textId="77777777" w:rsidR="00197E47" w:rsidRPr="009F0CF4" w:rsidRDefault="00197E47" w:rsidP="00F22577">
      <w:pPr>
        <w:numPr>
          <w:ilvl w:val="0"/>
          <w:numId w:val="5"/>
        </w:numPr>
        <w:spacing w:after="240"/>
        <w:rPr>
          <w:szCs w:val="20"/>
        </w:rPr>
      </w:pPr>
      <w:r w:rsidRPr="009F0CF4">
        <w:rPr>
          <w:szCs w:val="20"/>
        </w:rPr>
        <w:t>La necesidad</w:t>
      </w:r>
      <w:r w:rsidRPr="009F0CF4">
        <w:rPr>
          <w:b/>
          <w:szCs w:val="20"/>
        </w:rPr>
        <w:t xml:space="preserve"> de estudiar la Ley de Cooperación</w:t>
      </w:r>
      <w:r w:rsidRPr="009F0CF4">
        <w:rPr>
          <w:szCs w:val="20"/>
        </w:rPr>
        <w:t xml:space="preserve"> para analizar su adecuación con el marco estatal. </w:t>
      </w:r>
    </w:p>
    <w:p w14:paraId="1D412C6C" w14:textId="77777777" w:rsidR="00197E47" w:rsidRPr="009F0CF4" w:rsidRDefault="00197E47" w:rsidP="00197E47">
      <w:pPr>
        <w:spacing w:after="240"/>
        <w:rPr>
          <w:szCs w:val="20"/>
        </w:rPr>
      </w:pPr>
      <w:r w:rsidRPr="009F0CF4">
        <w:rPr>
          <w:szCs w:val="20"/>
        </w:rPr>
        <w:t xml:space="preserve">Además de las anteriores, se identificaron tres necesidades </w:t>
      </w:r>
      <w:r>
        <w:rPr>
          <w:szCs w:val="20"/>
        </w:rPr>
        <w:t>que se han tenido en</w:t>
      </w:r>
      <w:r w:rsidRPr="009F0CF4">
        <w:rPr>
          <w:szCs w:val="20"/>
        </w:rPr>
        <w:t xml:space="preserve"> cuenta durante el proceso de diseño del IV PDCN, que son:</w:t>
      </w:r>
    </w:p>
    <w:p w14:paraId="6851FFE7" w14:textId="77777777" w:rsidR="00197E47" w:rsidRPr="009F0CF4" w:rsidRDefault="00197E47" w:rsidP="00F22577">
      <w:pPr>
        <w:numPr>
          <w:ilvl w:val="0"/>
          <w:numId w:val="6"/>
        </w:numPr>
        <w:spacing w:after="240"/>
        <w:rPr>
          <w:b/>
          <w:szCs w:val="20"/>
        </w:rPr>
      </w:pPr>
      <w:r w:rsidRPr="009F0CF4">
        <w:rPr>
          <w:szCs w:val="20"/>
        </w:rPr>
        <w:t xml:space="preserve">La necesidad de </w:t>
      </w:r>
      <w:r w:rsidRPr="009F0CF4">
        <w:rPr>
          <w:b/>
          <w:szCs w:val="20"/>
        </w:rPr>
        <w:t>abrir espacios para reflexionar las prioridades geográficas</w:t>
      </w:r>
      <w:r w:rsidRPr="009F0CF4">
        <w:rPr>
          <w:szCs w:val="20"/>
        </w:rPr>
        <w:t>, considerando la trayectoria de la cooperación navarra y su especialización, durante el diseño del IV PDCN. Esta reflexión contemplará una posible actualización de las prioridades geográficas, o bien su supresión. También tratará de orientar el IV PDCN al marco estatal.</w:t>
      </w:r>
    </w:p>
    <w:p w14:paraId="2CD32480" w14:textId="77777777" w:rsidR="00197E47" w:rsidRPr="009F0CF4" w:rsidRDefault="00197E47" w:rsidP="00197E47">
      <w:pPr>
        <w:spacing w:after="240"/>
        <w:ind w:left="360"/>
        <w:rPr>
          <w:szCs w:val="20"/>
        </w:rPr>
      </w:pPr>
      <w:r w:rsidRPr="009F0CF4">
        <w:rPr>
          <w:szCs w:val="20"/>
        </w:rPr>
        <w:t>En el contexto actual puede existir la imposibilidad de trabajar en los países priorizados, por los numerosos conflictos bélicos y la incertidumbre existente. Además, por la ausencia de acciones de USAID, es posible que países no priorizados puedan requerir de ayuda. Por otro lado, priorizar y concentrar la ayuda aumenta el impacto de la intervención, siendo este un argumento a favor de mantener las prioridades geográficas.</w:t>
      </w:r>
    </w:p>
    <w:p w14:paraId="3B2C0556" w14:textId="77777777" w:rsidR="00197E47" w:rsidRPr="009F0CF4" w:rsidRDefault="00197E47" w:rsidP="00F22577">
      <w:pPr>
        <w:numPr>
          <w:ilvl w:val="0"/>
          <w:numId w:val="4"/>
        </w:numPr>
        <w:spacing w:after="240"/>
        <w:rPr>
          <w:szCs w:val="20"/>
        </w:rPr>
      </w:pPr>
      <w:r w:rsidRPr="009F0CF4">
        <w:rPr>
          <w:szCs w:val="20"/>
        </w:rPr>
        <w:lastRenderedPageBreak/>
        <w:t xml:space="preserve">En la misma línea que la necesidad anterior, también se observa la necesidad de </w:t>
      </w:r>
      <w:r w:rsidRPr="009F0CF4">
        <w:rPr>
          <w:b/>
          <w:szCs w:val="20"/>
        </w:rPr>
        <w:t xml:space="preserve">reflexionar y actualizar los </w:t>
      </w:r>
      <w:r>
        <w:rPr>
          <w:b/>
          <w:szCs w:val="20"/>
        </w:rPr>
        <w:t>enfoques</w:t>
      </w:r>
      <w:r w:rsidRPr="009F0CF4">
        <w:rPr>
          <w:b/>
          <w:szCs w:val="20"/>
        </w:rPr>
        <w:t xml:space="preserve"> transversales</w:t>
      </w:r>
      <w:r w:rsidRPr="009F0CF4">
        <w:rPr>
          <w:szCs w:val="20"/>
        </w:rPr>
        <w:t xml:space="preserve">, actualizando el contenido al contexto actual, y creando un consenso entre los agentes de la cooperación sobre la definición que implica cada uno de los ejes transversales del marco estatal. Así también, se identifica la necesidad de </w:t>
      </w:r>
      <w:r w:rsidRPr="009F0CF4">
        <w:rPr>
          <w:b/>
          <w:szCs w:val="20"/>
        </w:rPr>
        <w:t>formar a los agentes de la cooperación navarra sobre estos nuevos ejes actualizados</w:t>
      </w:r>
      <w:r w:rsidRPr="009F0CF4">
        <w:rPr>
          <w:szCs w:val="20"/>
        </w:rPr>
        <w:t>.</w:t>
      </w:r>
    </w:p>
    <w:p w14:paraId="22D58EFC" w14:textId="77777777" w:rsidR="00197E47" w:rsidRDefault="00197E47" w:rsidP="00F22577">
      <w:pPr>
        <w:numPr>
          <w:ilvl w:val="0"/>
          <w:numId w:val="4"/>
        </w:numPr>
        <w:spacing w:after="240"/>
        <w:rPr>
          <w:szCs w:val="20"/>
        </w:rPr>
      </w:pPr>
      <w:r w:rsidRPr="009F0CF4">
        <w:rPr>
          <w:szCs w:val="20"/>
        </w:rPr>
        <w:t>La necesidad</w:t>
      </w:r>
      <w:r w:rsidRPr="009F0CF4">
        <w:rPr>
          <w:b/>
          <w:szCs w:val="20"/>
        </w:rPr>
        <w:t xml:space="preserve"> de mejorar el sistema de seguimiento y evaluación</w:t>
      </w:r>
      <w:r w:rsidRPr="009F0CF4">
        <w:rPr>
          <w:szCs w:val="20"/>
        </w:rPr>
        <w:t xml:space="preserve"> en este IV PDCN, superando las carencias del Plan anterior. Para ello, este Plan deberá </w:t>
      </w:r>
      <w:r w:rsidRPr="009F0CF4">
        <w:rPr>
          <w:b/>
          <w:szCs w:val="20"/>
        </w:rPr>
        <w:t>incorporar indicadores</w:t>
      </w:r>
      <w:r w:rsidRPr="009F0CF4">
        <w:rPr>
          <w:szCs w:val="20"/>
        </w:rPr>
        <w:t xml:space="preserve"> que vayan más allá de la financiación, que sean capaces de medir el resultado que se quiere conseguir. </w:t>
      </w:r>
    </w:p>
    <w:p w14:paraId="75DB0BBF" w14:textId="5809A5B4" w:rsidR="00197E47" w:rsidRPr="004C0497" w:rsidRDefault="00197E47" w:rsidP="00197E47">
      <w:pPr>
        <w:spacing w:after="240"/>
        <w:rPr>
          <w:szCs w:val="20"/>
        </w:rPr>
      </w:pPr>
      <w:r>
        <w:rPr>
          <w:szCs w:val="20"/>
        </w:rPr>
        <w:t>Estas tres necesidades se han tenido en cuenta desd</w:t>
      </w:r>
      <w:r w:rsidRPr="004C0497">
        <w:rPr>
          <w:szCs w:val="20"/>
        </w:rPr>
        <w:t>e el trabajo de campo realizado</w:t>
      </w:r>
      <w:r>
        <w:rPr>
          <w:szCs w:val="20"/>
        </w:rPr>
        <w:t xml:space="preserve">, </w:t>
      </w:r>
      <w:r w:rsidRPr="004C0497">
        <w:rPr>
          <w:szCs w:val="20"/>
        </w:rPr>
        <w:t>por lo que los agentes fueron pre</w:t>
      </w:r>
      <w:r>
        <w:rPr>
          <w:szCs w:val="20"/>
        </w:rPr>
        <w:t xml:space="preserve">guntados sobre estas cuestiones. </w:t>
      </w:r>
      <w:r w:rsidRPr="004C0497">
        <w:rPr>
          <w:szCs w:val="20"/>
        </w:rPr>
        <w:t>Tras la discusión lleva</w:t>
      </w:r>
      <w:r>
        <w:rPr>
          <w:szCs w:val="20"/>
        </w:rPr>
        <w:t>da</w:t>
      </w:r>
      <w:r w:rsidRPr="004C0497">
        <w:rPr>
          <w:szCs w:val="20"/>
        </w:rPr>
        <w:t xml:space="preserve"> a cabo, el IV PDCN</w:t>
      </w:r>
      <w:r>
        <w:rPr>
          <w:szCs w:val="20"/>
        </w:rPr>
        <w:t xml:space="preserve"> ha actualizado los enfoques transversales, incluyendo dos enfoques nuevos respecto al III PDCN –lucha contra la pobreza, y mantenimiento y construcción de la paz–, de forma que el Plan navarro queda alineado con el Plan estatal</w:t>
      </w:r>
      <w:r w:rsidR="0082748E">
        <w:rPr>
          <w:szCs w:val="20"/>
        </w:rPr>
        <w:t xml:space="preserve"> (</w:t>
      </w:r>
      <w:r w:rsidR="0082748E" w:rsidRPr="0082748E">
        <w:rPr>
          <w:i/>
          <w:szCs w:val="20"/>
        </w:rPr>
        <w:t>ver capítulo 4</w:t>
      </w:r>
      <w:r w:rsidR="0082748E">
        <w:rPr>
          <w:szCs w:val="20"/>
        </w:rPr>
        <w:t>)</w:t>
      </w:r>
      <w:r>
        <w:rPr>
          <w:szCs w:val="20"/>
        </w:rPr>
        <w:t>. Igualmente, se han incorporado prioridades geográficas, para aumentar el impacto de la cooperación navarra</w:t>
      </w:r>
      <w:r w:rsidR="00A64DB7">
        <w:rPr>
          <w:szCs w:val="20"/>
        </w:rPr>
        <w:t xml:space="preserve"> </w:t>
      </w:r>
      <w:r w:rsidR="0082748E">
        <w:rPr>
          <w:szCs w:val="20"/>
        </w:rPr>
        <w:t>(</w:t>
      </w:r>
      <w:r w:rsidR="0082748E" w:rsidRPr="0082748E">
        <w:rPr>
          <w:i/>
          <w:szCs w:val="20"/>
        </w:rPr>
        <w:t xml:space="preserve">ver capítulo </w:t>
      </w:r>
      <w:r w:rsidR="0082748E">
        <w:rPr>
          <w:i/>
          <w:szCs w:val="20"/>
        </w:rPr>
        <w:t>5</w:t>
      </w:r>
      <w:r w:rsidR="0082748E">
        <w:rPr>
          <w:szCs w:val="20"/>
        </w:rPr>
        <w:t>)</w:t>
      </w:r>
      <w:r>
        <w:rPr>
          <w:szCs w:val="20"/>
        </w:rPr>
        <w:t>.</w:t>
      </w:r>
      <w:r w:rsidR="0082748E">
        <w:rPr>
          <w:szCs w:val="20"/>
        </w:rPr>
        <w:t xml:space="preserve"> </w:t>
      </w:r>
      <w:r w:rsidR="00A64DB7">
        <w:rPr>
          <w:szCs w:val="20"/>
        </w:rPr>
        <w:t>No obstante, e</w:t>
      </w:r>
      <w:r>
        <w:rPr>
          <w:szCs w:val="20"/>
        </w:rPr>
        <w:t xml:space="preserve">sta priorización ha </w:t>
      </w:r>
      <w:r w:rsidR="00A64DB7">
        <w:rPr>
          <w:szCs w:val="20"/>
        </w:rPr>
        <w:t xml:space="preserve">tenido en consideración elementos que se identificaron durante el trabajo de campo, por lo que se ha </w:t>
      </w:r>
      <w:r>
        <w:rPr>
          <w:szCs w:val="20"/>
        </w:rPr>
        <w:t>optado por establecer ámbitos amplios</w:t>
      </w:r>
      <w:r w:rsidR="00A64DB7">
        <w:rPr>
          <w:szCs w:val="20"/>
        </w:rPr>
        <w:t>, con un listado de países más extenso que en otros planes, y con la opción de incorporar nuevos en los Planes Operativos Anuales</w:t>
      </w:r>
      <w:r>
        <w:rPr>
          <w:szCs w:val="20"/>
        </w:rPr>
        <w:t>,</w:t>
      </w:r>
      <w:r w:rsidR="00A64DB7">
        <w:rPr>
          <w:szCs w:val="20"/>
        </w:rPr>
        <w:t xml:space="preserve"> considerando siempre </w:t>
      </w:r>
      <w:r>
        <w:rPr>
          <w:szCs w:val="20"/>
        </w:rPr>
        <w:t>tanto la trayecto</w:t>
      </w:r>
      <w:r w:rsidR="00A64DB7">
        <w:rPr>
          <w:szCs w:val="20"/>
        </w:rPr>
        <w:t>ria y</w:t>
      </w:r>
      <w:r>
        <w:rPr>
          <w:szCs w:val="20"/>
        </w:rPr>
        <w:t xml:space="preserve"> especialización de la cooperación navarra, como la adaptación al convulso e inestable contexto internacional.  </w:t>
      </w:r>
    </w:p>
    <w:p w14:paraId="6F5E930C" w14:textId="5B18B5E4" w:rsidR="00197E47" w:rsidRPr="009F0CF4" w:rsidRDefault="00A64DB7" w:rsidP="00197E47">
      <w:pPr>
        <w:spacing w:after="240"/>
        <w:rPr>
          <w:szCs w:val="20"/>
        </w:rPr>
      </w:pPr>
      <w:r>
        <w:rPr>
          <w:szCs w:val="20"/>
        </w:rPr>
        <w:t>Por otro lado</w:t>
      </w:r>
      <w:r w:rsidR="00197E47">
        <w:rPr>
          <w:szCs w:val="20"/>
        </w:rPr>
        <w:t xml:space="preserve">, en el capítulo de seguimiento se detalla que se </w:t>
      </w:r>
      <w:r w:rsidR="00197E47" w:rsidRPr="009F0CF4">
        <w:rPr>
          <w:b/>
          <w:szCs w:val="20"/>
        </w:rPr>
        <w:t>ampliarán las Memorias de Gestión</w:t>
      </w:r>
      <w:r w:rsidR="00197E47" w:rsidRPr="009F0CF4">
        <w:rPr>
          <w:szCs w:val="20"/>
        </w:rPr>
        <w:t>, de forma que no se centren únicamente en la distribución de la AOD, sino también en las actividades que se hayan implementado y en los i</w:t>
      </w:r>
      <w:r w:rsidR="00197E47">
        <w:rPr>
          <w:szCs w:val="20"/>
        </w:rPr>
        <w:t>ndicadores de output asociados, superando est</w:t>
      </w:r>
      <w:r>
        <w:rPr>
          <w:szCs w:val="20"/>
        </w:rPr>
        <w:t>e déficit del anterior III PDCN identificado en la evaluación final.</w:t>
      </w:r>
    </w:p>
    <w:p w14:paraId="1A3C2C85" w14:textId="77777777" w:rsidR="00197E47" w:rsidRDefault="00197E47" w:rsidP="00197E47">
      <w:pPr>
        <w:spacing w:after="240"/>
        <w:rPr>
          <w:szCs w:val="20"/>
        </w:rPr>
      </w:pPr>
      <w:r w:rsidRPr="009F0CF4">
        <w:rPr>
          <w:szCs w:val="20"/>
        </w:rPr>
        <w:t>Asimismo, el Plan incluye indicadores capaces de medir el resultado generado por los programas desplegados, relacionados con la consecución de los objetivos marcados en el Plan. También se ha dedicado un capítulo íntegro al seguimiento, en el que se especifica el rol de las Memorias de Gestión, ampliando la información que ofrecían en el anterior III PDCN (se informa sobre la AOD, pero también sobre la ejecución de los programas y actuaciones desplegados cada año).</w:t>
      </w:r>
      <w:r>
        <w:rPr>
          <w:szCs w:val="20"/>
        </w:rPr>
        <w:br w:type="page"/>
      </w:r>
    </w:p>
    <w:p w14:paraId="1C57A013" w14:textId="53712BB3" w:rsidR="00EF654E" w:rsidRDefault="00685A93" w:rsidP="00926C96">
      <w:pPr>
        <w:pStyle w:val="Ttulo1"/>
        <w:spacing w:before="0"/>
      </w:pPr>
      <w:bookmarkStart w:id="10" w:name="_Toc225938063"/>
      <w:r>
        <w:lastRenderedPageBreak/>
        <w:t>MARCO ESTRATÉGICO</w:t>
      </w:r>
      <w:r w:rsidR="00B52BF2">
        <w:t>: ENFOQUES Y ESPECIALIZACIÓN</w:t>
      </w:r>
      <w:bookmarkEnd w:id="10"/>
    </w:p>
    <w:p w14:paraId="7E46C9CA" w14:textId="0E95DA5A" w:rsidR="00486FCD" w:rsidRPr="00486FCD" w:rsidRDefault="00486FCD" w:rsidP="0057351F">
      <w:pPr>
        <w:pStyle w:val="Ttulo2"/>
      </w:pPr>
      <w:bookmarkStart w:id="11" w:name="_Toc225938064"/>
      <w:r>
        <w:t>Enfoques transversales</w:t>
      </w:r>
      <w:bookmarkEnd w:id="11"/>
    </w:p>
    <w:p w14:paraId="5D96A6DC" w14:textId="14112CEB" w:rsidR="004909AD" w:rsidRPr="004909AD" w:rsidRDefault="00AE636C" w:rsidP="004909AD">
      <w:r>
        <w:t>L</w:t>
      </w:r>
      <w:r w:rsidR="004909AD">
        <w:t xml:space="preserve">a concepción del desarrollo sobre el que se sustenta este Plan Director lleva implícita una toma en consideración de </w:t>
      </w:r>
      <w:r w:rsidR="00EB6F23">
        <w:t>seis</w:t>
      </w:r>
      <w:r w:rsidR="004909AD">
        <w:t xml:space="preserve"> enfoques transversales que deben orientar las políticas</w:t>
      </w:r>
      <w:r w:rsidR="00926C96">
        <w:t xml:space="preserve"> públicas</w:t>
      </w:r>
      <w:r w:rsidR="004909AD">
        <w:t xml:space="preserve"> y actuaciones de la coo</w:t>
      </w:r>
      <w:r w:rsidR="00211BAB">
        <w:t xml:space="preserve">peración navarra </w:t>
      </w:r>
      <w:r w:rsidR="00926C96">
        <w:t>para e</w:t>
      </w:r>
      <w:r w:rsidR="00211BAB">
        <w:t>l desarrollo</w:t>
      </w:r>
      <w:r w:rsidR="00926C96">
        <w:t xml:space="preserve">, y que están plenamente alineadas con el Plan Director de la cooperación </w:t>
      </w:r>
      <w:r w:rsidR="00197E47">
        <w:t>española</w:t>
      </w:r>
      <w:r w:rsidR="00926C96">
        <w:t xml:space="preserve"> para el Desarrollo Sostenible y la Solidaridad Global 2024-2027.</w:t>
      </w:r>
    </w:p>
    <w:p w14:paraId="00F35D2C" w14:textId="13FF2083" w:rsidR="00EA6665" w:rsidRDefault="000C6879" w:rsidP="00486FCD">
      <w:pPr>
        <w:pStyle w:val="Ttulo3"/>
      </w:pPr>
      <w:bookmarkStart w:id="12" w:name="_Toc223940001"/>
      <w:bookmarkStart w:id="13" w:name="_Toc225427384"/>
      <w:bookmarkStart w:id="14" w:name="_Toc225427460"/>
      <w:r>
        <w:t>E</w:t>
      </w:r>
      <w:r w:rsidR="00EB6F23">
        <w:t>nfoque de gé</w:t>
      </w:r>
      <w:r w:rsidR="006F1E7B">
        <w:t>nero</w:t>
      </w:r>
      <w:bookmarkEnd w:id="12"/>
      <w:r w:rsidR="00445644">
        <w:t xml:space="preserve"> y feminista</w:t>
      </w:r>
      <w:bookmarkEnd w:id="13"/>
      <w:bookmarkEnd w:id="14"/>
    </w:p>
    <w:p w14:paraId="32C0264C" w14:textId="77777777" w:rsidR="00445644" w:rsidRPr="00445644" w:rsidRDefault="00445644" w:rsidP="00445644">
      <w:pPr>
        <w:spacing w:after="240"/>
        <w:rPr>
          <w:szCs w:val="20"/>
        </w:rPr>
      </w:pPr>
      <w:r w:rsidRPr="00445644">
        <w:rPr>
          <w:szCs w:val="20"/>
        </w:rPr>
        <w:t>Este Plan Director reafirma el compromiso inquebrantable del Gobierno de Navarra con la igualdad real entre mujeres y hombres, y la erradicación de la discriminación de género. La igualdad de género es el resultado de una constante evolución teórica y un esfuerzo colectivo, impulsado decisivamente por el movimiento feminista, que ha luchado y sigue luchando por transformar la historia.</w:t>
      </w:r>
    </w:p>
    <w:p w14:paraId="0BEA056E" w14:textId="5954F0D5" w:rsidR="00A10C6B" w:rsidRDefault="00445644" w:rsidP="004909AD">
      <w:pPr>
        <w:spacing w:after="240"/>
        <w:rPr>
          <w:szCs w:val="20"/>
        </w:rPr>
      </w:pPr>
      <w:r w:rsidRPr="00445644">
        <w:rPr>
          <w:szCs w:val="20"/>
        </w:rPr>
        <w:t>En las últimas dos décadas, la Declaración y Plataforma de Acción de Beijing ha consolidado un consenso internacional para la transversalización de género en el desarrollo. En consecuencia, los actores de la cooperación —tanto la administración pública como las organizaciones sociales— asumen la necesidad de integrar esta perspectiva no solo en los proyectos sobre el terreno, sino en el núcleo de sus estrategias institucionales. Esto implica implementar procesos de cambio organizacional hacia la equidad, analizando críticamente cómo se reproducen las desigualdades en la cultura interna de cada entidad</w:t>
      </w:r>
      <w:r>
        <w:rPr>
          <w:szCs w:val="20"/>
        </w:rPr>
        <w:t>.</w:t>
      </w:r>
    </w:p>
    <w:p w14:paraId="36173284" w14:textId="574A5B89" w:rsidR="00EA6665" w:rsidRDefault="00EA6665" w:rsidP="00486FCD">
      <w:pPr>
        <w:pStyle w:val="Ttulo3"/>
      </w:pPr>
      <w:bookmarkStart w:id="15" w:name="_Toc223940002"/>
      <w:bookmarkStart w:id="16" w:name="_Toc225427385"/>
      <w:bookmarkStart w:id="17" w:name="_Toc225427461"/>
      <w:r w:rsidRPr="00EA6665">
        <w:t>E</w:t>
      </w:r>
      <w:r w:rsidR="006F1E7B" w:rsidRPr="00EA6665">
        <w:t>nfoque basado en los derechos humanos</w:t>
      </w:r>
      <w:bookmarkEnd w:id="15"/>
      <w:bookmarkEnd w:id="16"/>
      <w:bookmarkEnd w:id="17"/>
    </w:p>
    <w:p w14:paraId="3E8D0880" w14:textId="77777777" w:rsidR="00445644" w:rsidRPr="00445644" w:rsidRDefault="00445644" w:rsidP="00445644">
      <w:pPr>
        <w:spacing w:after="240"/>
        <w:rPr>
          <w:szCs w:val="20"/>
        </w:rPr>
      </w:pPr>
      <w:r w:rsidRPr="00445644">
        <w:rPr>
          <w:szCs w:val="20"/>
        </w:rPr>
        <w:t>Durante más de dos décadas, la comunidad internacional —con la Organización de las Naciones Unidas a la cabeza— ha consolidado un enfoque transformador que sitúa los derechos humanos como el eje transversal del desarrollo sostenible y de la cooperación internacional.</w:t>
      </w:r>
    </w:p>
    <w:p w14:paraId="438BF92E" w14:textId="77777777" w:rsidR="00445644" w:rsidRPr="00445644" w:rsidRDefault="00445644" w:rsidP="00445644">
      <w:pPr>
        <w:spacing w:after="240"/>
        <w:rPr>
          <w:szCs w:val="20"/>
        </w:rPr>
      </w:pPr>
      <w:r w:rsidRPr="00445644">
        <w:rPr>
          <w:szCs w:val="20"/>
        </w:rPr>
        <w:t>Si bien el Informe de Desarrollo Humano del PNUD del año 2000 ya establecía el vínculo entre derechos humanos y desarrollo humano, este paradigma ha evolucionado. Hoy, el Enfoque Basado en Derechos Humanos (EBDH) en la cooperación se concibe como el marco que garantiza que las políticas de desarrollo no solo mejoren las condiciones de vida, sino que empoderen a las personas como titulares de derechos y exijan la rendición de cuentas a los Estados como titulares de obligaciones.</w:t>
      </w:r>
    </w:p>
    <w:p w14:paraId="6BE33C04" w14:textId="77777777" w:rsidR="00445644" w:rsidRPr="00445644" w:rsidRDefault="00445644" w:rsidP="00445644">
      <w:pPr>
        <w:spacing w:after="240"/>
        <w:rPr>
          <w:szCs w:val="20"/>
        </w:rPr>
      </w:pPr>
      <w:r w:rsidRPr="00445644">
        <w:rPr>
          <w:szCs w:val="20"/>
        </w:rPr>
        <w:t xml:space="preserve">Actualmente, el EBDH operacionaliza los principios de igualdad, no discriminación, participación y empoderamiento, constituyendo el núcleo de la Agenda 2030 y sus 17 Objetivos de Desarrollo Sostenible (ODS). Este enfoque es fundamental para cumplir con el principio de "no dejar a nadie atrás", actuando sobre las causas estructurales de la desigualdad y la exclusión para corregir prácticas discriminatorias en el acceso a servicios públicos y espacios de decisión. </w:t>
      </w:r>
    </w:p>
    <w:p w14:paraId="07824B49" w14:textId="77777777" w:rsidR="00445644" w:rsidRPr="00445644" w:rsidRDefault="00445644" w:rsidP="00445644">
      <w:pPr>
        <w:spacing w:after="240"/>
        <w:rPr>
          <w:szCs w:val="20"/>
        </w:rPr>
      </w:pPr>
      <w:r w:rsidRPr="00445644">
        <w:rPr>
          <w:szCs w:val="20"/>
        </w:rPr>
        <w:lastRenderedPageBreak/>
        <w:t>El Plan Estratégico del PNUD (2022-2025) reafirma que esta visión es esencial para gestionar riesgos, prevenir crisis y lograr transformaciones estructurales, asegurando que la cooperación sea sostenible, justa y equitativa.</w:t>
      </w:r>
    </w:p>
    <w:p w14:paraId="194149A9" w14:textId="1F044FD6" w:rsidR="00674230" w:rsidRDefault="00445644" w:rsidP="00856C20">
      <w:pPr>
        <w:spacing w:after="240"/>
        <w:rPr>
          <w:szCs w:val="20"/>
        </w:rPr>
      </w:pPr>
      <w:r w:rsidRPr="00445644">
        <w:rPr>
          <w:szCs w:val="20"/>
        </w:rPr>
        <w:t>Este enfoque se sustenta en la universalidad, indivisibilidad e interdependencia de los derechos humanos en todas sus dimensiones (civiles, políticos, económicos, sociales, culturales y ambientales). El Enfoque Basado en Derechos Humanos (EBDH) trasciende la atención a necesidades básicas para centrarse en el fortalecimiento de capacidades: empodera a las personas para conocer y exigir sus derechos, y capacita a las instituciones para garantizar su protección, prioriza a las poblaciones históricamente excluidas bajo la convicción de que el progreso sostenible solo es posible si los derechos humanos rigen la gobernanza democrática.</w:t>
      </w:r>
    </w:p>
    <w:p w14:paraId="7DE6DD95" w14:textId="77777777" w:rsidR="00674230" w:rsidRDefault="00EA6665" w:rsidP="00856C20">
      <w:pPr>
        <w:spacing w:after="240"/>
        <w:rPr>
          <w:szCs w:val="20"/>
        </w:rPr>
      </w:pPr>
      <w:r w:rsidRPr="004909AD">
        <w:rPr>
          <w:szCs w:val="20"/>
        </w:rPr>
        <w:t xml:space="preserve">Este enfoque parte de la universalidad, indivisibilidad e interdependencia de todos los derechos humanos -civiles, políticos, económicos, sociales, culturales y ambientales, individuales y colectivos y debe estar basado en la garantía de los derechos reconocidos en los tratados internacionales. El EBDH se aleja de un enfoque basado en las necesidades y se basa en el fortalecimiento de capacidades de las personas (titulares de derechos) para que conozcan sus derechos y tengan la capacidad de exigirlos; y de las instituciones (titulares de obligaciones) para que puedan cumplir con la garantía, promoción y protección de los derechos humanos. </w:t>
      </w:r>
    </w:p>
    <w:p w14:paraId="680BDF99" w14:textId="7F5869FC" w:rsidR="00EA6665" w:rsidRPr="004909AD" w:rsidRDefault="00EA6665" w:rsidP="00856C20">
      <w:pPr>
        <w:spacing w:after="240"/>
        <w:rPr>
          <w:szCs w:val="20"/>
        </w:rPr>
      </w:pPr>
      <w:r w:rsidRPr="004909AD">
        <w:rPr>
          <w:szCs w:val="20"/>
        </w:rPr>
        <w:t>El enfoque basado en los derechos humanos, también en consonancia con el lema central de la Agenda 2030 de “no dejar a nadie atrás”, se centra especialmente en la consecución de los derechos de las poblaciones excluidas y marginadas, y de aquellas cuyos derechos corren el riesgo de ser infringidos, basándose en la premisa de que un país no puede avanzar de forma sostenida sin reconocer los principios de derechos humanos, sobre todo la universalidad, como principios básicos de gobernanza.</w:t>
      </w:r>
    </w:p>
    <w:p w14:paraId="2F9B6777" w14:textId="77777777" w:rsidR="00EA6665" w:rsidRPr="00856C20" w:rsidRDefault="00EA6665" w:rsidP="00856C20">
      <w:pPr>
        <w:spacing w:after="240"/>
        <w:rPr>
          <w:szCs w:val="20"/>
        </w:rPr>
      </w:pPr>
      <w:r w:rsidRPr="00856C20">
        <w:rPr>
          <w:szCs w:val="20"/>
        </w:rPr>
        <w:t xml:space="preserve">El fortalecimiento de capacidades de las personas, de las organizaciones de la sociedad civil y de las instituciones es inherente al EBDH en un marco de gobernanza democrática (buen gobierno) a todos los niveles. </w:t>
      </w:r>
    </w:p>
    <w:p w14:paraId="0C57E40C" w14:textId="09489BD9" w:rsidR="00EA6665" w:rsidRDefault="00EA6665" w:rsidP="00486FCD">
      <w:pPr>
        <w:pStyle w:val="Ttulo3"/>
      </w:pPr>
      <w:bookmarkStart w:id="18" w:name="_Toc223940003"/>
      <w:bookmarkStart w:id="19" w:name="_Toc225427386"/>
      <w:bookmarkStart w:id="20" w:name="_Toc225427462"/>
      <w:r w:rsidRPr="00EA6665">
        <w:t>D</w:t>
      </w:r>
      <w:r w:rsidR="006F1E7B" w:rsidRPr="00EA6665">
        <w:t>iversidad cultural</w:t>
      </w:r>
      <w:bookmarkEnd w:id="18"/>
      <w:bookmarkEnd w:id="19"/>
      <w:bookmarkEnd w:id="20"/>
    </w:p>
    <w:p w14:paraId="2A37F6EE" w14:textId="00F39108" w:rsidR="00445644" w:rsidRPr="00445644" w:rsidRDefault="00445644" w:rsidP="00445644">
      <w:pPr>
        <w:spacing w:after="240"/>
        <w:rPr>
          <w:szCs w:val="20"/>
        </w:rPr>
      </w:pPr>
      <w:r w:rsidRPr="00445644">
        <w:rPr>
          <w:szCs w:val="20"/>
        </w:rPr>
        <w:t xml:space="preserve">El respeto a la diversidad cultural es un activo inmaterial fundamental que debe preservarse bajo el paradigma de los derechos humanos, priorizando la salvaguarda del patrimonio material e inmaterial y fomentando el diálogo intercultural. </w:t>
      </w:r>
      <w:r w:rsidR="00781AB1">
        <w:rPr>
          <w:szCs w:val="20"/>
        </w:rPr>
        <w:t>Además</w:t>
      </w:r>
      <w:r w:rsidR="005C2AE6" w:rsidRPr="005C2AE6">
        <w:rPr>
          <w:szCs w:val="20"/>
        </w:rPr>
        <w:t xml:space="preserve">, el antirracismo se reconoce como un principio transversal indispensable para promover relaciones equitativas y justas entre culturas. </w:t>
      </w:r>
      <w:r w:rsidRPr="00445644">
        <w:rPr>
          <w:szCs w:val="20"/>
        </w:rPr>
        <w:t>Es imperativo integrar los saberes, culturas y técnicas tradicionales en el análisis de pertinencia y eficacia de cualquier intervención de desarrollo o emergencia.</w:t>
      </w:r>
    </w:p>
    <w:p w14:paraId="28836C2E" w14:textId="5B17EFC3" w:rsidR="00EA6665" w:rsidRPr="00856C20" w:rsidRDefault="00445644" w:rsidP="00856C20">
      <w:pPr>
        <w:spacing w:after="240"/>
        <w:rPr>
          <w:szCs w:val="20"/>
        </w:rPr>
      </w:pPr>
      <w:r w:rsidRPr="00445644">
        <w:rPr>
          <w:szCs w:val="20"/>
        </w:rPr>
        <w:t xml:space="preserve">En el caso de pueblos indígenas y afrodescendientes, la equidad y el enfoque basado en derechos humanos (EBDH) son pilares esenciales para un desarrollo integral. Esto exige garantizar su participación política plena y efectiva, así como la protección de sus derechos de propiedad intelectual, su patrimonio y su identidad. Estos pueblos juegan un papel protagonista en la conservación de la </w:t>
      </w:r>
      <w:r w:rsidRPr="00445644">
        <w:rPr>
          <w:szCs w:val="20"/>
        </w:rPr>
        <w:lastRenderedPageBreak/>
        <w:t>biodiversidad y la acción climática. Las brechas estructurales de desigualdad los sitúan en alta vulnerabilidad social y económica, lo que a menudo los convierte en grupos mayoritarios dentro de los flujos de personas desplazadas y refugiadas</w:t>
      </w:r>
      <w:r w:rsidR="005372E6">
        <w:rPr>
          <w:szCs w:val="20"/>
        </w:rPr>
        <w:t>.</w:t>
      </w:r>
    </w:p>
    <w:p w14:paraId="156AC049" w14:textId="7C31D632" w:rsidR="00EA6665" w:rsidRDefault="00674230" w:rsidP="00486FCD">
      <w:pPr>
        <w:pStyle w:val="Ttulo3"/>
      </w:pPr>
      <w:bookmarkStart w:id="21" w:name="_Toc223940004"/>
      <w:bookmarkStart w:id="22" w:name="_Toc225427387"/>
      <w:bookmarkStart w:id="23" w:name="_Toc225427463"/>
      <w:bookmarkEnd w:id="21"/>
      <w:r>
        <w:t>Justicia climática y sostenibilidad</w:t>
      </w:r>
      <w:bookmarkEnd w:id="22"/>
      <w:bookmarkEnd w:id="23"/>
    </w:p>
    <w:p w14:paraId="67EE31E8" w14:textId="1FA5D01B" w:rsidR="005372E6" w:rsidRDefault="005372E6" w:rsidP="005372E6">
      <w:r>
        <w:t xml:space="preserve">La triple crisis planetaria —destrucción creciente de ecosistemas, pérdida drástica de biodiversidad y emergencia climática— constituye un desafío urgente para el desarrollo humano. La comunidad internacional ha consolidado, bajo la Agenda 2030 y los ODS, la integración de las agendas de desarrollo humano y justicia climática, situando la sostenibilidad como pilar fundamental. </w:t>
      </w:r>
    </w:p>
    <w:p w14:paraId="5A181649" w14:textId="304884D9" w:rsidR="00EA6665" w:rsidRDefault="005372E6" w:rsidP="005372E6">
      <w:r>
        <w:t>La cooperación navarra transversaliza la sostenibilidad mediante la incorporación de un análisis de impacto ambiental riguroso en todas sus intervenciones, promovido por el Gobierno de Navarra para evitar, minimizar o corregir efectos ambientales negativos. En este marco, se priorizan mecanismos de adaptación y mitigación del cambio climático, para reforzar de ese modo que las intervenciones apoyadas sean sostenibles, justas y resilientes</w:t>
      </w:r>
      <w:r w:rsidR="00EA6665">
        <w:t>.</w:t>
      </w:r>
    </w:p>
    <w:p w14:paraId="1437191D" w14:textId="346F7C40" w:rsidR="005E0FAF" w:rsidRDefault="000C6879" w:rsidP="00486FCD">
      <w:pPr>
        <w:pStyle w:val="Ttulo3"/>
      </w:pPr>
      <w:bookmarkStart w:id="24" w:name="_Toc223940005"/>
      <w:bookmarkStart w:id="25" w:name="_Toc225427388"/>
      <w:bookmarkStart w:id="26" w:name="_Toc225427464"/>
      <w:r>
        <w:t>L</w:t>
      </w:r>
      <w:r w:rsidR="006F1E7B">
        <w:t>ucha contra la pobreza</w:t>
      </w:r>
      <w:bookmarkEnd w:id="24"/>
      <w:bookmarkEnd w:id="25"/>
      <w:bookmarkEnd w:id="26"/>
    </w:p>
    <w:p w14:paraId="270CFFE5" w14:textId="77777777" w:rsidR="00480E7C" w:rsidRDefault="00480E7C" w:rsidP="00856C20">
      <w:pPr>
        <w:spacing w:after="240"/>
      </w:pPr>
      <w:r w:rsidRPr="00856C20">
        <w:rPr>
          <w:szCs w:val="20"/>
        </w:rPr>
        <w:t xml:space="preserve">El ODS 1 se ha formulado como “Poner fin a la pobreza en todas sus formas y en todo el mundo”. </w:t>
      </w:r>
      <w:r>
        <w:t xml:space="preserve">El Programa de Naciones Unidas para el Desarrollo define la pobreza* como “la denegación de opciones y oportunidades de vivir una vida tolerable”. La pobreza es un concepto amplio que integra dimensiones sociales, políticas, económicas, culturales, de libertades, de género, etc. y hace referencia al nivel y concepto de desarrollo. </w:t>
      </w:r>
    </w:p>
    <w:p w14:paraId="759962BB" w14:textId="6F5B926B" w:rsidR="00480E7C" w:rsidRDefault="00480E7C" w:rsidP="00856C20">
      <w:pPr>
        <w:spacing w:after="240"/>
        <w:rPr>
          <w:szCs w:val="20"/>
        </w:rPr>
      </w:pPr>
      <w:r>
        <w:t xml:space="preserve">El derecho al desarrollo es un derecho que asiste a todo ser humano y que no se basa únicamente en el logro de una determinada renta económica. Es necesario dar respuesta a las necesidades básicas ligadas a la subsistencia, pero también potenciar el desarrollo de las oportunidades. </w:t>
      </w:r>
    </w:p>
    <w:p w14:paraId="72B785DE" w14:textId="13AD793B" w:rsidR="000C6879" w:rsidRPr="00856C20" w:rsidRDefault="000C6879" w:rsidP="00856C20">
      <w:pPr>
        <w:spacing w:after="240"/>
        <w:rPr>
          <w:szCs w:val="20"/>
        </w:rPr>
      </w:pPr>
      <w:r w:rsidRPr="00856C20">
        <w:rPr>
          <w:szCs w:val="20"/>
        </w:rPr>
        <w:t xml:space="preserve">Como señala Naciones Unidas, la pandemia de COVID-19 </w:t>
      </w:r>
      <w:r w:rsidR="00F27B8D">
        <w:rPr>
          <w:szCs w:val="20"/>
        </w:rPr>
        <w:t>acusó</w:t>
      </w:r>
      <w:r w:rsidRPr="00856C20">
        <w:rPr>
          <w:szCs w:val="20"/>
        </w:rPr>
        <w:t xml:space="preserve"> un retroceso tras 25 años de constante progreso en la reducción de la pobreza de forma que el número de personas en situación de pobreza extrema ha aumentado por primera vez en una generación. </w:t>
      </w:r>
    </w:p>
    <w:p w14:paraId="214BB5BE" w14:textId="22D7FBBB" w:rsidR="000C6879" w:rsidRPr="00856C20" w:rsidRDefault="000C6879" w:rsidP="00856C20">
      <w:pPr>
        <w:spacing w:after="240"/>
        <w:rPr>
          <w:szCs w:val="20"/>
        </w:rPr>
      </w:pPr>
      <w:r w:rsidRPr="00856C20">
        <w:rPr>
          <w:szCs w:val="20"/>
        </w:rPr>
        <w:t xml:space="preserve">El informe de NNUU indica que en comparación con las proyecciones anteriores a la pandemia en la que se calculaba que más de 700 millones de personas vivían en condiciones de pobreza extrema luchando a diario para satisfacer sus necesidades más básicas como la salud, la educación y el acceso al agua y el saneamiento, estas crisis combinadas podrían hacer que entre 75 y 95 millones de personas adicionales vivan en pobreza extrema a partir de 2022. </w:t>
      </w:r>
    </w:p>
    <w:p w14:paraId="74E1A0F7" w14:textId="77777777" w:rsidR="003529C5" w:rsidRPr="00856C20" w:rsidRDefault="000C6879" w:rsidP="00856C20">
      <w:pPr>
        <w:spacing w:after="240"/>
        <w:rPr>
          <w:szCs w:val="20"/>
        </w:rPr>
      </w:pPr>
      <w:r w:rsidRPr="00856C20">
        <w:rPr>
          <w:szCs w:val="20"/>
        </w:rPr>
        <w:t xml:space="preserve">Aunque casi todos los países han establecido medidas de protección social en respuesta a la crisis, muchas de ellas han sido de corta duración y un gran número de personas vulnerables aún no se han beneficiado de ellas. En la situación actual, el mundo no está dando los pasos en la buena dirección para acabar con la pobreza en el año 2030. </w:t>
      </w:r>
    </w:p>
    <w:p w14:paraId="29503D71" w14:textId="55994B11" w:rsidR="000C6879" w:rsidRPr="00856C20" w:rsidRDefault="000C6879" w:rsidP="00856C20">
      <w:pPr>
        <w:spacing w:after="240"/>
        <w:rPr>
          <w:szCs w:val="20"/>
        </w:rPr>
      </w:pPr>
      <w:r w:rsidRPr="00856C20">
        <w:rPr>
          <w:szCs w:val="20"/>
        </w:rPr>
        <w:lastRenderedPageBreak/>
        <w:t>La pobreza es multidimensional, aunque sus causas más comunes en los países en desarrollo son el desempleo, la exclusión social y la alta vulnerabilidad de determinadas poblaciones a los desastres, las enfermedades y otros fenómenos que les impiden ser productivas. El aumento de la desigualdad es perjudicial para el crecimiento económico y socava la cohesión social, lo que incrementa las tensiones políticas y sociales y, en algunos casos, impulsa la inestabilidad y los conflictos. Por todo ello, serán prioritarias en el periodo iniciativas para generar empleo productivo y oportunidades de empleo para las personas empobrecidas y en situación de vulnerabilidad.</w:t>
      </w:r>
    </w:p>
    <w:p w14:paraId="64C5035C" w14:textId="2FB8A6AF" w:rsidR="005A1A25" w:rsidRDefault="000C6879" w:rsidP="00486FCD">
      <w:pPr>
        <w:pStyle w:val="Ttulo3"/>
      </w:pPr>
      <w:bookmarkStart w:id="27" w:name="_Toc223940006"/>
      <w:bookmarkStart w:id="28" w:name="_Toc225427389"/>
      <w:bookmarkStart w:id="29" w:name="_Toc225427465"/>
      <w:r>
        <w:t>M</w:t>
      </w:r>
      <w:r w:rsidR="006F1E7B">
        <w:t>antenimiento y construcción de la paz</w:t>
      </w:r>
      <w:bookmarkEnd w:id="27"/>
      <w:bookmarkEnd w:id="28"/>
      <w:bookmarkEnd w:id="29"/>
    </w:p>
    <w:p w14:paraId="38E838EF" w14:textId="6BDED6E7" w:rsidR="005A1A25" w:rsidRPr="00856C20" w:rsidRDefault="005A1A25" w:rsidP="00856C20">
      <w:pPr>
        <w:spacing w:after="240"/>
        <w:rPr>
          <w:szCs w:val="20"/>
        </w:rPr>
      </w:pPr>
      <w:r w:rsidRPr="00856C20">
        <w:rPr>
          <w:szCs w:val="20"/>
        </w:rPr>
        <w:t>El enfoque de mantenimiento y construcción de la paz combina acciones inmediatas de seguridad con estrategias a largo plazo para transformar conflictos, prevenir la recaída en la violencia y establecer bases sostenibles para la paz.</w:t>
      </w:r>
    </w:p>
    <w:p w14:paraId="191A87E2" w14:textId="77777777" w:rsidR="003529C5" w:rsidRPr="00856C20" w:rsidRDefault="005A1A25" w:rsidP="00856C20">
      <w:pPr>
        <w:spacing w:after="240"/>
        <w:rPr>
          <w:szCs w:val="20"/>
        </w:rPr>
      </w:pPr>
      <w:r w:rsidRPr="00856C20">
        <w:rPr>
          <w:szCs w:val="20"/>
        </w:rPr>
        <w:t xml:space="preserve">En contextos frágiles y afectados por conflictos el fortalecimiento del espacio cívico es esencial para promover la reconstrucción, la paz y la reconciliación. Se requiere un entorno seguro y propicio que permita la participación activa de la sociedad civil en la construcción de la paz, la resolución de conflictos y la gestión de crisis humanitarias. </w:t>
      </w:r>
    </w:p>
    <w:p w14:paraId="751EDA2D" w14:textId="5A6E07A6" w:rsidR="00FF51EF" w:rsidRDefault="005A1A25" w:rsidP="00856C20">
      <w:pPr>
        <w:spacing w:after="240"/>
      </w:pPr>
      <w:r w:rsidRPr="00856C20">
        <w:rPr>
          <w:szCs w:val="20"/>
        </w:rPr>
        <w:t>Esto implica garantizar la libertad de expresión, asociación y reunión pacífica, y promover el diálogo inclusivo entre diferentes actores para lograr soluciones sostenibles y duraderas. El nexo, en aquellos contextos marcados por conflictos armados, debe contemplar procesos comunitarios de cohesión y reconciliación social posconflicto en los que participen todos los colectivos sociales, incluida la juventud, contando de manera protagonista con las mujeres en los espacios de toma de decisiones durante el conflicto y después del conflicto, en el marco de la Resolución 1325 y sucesivas resoluciones del Consejo de Seguridad de la ONU.</w:t>
      </w:r>
      <w:r>
        <w:t xml:space="preserve"> </w:t>
      </w:r>
    </w:p>
    <w:p w14:paraId="33B58F15" w14:textId="666E7B4D" w:rsidR="00952C4B" w:rsidRDefault="00952C4B" w:rsidP="00486FCD">
      <w:pPr>
        <w:pStyle w:val="Ttulo2"/>
      </w:pPr>
      <w:bookmarkStart w:id="30" w:name="_Toc225938065"/>
      <w:r>
        <w:t>E</w:t>
      </w:r>
      <w:r w:rsidR="00486FCD">
        <w:t>specialización geográfica y sectorial</w:t>
      </w:r>
      <w:bookmarkEnd w:id="30"/>
    </w:p>
    <w:p w14:paraId="5B58EB42" w14:textId="0E48C982" w:rsidR="00906941" w:rsidRDefault="00F51A6C" w:rsidP="002846E4">
      <w:r>
        <w:t>La legislación vigente –</w:t>
      </w:r>
      <w:r w:rsidR="004129A8">
        <w:t xml:space="preserve">tanto </w:t>
      </w:r>
      <w:r>
        <w:t>estatal (artículo 5</w:t>
      </w:r>
      <w:r w:rsidR="004129A8">
        <w:t xml:space="preserve">, </w:t>
      </w:r>
      <w:r>
        <w:t xml:space="preserve">Ley 1/2023) </w:t>
      </w:r>
      <w:r w:rsidR="004129A8">
        <w:t>como</w:t>
      </w:r>
      <w:r>
        <w:t xml:space="preserve"> navarra (Capítulo II</w:t>
      </w:r>
      <w:r w:rsidR="004129A8">
        <w:t xml:space="preserve">, de la </w:t>
      </w:r>
      <w:r>
        <w:t>Ley Foral 5/2001)</w:t>
      </w:r>
      <w:r w:rsidR="004129A8">
        <w:t>–</w:t>
      </w:r>
      <w:r>
        <w:t xml:space="preserve"> establece</w:t>
      </w:r>
      <w:r w:rsidR="004129A8">
        <w:t xml:space="preserve"> que la política de cooperación para el desarrollo </w:t>
      </w:r>
      <w:r w:rsidR="00C153BA">
        <w:t xml:space="preserve">se </w:t>
      </w:r>
      <w:r w:rsidR="004129A8">
        <w:t xml:space="preserve">planificará en base a prioridades geográficas y temáticas o sectoriales. </w:t>
      </w:r>
      <w:r w:rsidR="009F1130">
        <w:t>Estas prioridades permit</w:t>
      </w:r>
      <w:r w:rsidR="00C153BA">
        <w:t>irán</w:t>
      </w:r>
      <w:r w:rsidR="009F1130">
        <w:t xml:space="preserve"> </w:t>
      </w:r>
      <w:r w:rsidR="00906941">
        <w:t>concentrar las intervenciones y la ayuda</w:t>
      </w:r>
      <w:r w:rsidR="009F1130">
        <w:t>,</w:t>
      </w:r>
      <w:r w:rsidR="00906941">
        <w:t xml:space="preserve"> aumenta</w:t>
      </w:r>
      <w:r w:rsidR="009F1130">
        <w:t>ndo</w:t>
      </w:r>
      <w:r w:rsidR="00906941">
        <w:t xml:space="preserve"> el impacto de la cooperación.</w:t>
      </w:r>
    </w:p>
    <w:p w14:paraId="4646B271" w14:textId="11409313" w:rsidR="00856C20" w:rsidRDefault="00856C20" w:rsidP="00486FCD">
      <w:pPr>
        <w:pStyle w:val="Ttulo3"/>
      </w:pPr>
      <w:bookmarkStart w:id="31" w:name="_Toc225427467"/>
      <w:r>
        <w:t>Especialización geográfica</w:t>
      </w:r>
      <w:bookmarkEnd w:id="31"/>
    </w:p>
    <w:p w14:paraId="5F126E2C" w14:textId="13C5A2C6" w:rsidR="003E2328" w:rsidRDefault="0013198F" w:rsidP="002846E4">
      <w:r>
        <w:t xml:space="preserve">La especialización geográfica trata de focalizar </w:t>
      </w:r>
      <w:r w:rsidRPr="0013198F">
        <w:t>la ayuda</w:t>
      </w:r>
      <w:r w:rsidR="003E2328">
        <w:t xml:space="preserve"> y las intervenciones de la cooperación navarra</w:t>
      </w:r>
      <w:r w:rsidRPr="0013198F">
        <w:t xml:space="preserve"> en determinadas zonas del mundo (países</w:t>
      </w:r>
      <w:r w:rsidR="003E2328">
        <w:t>,</w:t>
      </w:r>
      <w:r w:rsidRPr="0013198F">
        <w:t xml:space="preserve"> regiones</w:t>
      </w:r>
      <w:r w:rsidR="003E2328">
        <w:t>…</w:t>
      </w:r>
      <w:r>
        <w:t>)</w:t>
      </w:r>
      <w:r w:rsidR="003E2328">
        <w:t xml:space="preserve">, para aumentar el impacto </w:t>
      </w:r>
      <w:r w:rsidR="001112BC">
        <w:t>que puede producir</w:t>
      </w:r>
      <w:r w:rsidR="003E2328">
        <w:t xml:space="preserve">. </w:t>
      </w:r>
      <w:r w:rsidR="0082748E">
        <w:t xml:space="preserve">En línea con los anteriores Planes Directores, el cuarto PDCN establece </w:t>
      </w:r>
      <w:r w:rsidR="009E7BB3">
        <w:t xml:space="preserve">una lista de países prioritarios, de forma que se </w:t>
      </w:r>
      <w:r w:rsidR="003E2328">
        <w:t>concentre la intervención en</w:t>
      </w:r>
      <w:r w:rsidR="0082748E">
        <w:t xml:space="preserve"> </w:t>
      </w:r>
      <w:r w:rsidR="003E2328">
        <w:t>una lista</w:t>
      </w:r>
      <w:r w:rsidR="0082748E">
        <w:t xml:space="preserve"> de países.</w:t>
      </w:r>
      <w:r w:rsidR="009E7BB3">
        <w:t xml:space="preserve"> </w:t>
      </w:r>
      <w:r w:rsidR="003E2328">
        <w:t>A la hora de realizar esta lista se ha tenido en consideración la tradición y la especialización de los agentes de la cooperación navarra</w:t>
      </w:r>
      <w:r w:rsidR="00165E07">
        <w:t>, pero también el contexto convulso internacional</w:t>
      </w:r>
      <w:r w:rsidR="003E2328">
        <w:t>.</w:t>
      </w:r>
    </w:p>
    <w:p w14:paraId="782B8D17" w14:textId="6B5B2EC8" w:rsidR="009E7BB3" w:rsidRDefault="003E2328" w:rsidP="002846E4">
      <w:r>
        <w:lastRenderedPageBreak/>
        <w:t>Por tanto, e</w:t>
      </w:r>
      <w:r w:rsidR="009E7BB3">
        <w:t xml:space="preserve">sta priorización responde a </w:t>
      </w:r>
      <w:r w:rsidR="0082748E">
        <w:t>la necesidad de fortalecer el impacto de la</w:t>
      </w:r>
      <w:r w:rsidR="009E7BB3">
        <w:t xml:space="preserve"> </w:t>
      </w:r>
      <w:r w:rsidR="0082748E">
        <w:t>cooperación navarra en los países con tradición de cooperación desde la</w:t>
      </w:r>
      <w:r w:rsidR="009E7BB3">
        <w:t xml:space="preserve"> </w:t>
      </w:r>
      <w:r w:rsidR="0082748E">
        <w:t>Comunidad Foral</w:t>
      </w:r>
      <w:r>
        <w:t xml:space="preserve">, además de </w:t>
      </w:r>
      <w:r w:rsidR="0082748E">
        <w:t>aumentar el</w:t>
      </w:r>
      <w:r w:rsidR="009E7BB3">
        <w:t xml:space="preserve"> </w:t>
      </w:r>
      <w:r>
        <w:t>apoyo ofrecido en</w:t>
      </w:r>
      <w:r w:rsidR="0082748E">
        <w:t xml:space="preserve"> los</w:t>
      </w:r>
      <w:r w:rsidR="009E7BB3">
        <w:t xml:space="preserve"> </w:t>
      </w:r>
      <w:r w:rsidR="0082748E">
        <w:t>países de África Subsahariana</w:t>
      </w:r>
      <w:r w:rsidR="00AC47D2">
        <w:t xml:space="preserve"> y en los Países Menos Avanzados.</w:t>
      </w:r>
      <w:r w:rsidR="001112BC">
        <w:t xml:space="preserve"> </w:t>
      </w:r>
      <w:r w:rsidR="00B11B48">
        <w:t>Además</w:t>
      </w:r>
      <w:r w:rsidR="00AF77F7">
        <w:t>,</w:t>
      </w:r>
      <w:r w:rsidR="009E7BB3">
        <w:t xml:space="preserve"> el IV PDCN </w:t>
      </w:r>
      <w:r w:rsidR="00AF77F7">
        <w:t xml:space="preserve">queda alineado </w:t>
      </w:r>
      <w:r w:rsidR="009E7BB3">
        <w:t>con l</w:t>
      </w:r>
      <w:r w:rsidR="009E7BB3" w:rsidRPr="009E7BB3">
        <w:t>a Ley 1/2023</w:t>
      </w:r>
      <w:r w:rsidR="00AF77F7">
        <w:t xml:space="preserve"> y con el </w:t>
      </w:r>
      <w:r w:rsidR="00AF77F7" w:rsidRPr="00AF77F7">
        <w:t>Plan Director de la Cooperación Española para el Desarrollo Sostenible y</w:t>
      </w:r>
      <w:r w:rsidR="00AF77F7">
        <w:t xml:space="preserve"> la Solidaridad Global 2024-202</w:t>
      </w:r>
      <w:r w:rsidR="001112BC">
        <w:t>7</w:t>
      </w:r>
      <w:r w:rsidR="009E7BB3">
        <w:t xml:space="preserve">, </w:t>
      </w:r>
      <w:r w:rsidR="00B11B48">
        <w:t>que también</w:t>
      </w:r>
      <w:r w:rsidR="009E7BB3">
        <w:t xml:space="preserve"> </w:t>
      </w:r>
      <w:r w:rsidR="00B11B48">
        <w:t>contempla</w:t>
      </w:r>
      <w:r w:rsidR="009E7BB3">
        <w:t xml:space="preserve"> prioridades geográficas</w:t>
      </w:r>
      <w:r w:rsidR="00AF77F7">
        <w:t xml:space="preserve">. </w:t>
      </w:r>
      <w:r w:rsidR="00B11B48">
        <w:t>Así, l</w:t>
      </w:r>
      <w:r w:rsidR="00AF77F7">
        <w:t>as planificaciones navarra y estatal convergen en</w:t>
      </w:r>
      <w:r w:rsidR="00137DBE">
        <w:t xml:space="preserve"> la</w:t>
      </w:r>
      <w:r w:rsidR="009E7BB3">
        <w:t xml:space="preserve"> especial atención </w:t>
      </w:r>
      <w:r w:rsidR="00137DBE">
        <w:t xml:space="preserve">a la posición preferente de </w:t>
      </w:r>
      <w:r w:rsidR="009E7BB3">
        <w:t>África Subsahariana</w:t>
      </w:r>
      <w:r w:rsidR="00137DBE">
        <w:t xml:space="preserve"> y </w:t>
      </w:r>
      <w:r w:rsidR="009E7BB3" w:rsidRPr="009E7BB3">
        <w:t>los países de América Latina y el Caribe.</w:t>
      </w:r>
      <w:r w:rsidR="00137DBE">
        <w:t xml:space="preserve"> </w:t>
      </w:r>
    </w:p>
    <w:p w14:paraId="10C3E8CD" w14:textId="0A191F76" w:rsidR="00D83D14" w:rsidRDefault="00B11B48" w:rsidP="002846E4">
      <w:r>
        <w:t>No obstante, a diferencia de los Planes Directores anteriores, el IV PDCN ofrece un listado de países bastante extenso, que, si bien puede producir una dispersión en la ayuda, al evitar la concentración y el aumento del impacto que se espera conseguir, también pretende ofrecer la flexibilidad necesaria para adaptarse a la coyuntura y el contexto internacional. La dificultad para cooperar en algunos países puede imposibilitar trabajar en a</w:t>
      </w:r>
      <w:r w:rsidR="00D83D14">
        <w:t xml:space="preserve">lguno de los países priorizados, al tiempo que el estallido de nuevos conflictos o situaciones como la </w:t>
      </w:r>
      <w:r w:rsidR="00D83D14">
        <w:rPr>
          <w:szCs w:val="20"/>
        </w:rPr>
        <w:t xml:space="preserve">ausencia de acciones de USAID pueden requerir intervenciones en países que no han sido priorizados. Fruto de todo ello, se ha optado por una lista más amplia, dando también la posibilidad de ser modificada en los Planes Operativos Anuales –con posterior aprobación </w:t>
      </w:r>
      <w:r w:rsidR="00D83D14">
        <w:t>en el Consejo Navarro de Cooperación.</w:t>
      </w:r>
    </w:p>
    <w:p w14:paraId="24128935" w14:textId="011E6FE2" w:rsidR="00AC47D2" w:rsidRDefault="00D83D14" w:rsidP="002846E4">
      <w:r>
        <w:t xml:space="preserve">Se trata, por tanto, de una priorización flexible y adaptada al contexto, que quiere aumentar el impacto de la cooperación, pero permitiendo a las ONGD trabajar allá donde el contexto lo permita y donde se requiera de ayuda. </w:t>
      </w:r>
      <w:r w:rsidR="00AF77F7">
        <w:t xml:space="preserve">De esta forma, la cooperación navarra, durante la vigencia del IV PDCN, se orientará </w:t>
      </w:r>
      <w:r w:rsidR="00AC47D2">
        <w:t xml:space="preserve">hacia </w:t>
      </w:r>
      <w:r w:rsidR="00AF77F7">
        <w:t>los países listados a continuación:</w:t>
      </w:r>
    </w:p>
    <w:p w14:paraId="21388121" w14:textId="3288A82E" w:rsidR="00856C20" w:rsidRDefault="00856C20" w:rsidP="002846E4">
      <w:pPr>
        <w:pStyle w:val="Prrafodelista"/>
        <w:numPr>
          <w:ilvl w:val="0"/>
          <w:numId w:val="11"/>
        </w:numPr>
        <w:spacing w:line="276" w:lineRule="auto"/>
      </w:pPr>
      <w:r>
        <w:t>Países de América Latina y Caribe</w:t>
      </w:r>
    </w:p>
    <w:p w14:paraId="0FBE8DEE" w14:textId="77777777" w:rsidR="00856C20" w:rsidRDefault="00856C20" w:rsidP="002846E4">
      <w:pPr>
        <w:pStyle w:val="Prrafodelista"/>
        <w:numPr>
          <w:ilvl w:val="0"/>
          <w:numId w:val="11"/>
        </w:numPr>
        <w:spacing w:line="276" w:lineRule="auto"/>
      </w:pPr>
      <w:r>
        <w:t xml:space="preserve">Países de África </w:t>
      </w:r>
      <w:proofErr w:type="spellStart"/>
      <w:r>
        <w:t>Subhariana</w:t>
      </w:r>
      <w:proofErr w:type="spellEnd"/>
      <w:r>
        <w:t>.</w:t>
      </w:r>
    </w:p>
    <w:p w14:paraId="1C57AD1E" w14:textId="77777777" w:rsidR="00856C20" w:rsidRDefault="00856C20" w:rsidP="002846E4">
      <w:pPr>
        <w:pStyle w:val="Prrafodelista"/>
        <w:numPr>
          <w:ilvl w:val="0"/>
          <w:numId w:val="11"/>
        </w:numPr>
        <w:spacing w:line="276" w:lineRule="auto"/>
      </w:pPr>
      <w:r>
        <w:t>India.</w:t>
      </w:r>
    </w:p>
    <w:p w14:paraId="4A2D5DA4" w14:textId="5909F280" w:rsidR="00BA258E" w:rsidRDefault="00856C20" w:rsidP="002846E4">
      <w:pPr>
        <w:pStyle w:val="Prrafodelista"/>
        <w:numPr>
          <w:ilvl w:val="0"/>
          <w:numId w:val="11"/>
        </w:numPr>
        <w:spacing w:line="276" w:lineRule="auto"/>
      </w:pPr>
      <w:r>
        <w:t>Pueblo palestino.</w:t>
      </w:r>
    </w:p>
    <w:p w14:paraId="6DA9084B" w14:textId="7ECE13EA" w:rsidR="0042287E" w:rsidRDefault="0042287E" w:rsidP="002846E4">
      <w:pPr>
        <w:pStyle w:val="Prrafodelista"/>
        <w:numPr>
          <w:ilvl w:val="0"/>
          <w:numId w:val="11"/>
        </w:numPr>
        <w:spacing w:line="276" w:lineRule="auto"/>
      </w:pPr>
      <w:r>
        <w:t>Pueblo saharaui.</w:t>
      </w:r>
    </w:p>
    <w:p w14:paraId="1643F9FD" w14:textId="4AA61836" w:rsidR="00CC1B43" w:rsidRDefault="00CC1B43" w:rsidP="00486FCD">
      <w:pPr>
        <w:pStyle w:val="Ttulo3"/>
      </w:pPr>
      <w:bookmarkStart w:id="32" w:name="_Toc225427468"/>
      <w:r>
        <w:t>Especialización sectorial</w:t>
      </w:r>
      <w:bookmarkEnd w:id="32"/>
    </w:p>
    <w:p w14:paraId="357BB0F8" w14:textId="56948C90" w:rsidR="00E679FE" w:rsidRDefault="0042287E" w:rsidP="002846E4">
      <w:r>
        <w:t>Conforme al artículo 4 de la Ley Foral 5/2001, la cooperación navarra debe articularse en base a unas prioridades sectoriales</w:t>
      </w:r>
      <w:r w:rsidR="00D83D14">
        <w:t>, que representan los ámbitos de actuación de esta</w:t>
      </w:r>
      <w:r>
        <w:t>.</w:t>
      </w:r>
      <w:r w:rsidR="00E679FE">
        <w:t xml:space="preserve"> </w:t>
      </w:r>
      <w:r w:rsidR="00DE42A3">
        <w:t>La legislación navarra e</w:t>
      </w:r>
      <w:r w:rsidR="00E679FE">
        <w:t xml:space="preserve">stá alineada con la Ley 1/2023 </w:t>
      </w:r>
      <w:r w:rsidR="00E679FE" w:rsidRPr="00E679FE">
        <w:t>de Cooperación para el Desarrollo Sos</w:t>
      </w:r>
      <w:r w:rsidR="00E679FE">
        <w:t xml:space="preserve">tenible y la Solidaridad Global, cuyo artículo 5º define las prioridades temáticas como </w:t>
      </w:r>
      <w:r w:rsidR="00DE42A3">
        <w:t>aquel</w:t>
      </w:r>
      <w:r w:rsidR="00E679FE">
        <w:t>las</w:t>
      </w:r>
      <w:r w:rsidR="00E679FE" w:rsidRPr="00E679FE">
        <w:t xml:space="preserve"> </w:t>
      </w:r>
      <w:r w:rsidR="00E679FE">
        <w:t>“</w:t>
      </w:r>
      <w:r w:rsidR="00E679FE" w:rsidRPr="00E679FE">
        <w:t>dirigidas a determinados ámbitos y sectores de actuación preferente</w:t>
      </w:r>
      <w:r w:rsidR="00E679FE">
        <w:t>”</w:t>
      </w:r>
      <w:r w:rsidR="00DE42A3">
        <w:t>, y también rige que las “</w:t>
      </w:r>
      <w:r w:rsidR="00DE42A3" w:rsidRPr="00DE42A3">
        <w:t>prioridades temáticas se potenciarán los sectores concretos donde España y los actores del sistema de cooperación para el desarrollo sostenible hayan demostrado un conocimiento, experiencia y valor añadido</w:t>
      </w:r>
      <w:r w:rsidR="00DE42A3">
        <w:t>”</w:t>
      </w:r>
      <w:r w:rsidR="00E679FE">
        <w:t>.</w:t>
      </w:r>
    </w:p>
    <w:p w14:paraId="4C5E078C" w14:textId="6FACE374" w:rsidR="00DE42A3" w:rsidRDefault="00192673" w:rsidP="002846E4">
      <w:r>
        <w:t>En este sentido, el IV Plan apuesta por concentrar sus actuaciones en cinco sectores principales, en los que la tradición de la cooperación navarra está establecida</w:t>
      </w:r>
      <w:r w:rsidR="00EA77EB">
        <w:t>, y que se enmarcan en la Agenda 2030.</w:t>
      </w:r>
      <w:r>
        <w:t xml:space="preserve"> </w:t>
      </w:r>
      <w:r w:rsidR="00EA77EB">
        <w:t xml:space="preserve">Así, el Gobierno de Navarra </w:t>
      </w:r>
      <w:r w:rsidR="00DE42A3">
        <w:t xml:space="preserve">promoverá actuaciones en </w:t>
      </w:r>
      <w:r w:rsidR="00EA77EB">
        <w:t>los cinco</w:t>
      </w:r>
      <w:r w:rsidR="00DE42A3">
        <w:t xml:space="preserve"> sectores que consideran responden mejor a la trayectoria de la cooperación navarra y a la experiencia y capacidades de los agentes de </w:t>
      </w:r>
      <w:r w:rsidR="00DE42A3">
        <w:lastRenderedPageBreak/>
        <w:t>cooperación</w:t>
      </w:r>
      <w:r w:rsidR="00EA77EB">
        <w:t xml:space="preserve"> navarros</w:t>
      </w:r>
      <w:r w:rsidR="00DE42A3">
        <w:t xml:space="preserve">. </w:t>
      </w:r>
      <w:r w:rsidR="00EA77EB">
        <w:t>Se trata de los mismos cinco sectores incluidos en el plan anterior, el IV PDCN, que funcionaron conforme a lo esperado y sobre los que ya existe base y tradición en Navarra.</w:t>
      </w:r>
    </w:p>
    <w:p w14:paraId="1952D786" w14:textId="6FE3B656" w:rsidR="0042287E" w:rsidRDefault="00192673" w:rsidP="002846E4">
      <w:r>
        <w:t>Debe constarse que dicha priorización no supone la exclusión de otros sectores, sino que implica que la mayor parte de las intervenciones se concentrarán en dichos sectores (criterio 80:20) de la misma manera que lo expuesto respecto a la priorización geográfica.</w:t>
      </w:r>
      <w:r w:rsidR="00EA77EB">
        <w:t xml:space="preserve"> E</w:t>
      </w:r>
      <w:r w:rsidR="0042287E">
        <w:t xml:space="preserve">n este sentido, </w:t>
      </w:r>
      <w:r w:rsidR="00E679FE">
        <w:t>los</w:t>
      </w:r>
      <w:r w:rsidR="0042287E">
        <w:t xml:space="preserve"> cinco sectores principales en los que </w:t>
      </w:r>
      <w:r w:rsidR="00E679FE">
        <w:t>se desarrollará la cooperación navarra durante la vigencia del IV PDCN, fortaleciendo la</w:t>
      </w:r>
      <w:r w:rsidR="0042287E">
        <w:t xml:space="preserve"> sinergia con otros Departamentos del Gobierno de Navarra, son:</w:t>
      </w:r>
    </w:p>
    <w:p w14:paraId="4FD54ADC" w14:textId="56764681" w:rsidR="0042287E" w:rsidRDefault="00B52BF2" w:rsidP="002846E4">
      <w:pPr>
        <w:pStyle w:val="Prrafodelista"/>
        <w:numPr>
          <w:ilvl w:val="0"/>
          <w:numId w:val="12"/>
        </w:numPr>
        <w:spacing w:line="276" w:lineRule="auto"/>
      </w:pPr>
      <w:r>
        <w:t>S</w:t>
      </w:r>
      <w:r w:rsidR="0042287E">
        <w:t>alud</w:t>
      </w:r>
      <w:r>
        <w:t xml:space="preserve"> global.</w:t>
      </w:r>
    </w:p>
    <w:p w14:paraId="7A95A585" w14:textId="77777777" w:rsidR="0042287E" w:rsidRDefault="0042287E" w:rsidP="002846E4">
      <w:pPr>
        <w:pStyle w:val="Prrafodelista"/>
        <w:numPr>
          <w:ilvl w:val="0"/>
          <w:numId w:val="12"/>
        </w:numPr>
        <w:spacing w:line="276" w:lineRule="auto"/>
      </w:pPr>
      <w:r>
        <w:t>Desarrollo rural sostenible.</w:t>
      </w:r>
    </w:p>
    <w:p w14:paraId="0AB86D1E" w14:textId="64A76C07" w:rsidR="0042287E" w:rsidRDefault="00B52BF2" w:rsidP="002846E4">
      <w:pPr>
        <w:pStyle w:val="Prrafodelista"/>
        <w:numPr>
          <w:ilvl w:val="0"/>
          <w:numId w:val="12"/>
        </w:numPr>
        <w:spacing w:line="276" w:lineRule="auto"/>
      </w:pPr>
      <w:r>
        <w:t>E</w:t>
      </w:r>
      <w:r w:rsidR="0042287E">
        <w:t>ducación.</w:t>
      </w:r>
    </w:p>
    <w:p w14:paraId="5E625BFF" w14:textId="77777777" w:rsidR="0042287E" w:rsidRDefault="0042287E" w:rsidP="002846E4">
      <w:pPr>
        <w:pStyle w:val="Prrafodelista"/>
        <w:numPr>
          <w:ilvl w:val="0"/>
          <w:numId w:val="12"/>
        </w:numPr>
        <w:spacing w:line="276" w:lineRule="auto"/>
      </w:pPr>
      <w:r>
        <w:t>Empoderamiento de las mujeres.</w:t>
      </w:r>
    </w:p>
    <w:p w14:paraId="20DFDC5B" w14:textId="77777777" w:rsidR="0061432C" w:rsidRDefault="0042287E" w:rsidP="002846E4">
      <w:pPr>
        <w:pStyle w:val="Prrafodelista"/>
        <w:numPr>
          <w:ilvl w:val="0"/>
          <w:numId w:val="12"/>
        </w:numPr>
        <w:spacing w:line="276" w:lineRule="auto"/>
      </w:pPr>
      <w:r>
        <w:t>Sociedad civil local y gobernanza democrática.</w:t>
      </w:r>
    </w:p>
    <w:p w14:paraId="2DCF676A" w14:textId="77777777" w:rsidR="0061432C" w:rsidRDefault="0061432C" w:rsidP="002846E4">
      <w:pPr>
        <w:pStyle w:val="Prrafodelista"/>
        <w:numPr>
          <w:ilvl w:val="0"/>
          <w:numId w:val="0"/>
        </w:numPr>
        <w:spacing w:line="276" w:lineRule="auto"/>
      </w:pPr>
    </w:p>
    <w:p w14:paraId="775E0CCB" w14:textId="7FAB9DA9" w:rsidR="0061432C" w:rsidRDefault="0061432C" w:rsidP="002846E4">
      <w:pPr>
        <w:pStyle w:val="Prrafodelista"/>
        <w:numPr>
          <w:ilvl w:val="0"/>
          <w:numId w:val="13"/>
        </w:numPr>
        <w:spacing w:line="276" w:lineRule="auto"/>
      </w:pPr>
      <w:r w:rsidRPr="0061432C">
        <w:rPr>
          <w:b/>
        </w:rPr>
        <w:t>SALUD</w:t>
      </w:r>
      <w:r>
        <w:t xml:space="preserve"> </w:t>
      </w:r>
    </w:p>
    <w:p w14:paraId="29F1445B" w14:textId="1A1C198F" w:rsidR="00F72352" w:rsidRDefault="00F72352" w:rsidP="002846E4">
      <w:pPr>
        <w:spacing w:after="240"/>
      </w:pPr>
      <w:r>
        <w:t xml:space="preserve">La cooperación navarra consolida su trayectoria de apoyo al sector sanitario en los países socios, reafirmando su compromiso con el derecho humano a la salud, que integra de forma transversal el acceso al agua, saneamiento e higiene (WASH). Este Plan pretende profundizar en esta apuesta sectorial, actuando en consonancia con el </w:t>
      </w:r>
      <w:r w:rsidRPr="002846E4">
        <w:rPr>
          <w:b/>
        </w:rPr>
        <w:t>ODS 3 (Salud y Bienestar-</w:t>
      </w:r>
      <w:r>
        <w:t xml:space="preserve"> Garantizar una vida sana y promover el bienestar de todos a todas las edades) y el </w:t>
      </w:r>
      <w:r w:rsidRPr="002846E4">
        <w:rPr>
          <w:b/>
        </w:rPr>
        <w:t>ODS 6 (Agua Limpia y Saneamiento-</w:t>
      </w:r>
      <w:r>
        <w:t xml:space="preserve"> Garantizar la disponibilidad y la gestión sostenible del agua y el saneamiento para todos), bajo un enfoque de género y derechos humanos.</w:t>
      </w:r>
    </w:p>
    <w:p w14:paraId="27D8189F" w14:textId="57CD5D4C" w:rsidR="00F72352" w:rsidRDefault="00F72352" w:rsidP="002846E4">
      <w:pPr>
        <w:spacing w:after="240"/>
      </w:pPr>
      <w:r>
        <w:t>Asumiendo la definición de la OMS de la salud como “un estado de completo bienestar físico, mental y social, y no solamente la ausencia de afecciones o enfermedades”, la cooperación navarra prioriza el apoyo a intervenciones estructurales. Estas actuaciones buscan el fortalecimiento de los sistemas públicos de salud y la cobertura sanitaria universal, alejándose del enfoque asistencialista y promoviendo la sostenibilidad y la autonomía local.</w:t>
      </w:r>
      <w:r w:rsidR="00781AB1" w:rsidRPr="00781AB1">
        <w:t xml:space="preserve"> En este marco, se reconoce la importancia de integrar la salud mental en las políticas y servicios de salud pública.</w:t>
      </w:r>
    </w:p>
    <w:p w14:paraId="28356321" w14:textId="77777777" w:rsidR="00F72352" w:rsidRDefault="00F72352" w:rsidP="002846E4">
      <w:pPr>
        <w:spacing w:after="240"/>
      </w:pPr>
      <w:r>
        <w:t xml:space="preserve">En este marco, se impulsará la cooperación técnica, valorando la transferencia de conocimiento y la participación activa de personal sanitario del Servicio Navarro de Salud – </w:t>
      </w:r>
      <w:proofErr w:type="spellStart"/>
      <w:r>
        <w:t>Osasunbidea</w:t>
      </w:r>
      <w:proofErr w:type="spellEnd"/>
      <w:r>
        <w:t xml:space="preserve"> en iniciativas de fortalecimiento de capacidades.</w:t>
      </w:r>
    </w:p>
    <w:p w14:paraId="2328BAE3" w14:textId="77777777" w:rsidR="00F72352" w:rsidRDefault="00F72352" w:rsidP="002846E4">
      <w:pPr>
        <w:spacing w:after="240"/>
      </w:pPr>
      <w:r>
        <w:t>Para el periodo de vigencia de este Plan, se prestará especial atención a proyectos que aborden:</w:t>
      </w:r>
    </w:p>
    <w:p w14:paraId="6C965E65" w14:textId="43BD9394" w:rsidR="00F72352" w:rsidRDefault="00F72352" w:rsidP="00BE7FF4">
      <w:pPr>
        <w:pStyle w:val="Prrafodelista"/>
        <w:numPr>
          <w:ilvl w:val="0"/>
          <w:numId w:val="16"/>
        </w:numPr>
        <w:spacing w:after="240" w:line="276" w:lineRule="auto"/>
        <w:jc w:val="both"/>
      </w:pPr>
      <w:r w:rsidRPr="002846E4">
        <w:rPr>
          <w:b/>
        </w:rPr>
        <w:t>El acceso equitativo, de calidad y universal</w:t>
      </w:r>
      <w:r>
        <w:t xml:space="preserve"> a</w:t>
      </w:r>
      <w:r w:rsidR="00781AB1">
        <w:t xml:space="preserve"> los servicios de salud pública, incluyendo la salud mental.</w:t>
      </w:r>
    </w:p>
    <w:p w14:paraId="5FB030EA" w14:textId="6F43C7EB" w:rsidR="00F72352" w:rsidRDefault="00F72352" w:rsidP="00BE7FF4">
      <w:pPr>
        <w:pStyle w:val="Prrafodelista"/>
        <w:numPr>
          <w:ilvl w:val="0"/>
          <w:numId w:val="16"/>
        </w:numPr>
        <w:spacing w:after="240" w:line="276" w:lineRule="auto"/>
        <w:jc w:val="both"/>
      </w:pPr>
      <w:r w:rsidRPr="002846E4">
        <w:rPr>
          <w:b/>
        </w:rPr>
        <w:t>La promoción de los derechos sexuales y reproductivos</w:t>
      </w:r>
      <w:r>
        <w:t>, con especial énfasis en el acceso a servicios de salud para mujeres y adolescentes.</w:t>
      </w:r>
    </w:p>
    <w:p w14:paraId="05517454" w14:textId="6EEBF4FA" w:rsidR="00F72352" w:rsidRPr="002846E4" w:rsidRDefault="00F72352" w:rsidP="00BE7FF4">
      <w:pPr>
        <w:pStyle w:val="Prrafodelista"/>
        <w:numPr>
          <w:ilvl w:val="0"/>
          <w:numId w:val="16"/>
        </w:numPr>
        <w:spacing w:after="240" w:line="276" w:lineRule="auto"/>
        <w:jc w:val="both"/>
        <w:rPr>
          <w:b/>
        </w:rPr>
      </w:pPr>
      <w:r w:rsidRPr="002846E4">
        <w:rPr>
          <w:b/>
        </w:rPr>
        <w:t>La prevención y lucha contra la desnutrición infantil y malnutrición.</w:t>
      </w:r>
    </w:p>
    <w:p w14:paraId="20E85C89" w14:textId="5730B2DF" w:rsidR="00F72352" w:rsidRDefault="00F72352" w:rsidP="00BE7FF4">
      <w:pPr>
        <w:pStyle w:val="Prrafodelista"/>
        <w:numPr>
          <w:ilvl w:val="0"/>
          <w:numId w:val="16"/>
        </w:numPr>
        <w:spacing w:after="240" w:line="276" w:lineRule="auto"/>
        <w:jc w:val="both"/>
      </w:pPr>
      <w:r w:rsidRPr="002846E4">
        <w:rPr>
          <w:b/>
        </w:rPr>
        <w:t>El apoyo a iniciativas contra enfermedades de especial prevalencia y desatendidas</w:t>
      </w:r>
      <w:r>
        <w:t>.</w:t>
      </w:r>
    </w:p>
    <w:p w14:paraId="60E2D419" w14:textId="30C5E011" w:rsidR="0061432C" w:rsidRDefault="00F72352" w:rsidP="00BE7FF4">
      <w:pPr>
        <w:pStyle w:val="Prrafodelista"/>
        <w:numPr>
          <w:ilvl w:val="0"/>
          <w:numId w:val="16"/>
        </w:numPr>
        <w:spacing w:after="240" w:line="276" w:lineRule="auto"/>
        <w:jc w:val="both"/>
      </w:pPr>
      <w:r w:rsidRPr="002846E4">
        <w:rPr>
          <w:b/>
        </w:rPr>
        <w:lastRenderedPageBreak/>
        <w:t>El fortalecimiento del nexo agua-saneamiento-higiene (WASH)</w:t>
      </w:r>
      <w:r>
        <w:t xml:space="preserve"> en centros sanitarios y comunidades.</w:t>
      </w:r>
    </w:p>
    <w:p w14:paraId="7B7D048C" w14:textId="4D69C42A" w:rsidR="00B52BF2" w:rsidRDefault="00B52BF2" w:rsidP="002846E4">
      <w:pPr>
        <w:pStyle w:val="Prrafodelista"/>
        <w:numPr>
          <w:ilvl w:val="0"/>
          <w:numId w:val="0"/>
        </w:numPr>
        <w:spacing w:after="240" w:line="276" w:lineRule="auto"/>
        <w:ind w:left="720"/>
        <w:jc w:val="both"/>
      </w:pPr>
    </w:p>
    <w:p w14:paraId="7D70F82A" w14:textId="521D78B1" w:rsidR="0061432C" w:rsidRPr="0061432C" w:rsidRDefault="0061432C" w:rsidP="002846E4">
      <w:pPr>
        <w:pStyle w:val="Prrafodelista"/>
        <w:numPr>
          <w:ilvl w:val="0"/>
          <w:numId w:val="13"/>
        </w:numPr>
        <w:spacing w:after="240" w:line="276" w:lineRule="auto"/>
        <w:jc w:val="both"/>
        <w:rPr>
          <w:b/>
        </w:rPr>
      </w:pPr>
      <w:r w:rsidRPr="0061432C">
        <w:rPr>
          <w:b/>
        </w:rPr>
        <w:t xml:space="preserve">DESARROLLO RURAL SOSTENIBLE </w:t>
      </w:r>
    </w:p>
    <w:p w14:paraId="33915E79" w14:textId="4351D680" w:rsidR="00F72352" w:rsidRDefault="00F72352" w:rsidP="002846E4">
      <w:pPr>
        <w:spacing w:after="240"/>
      </w:pPr>
      <w:r>
        <w:t>Reconociendo el peso estructural de la economía rural en los países socios priorizados —con especial atención al continente africano— y bajo el compromiso con la sostenibilidad medioambiental de la Agenda 2030, la Cooperación Navarra focalizará parte de sus intervenciones en el desarrollo rural sostenible.</w:t>
      </w:r>
    </w:p>
    <w:p w14:paraId="7C68EC9F" w14:textId="77777777" w:rsidR="00F72352" w:rsidRDefault="00F72352" w:rsidP="002846E4">
      <w:pPr>
        <w:spacing w:after="240"/>
      </w:pPr>
      <w:r>
        <w:t>Las capacidades técnicas de los agentes navarros, junto con las experiencias positivas de cohesión territorial y economía social dentro de la Comunidad Foral, se constituirán en activos clave. El objetivo es promover la transformación de las economías locales hacia modelos agroecológicos y sostenibles, coherentes con los ODS, impulsando específicamente el ODS 2 (Hambre cero, seguridad alimentaria, mejora de la nutrición y agricultura sostenible) y el ODS 12 (Producción y consumo responsables)</w:t>
      </w:r>
    </w:p>
    <w:p w14:paraId="2417EFCB" w14:textId="77777777" w:rsidR="00F72352" w:rsidRDefault="00F72352" w:rsidP="002846E4">
      <w:pPr>
        <w:spacing w:after="240"/>
      </w:pPr>
      <w:r>
        <w:t>En este marco, se prestará especial atención a las intervenciones que trabajen los siguientes ejes:</w:t>
      </w:r>
    </w:p>
    <w:p w14:paraId="1C30F3C4" w14:textId="77777777" w:rsidR="00F72352" w:rsidRDefault="00F72352" w:rsidP="00BE7FF4">
      <w:pPr>
        <w:pStyle w:val="Prrafodelista"/>
        <w:numPr>
          <w:ilvl w:val="0"/>
          <w:numId w:val="17"/>
        </w:numPr>
        <w:spacing w:after="240" w:line="276" w:lineRule="auto"/>
        <w:ind w:left="360"/>
        <w:jc w:val="both"/>
        <w:rPr>
          <w:b/>
        </w:rPr>
      </w:pPr>
      <w:r w:rsidRPr="00F72352">
        <w:rPr>
          <w:b/>
        </w:rPr>
        <w:t>Fortalecimiento de capacidades productivas sostenibles:</w:t>
      </w:r>
    </w:p>
    <w:p w14:paraId="05C5925E" w14:textId="77777777" w:rsidR="00F72352" w:rsidRDefault="00F72352" w:rsidP="00BE7FF4">
      <w:pPr>
        <w:pStyle w:val="Prrafodelista"/>
        <w:numPr>
          <w:ilvl w:val="0"/>
          <w:numId w:val="18"/>
        </w:numPr>
        <w:spacing w:after="240" w:line="276" w:lineRule="auto"/>
        <w:ind w:left="360"/>
        <w:jc w:val="both"/>
        <w:rPr>
          <w:b/>
        </w:rPr>
      </w:pPr>
      <w:r>
        <w:t>Promoción de la economía solidaria y social como alternativa de desarrollo, con énfasis en iniciativas lideradas por mujeres organizadas, potenciando su papel como agentes de cambio.</w:t>
      </w:r>
    </w:p>
    <w:p w14:paraId="03CCC862" w14:textId="659CBDD5" w:rsidR="00F72352" w:rsidRPr="00F72352" w:rsidRDefault="00F72352" w:rsidP="00BE7FF4">
      <w:pPr>
        <w:pStyle w:val="Prrafodelista"/>
        <w:numPr>
          <w:ilvl w:val="0"/>
          <w:numId w:val="18"/>
        </w:numPr>
        <w:spacing w:after="240" w:line="276" w:lineRule="auto"/>
        <w:ind w:left="360"/>
        <w:jc w:val="both"/>
        <w:rPr>
          <w:b/>
        </w:rPr>
      </w:pPr>
      <w:r>
        <w:t>Contribución al desarrollo agropecuario sostenible y resiliente al cambio climático, garantizando la integración de los saberes tradicionales y prácticas culturales de cada zona.</w:t>
      </w:r>
    </w:p>
    <w:p w14:paraId="492B9388" w14:textId="77777777" w:rsidR="00F72352" w:rsidRPr="00F72352" w:rsidRDefault="00F72352" w:rsidP="002846E4">
      <w:pPr>
        <w:pStyle w:val="Prrafodelista"/>
        <w:numPr>
          <w:ilvl w:val="0"/>
          <w:numId w:val="0"/>
        </w:numPr>
        <w:spacing w:after="240" w:line="276" w:lineRule="auto"/>
        <w:ind w:left="360"/>
        <w:jc w:val="both"/>
        <w:rPr>
          <w:b/>
        </w:rPr>
      </w:pPr>
    </w:p>
    <w:p w14:paraId="6230047B" w14:textId="3E918FE6" w:rsidR="00F72352" w:rsidRPr="00F72352" w:rsidRDefault="00F72352" w:rsidP="00BE7FF4">
      <w:pPr>
        <w:pStyle w:val="Prrafodelista"/>
        <w:numPr>
          <w:ilvl w:val="0"/>
          <w:numId w:val="17"/>
        </w:numPr>
        <w:spacing w:after="240" w:line="276" w:lineRule="auto"/>
        <w:ind w:left="360"/>
        <w:jc w:val="both"/>
        <w:rPr>
          <w:b/>
        </w:rPr>
      </w:pPr>
      <w:r w:rsidRPr="00F72352">
        <w:rPr>
          <w:b/>
        </w:rPr>
        <w:t>Fomento de la soberanía alimentaria y resiliencia rural:</w:t>
      </w:r>
    </w:p>
    <w:p w14:paraId="6728DB51" w14:textId="28F65ADA" w:rsidR="00F72352" w:rsidRPr="00F72352" w:rsidRDefault="00F72352" w:rsidP="00BE7FF4">
      <w:pPr>
        <w:pStyle w:val="Prrafodelista"/>
        <w:numPr>
          <w:ilvl w:val="0"/>
          <w:numId w:val="18"/>
        </w:numPr>
        <w:spacing w:after="240" w:line="276" w:lineRule="auto"/>
        <w:ind w:left="360"/>
        <w:jc w:val="both"/>
      </w:pPr>
      <w:r w:rsidRPr="00F72352">
        <w:t>Apoyo técnico y financiero a pequeños/as productores/as para la implementación de sistemas agroalimentarios sostenibles y respetuosos con la biodiversidad.</w:t>
      </w:r>
    </w:p>
    <w:p w14:paraId="25729D33" w14:textId="3A90D908" w:rsidR="00F72352" w:rsidRPr="00F72352" w:rsidRDefault="00F72352" w:rsidP="00BE7FF4">
      <w:pPr>
        <w:pStyle w:val="Prrafodelista"/>
        <w:numPr>
          <w:ilvl w:val="0"/>
          <w:numId w:val="18"/>
        </w:numPr>
        <w:spacing w:after="240" w:line="276" w:lineRule="auto"/>
        <w:ind w:left="360"/>
        <w:jc w:val="both"/>
      </w:pPr>
      <w:r w:rsidRPr="00F72352">
        <w:t xml:space="preserve">Apoyo a la puesta en práctica de iniciativas locales vinculadas a la soberanía alimentaria que garanticen el acceso a alimentos nutritivos y de calidad. </w:t>
      </w:r>
    </w:p>
    <w:p w14:paraId="69F84894" w14:textId="77777777" w:rsidR="002846E4" w:rsidRDefault="002846E4" w:rsidP="002846E4">
      <w:pPr>
        <w:pStyle w:val="Prrafodelista"/>
        <w:numPr>
          <w:ilvl w:val="0"/>
          <w:numId w:val="0"/>
        </w:numPr>
        <w:spacing w:after="240" w:line="276" w:lineRule="auto"/>
        <w:ind w:left="360"/>
        <w:jc w:val="both"/>
      </w:pPr>
    </w:p>
    <w:p w14:paraId="1908EB43" w14:textId="020EFF11" w:rsidR="0061432C" w:rsidRPr="0061432C" w:rsidRDefault="0061432C" w:rsidP="002846E4">
      <w:pPr>
        <w:pStyle w:val="Prrafodelista"/>
        <w:numPr>
          <w:ilvl w:val="0"/>
          <w:numId w:val="13"/>
        </w:numPr>
        <w:spacing w:after="240" w:line="276" w:lineRule="auto"/>
        <w:jc w:val="both"/>
        <w:rPr>
          <w:b/>
        </w:rPr>
      </w:pPr>
      <w:r w:rsidRPr="0061432C">
        <w:rPr>
          <w:b/>
        </w:rPr>
        <w:t xml:space="preserve">LA EDUCACIÓN </w:t>
      </w:r>
    </w:p>
    <w:p w14:paraId="1CF6A6FA" w14:textId="5844BEA3" w:rsidR="00F72352" w:rsidRDefault="00F72352" w:rsidP="002846E4">
      <w:pPr>
        <w:spacing w:after="240"/>
      </w:pPr>
      <w:r>
        <w:t xml:space="preserve">La cooperación navarra, en su trayectoria, ha consolidado su compromiso con la promoción del derecho a la educación a través de diversos proyectos de cooperación internacional. En consonancia con el ODS 4, busca garantizar una educación inclusiva, equitativa y de calidad, promoviendo oportunidades de aprendizaje permanente para todas las personas. </w:t>
      </w:r>
    </w:p>
    <w:p w14:paraId="3D708662" w14:textId="77777777" w:rsidR="00F72352" w:rsidRDefault="00F72352" w:rsidP="002846E4">
      <w:pPr>
        <w:spacing w:after="240"/>
      </w:pPr>
      <w:r>
        <w:t>Se ratifica este ámbito como sector prioritario, bajo la orientación de la Declaración de Incheon y el Marco de Acción para la realización del ODS 4.</w:t>
      </w:r>
    </w:p>
    <w:p w14:paraId="545CDFFD" w14:textId="77777777" w:rsidR="00F72352" w:rsidRDefault="00F72352" w:rsidP="002846E4">
      <w:pPr>
        <w:spacing w:after="240"/>
      </w:pPr>
      <w:r>
        <w:t>Adquiere especial relevancia el objetivo de impulsar una</w:t>
      </w:r>
      <w:r w:rsidRPr="002846E4">
        <w:rPr>
          <w:b/>
        </w:rPr>
        <w:t xml:space="preserve"> Educación Transformadora para la Ciudadanía Global (ETCG),</w:t>
      </w:r>
      <w:r>
        <w:t xml:space="preserve"> evolucionando desde la tradicional Educación para el Desarrollo (</w:t>
      </w:r>
      <w:proofErr w:type="spellStart"/>
      <w:r>
        <w:t>EpD</w:t>
      </w:r>
      <w:proofErr w:type="spellEnd"/>
      <w:r>
        <w:t xml:space="preserve">). Entendemos este enfoque —en línea con la Coordinadora de ONGD de Navarra (CONGDN)— como un proceso socioeducativo que fomenta una ciudadanía global crítica, consciente de las desigualdades </w:t>
      </w:r>
      <w:r>
        <w:lastRenderedPageBreak/>
        <w:t>estructurales, y activamente comprometida con un modelo de desarrollo justo, humano, feminista y sostenible. Esta labor se desarrolla de manera transversal en los ámbitos formal y no formal, así como en la sensibilización social en Navarra.</w:t>
      </w:r>
    </w:p>
    <w:p w14:paraId="372B421E" w14:textId="77777777" w:rsidR="00F72352" w:rsidRDefault="00F72352" w:rsidP="002846E4">
      <w:pPr>
        <w:spacing w:after="240"/>
      </w:pPr>
      <w:r>
        <w:t xml:space="preserve">Este objetivo guarda estrecha relación con la meta 4.7 del ODS 4, que pretende asegurar que el alumnado adquiera conocimientos para promover el desarrollo sostenible, los derechos humanos, la igualdad de género, la cultura de paz y la valoración de la diversidad cultural. Un elemento estratégico será la incorporación de la </w:t>
      </w:r>
      <w:r w:rsidRPr="002846E4">
        <w:rPr>
          <w:b/>
        </w:rPr>
        <w:t>innovación educativa y tecnológica</w:t>
      </w:r>
      <w:r>
        <w:t xml:space="preserve">, garantizando una </w:t>
      </w:r>
      <w:proofErr w:type="spellStart"/>
      <w:r>
        <w:t>EpD</w:t>
      </w:r>
      <w:proofErr w:type="spellEnd"/>
      <w:r>
        <w:t xml:space="preserve"> más eficaz, eficiente y adaptada a los retos de la sostenibilidad global.</w:t>
      </w:r>
    </w:p>
    <w:p w14:paraId="0045A4B6" w14:textId="77777777" w:rsidR="00F72352" w:rsidRDefault="00F72352" w:rsidP="002846E4">
      <w:pPr>
        <w:spacing w:after="240"/>
      </w:pPr>
      <w:r>
        <w:t xml:space="preserve">Para asegurar la máxima eficacia y eficiencia en la </w:t>
      </w:r>
      <w:proofErr w:type="spellStart"/>
      <w:r>
        <w:t>EpD</w:t>
      </w:r>
      <w:proofErr w:type="spellEnd"/>
      <w:r>
        <w:t>, se fomentará la innovación educativa en los procesos de enseñanza-aprendizaje. En consecuencia, se priorizarán las intervenciones que aborden:</w:t>
      </w:r>
    </w:p>
    <w:p w14:paraId="0ACC7D30" w14:textId="25A01607" w:rsidR="00F72352" w:rsidRDefault="00F72352" w:rsidP="00BE7FF4">
      <w:pPr>
        <w:pStyle w:val="Prrafodelista"/>
        <w:numPr>
          <w:ilvl w:val="0"/>
          <w:numId w:val="19"/>
        </w:numPr>
        <w:spacing w:after="240" w:line="276" w:lineRule="auto"/>
        <w:jc w:val="both"/>
      </w:pPr>
      <w:r w:rsidRPr="002846E4">
        <w:rPr>
          <w:b/>
        </w:rPr>
        <w:t>Acceso equitativo y de calidad</w:t>
      </w:r>
      <w:r>
        <w:t xml:space="preserve"> a la enseñanza básica (infantil y primaria) y secundaria.</w:t>
      </w:r>
    </w:p>
    <w:p w14:paraId="61EB4E36" w14:textId="07A2B383" w:rsidR="00F72352" w:rsidRPr="002846E4" w:rsidRDefault="00F72352" w:rsidP="00BE7FF4">
      <w:pPr>
        <w:pStyle w:val="Prrafodelista"/>
        <w:numPr>
          <w:ilvl w:val="0"/>
          <w:numId w:val="19"/>
        </w:numPr>
        <w:spacing w:after="240" w:line="276" w:lineRule="auto"/>
        <w:jc w:val="both"/>
      </w:pPr>
      <w:r w:rsidRPr="002846E4">
        <w:rPr>
          <w:b/>
        </w:rPr>
        <w:t>Acceso inclusivo a la fo</w:t>
      </w:r>
      <w:r w:rsidRPr="002846E4">
        <w:t>rmación técnica, profesional y superior.</w:t>
      </w:r>
    </w:p>
    <w:p w14:paraId="1B24698B" w14:textId="25C16B12" w:rsidR="00F72352" w:rsidRDefault="00F72352" w:rsidP="00BE7FF4">
      <w:pPr>
        <w:pStyle w:val="Prrafodelista"/>
        <w:numPr>
          <w:ilvl w:val="0"/>
          <w:numId w:val="19"/>
        </w:numPr>
        <w:spacing w:after="240" w:line="276" w:lineRule="auto"/>
        <w:jc w:val="both"/>
      </w:pPr>
      <w:r w:rsidRPr="002846E4">
        <w:t xml:space="preserve">Educación </w:t>
      </w:r>
      <w:r>
        <w:t>inclusiva y adaptada para grupos en situaciones de especial vulnerabilidad.</w:t>
      </w:r>
    </w:p>
    <w:p w14:paraId="6D713406" w14:textId="5F5A65F5" w:rsidR="0061432C" w:rsidRDefault="00F72352" w:rsidP="00BE7FF4">
      <w:pPr>
        <w:pStyle w:val="Prrafodelista"/>
        <w:numPr>
          <w:ilvl w:val="0"/>
          <w:numId w:val="19"/>
        </w:numPr>
        <w:spacing w:after="240" w:line="276" w:lineRule="auto"/>
        <w:jc w:val="both"/>
      </w:pPr>
      <w:r w:rsidRPr="002846E4">
        <w:rPr>
          <w:b/>
        </w:rPr>
        <w:t>Educación para la transformación social y la ciudadanía global</w:t>
      </w:r>
      <w:r>
        <w:t>, fomentando la cultura de paz y la sostenibilidad.</w:t>
      </w:r>
    </w:p>
    <w:p w14:paraId="688CBE1D" w14:textId="77777777" w:rsidR="0061432C" w:rsidRDefault="0061432C" w:rsidP="002846E4">
      <w:pPr>
        <w:pStyle w:val="Prrafodelista"/>
        <w:numPr>
          <w:ilvl w:val="0"/>
          <w:numId w:val="0"/>
        </w:numPr>
        <w:spacing w:after="240" w:line="276" w:lineRule="auto"/>
        <w:ind w:left="360"/>
        <w:jc w:val="both"/>
      </w:pPr>
    </w:p>
    <w:p w14:paraId="44A78C07" w14:textId="562CAE63" w:rsidR="0061432C" w:rsidRPr="0061432C" w:rsidRDefault="0061432C" w:rsidP="002846E4">
      <w:pPr>
        <w:pStyle w:val="Prrafodelista"/>
        <w:numPr>
          <w:ilvl w:val="0"/>
          <w:numId w:val="13"/>
        </w:numPr>
        <w:spacing w:after="240" w:line="276" w:lineRule="auto"/>
        <w:jc w:val="both"/>
        <w:rPr>
          <w:b/>
        </w:rPr>
      </w:pPr>
      <w:r w:rsidRPr="0061432C">
        <w:rPr>
          <w:b/>
        </w:rPr>
        <w:t>EMPODERAMIENTO DE LAS MUJERES</w:t>
      </w:r>
    </w:p>
    <w:p w14:paraId="3DC64DE1" w14:textId="77777777" w:rsidR="00F72352" w:rsidRDefault="00F72352" w:rsidP="002846E4">
      <w:pPr>
        <w:spacing w:after="240"/>
      </w:pPr>
      <w:r>
        <w:t xml:space="preserve">El Gobierno de Navarra, en el marco de la Declaración y Plataforma de Acción de Beijing y alineado con los Objetivos de Desarrollo Sostenible (ODS), especialmente el ODS 5, mantiene una </w:t>
      </w:r>
      <w:r w:rsidRPr="00F72352">
        <w:rPr>
          <w:b/>
        </w:rPr>
        <w:t xml:space="preserve">estrategia dual </w:t>
      </w:r>
      <w:r>
        <w:t xml:space="preserve">para avanzar hacia la igualdad real y efectiva entre mujeres y hombres. </w:t>
      </w:r>
    </w:p>
    <w:p w14:paraId="7BA67C7D" w14:textId="20F1A260" w:rsidR="00F72352" w:rsidRDefault="00F72352" w:rsidP="00BE7FF4">
      <w:pPr>
        <w:pStyle w:val="Prrafodelista"/>
        <w:numPr>
          <w:ilvl w:val="0"/>
          <w:numId w:val="20"/>
        </w:numPr>
        <w:spacing w:after="240" w:line="276" w:lineRule="auto"/>
        <w:jc w:val="both"/>
      </w:pPr>
      <w:r w:rsidRPr="00F72352">
        <w:rPr>
          <w:b/>
        </w:rPr>
        <w:t>Enfoque Transversal</w:t>
      </w:r>
      <w:r>
        <w:t>: De acuerdo con la Ley Foral 17/2019, de igualdad entre Mujeres y Hombres, se integra la perspectiva de género en todas las políticas públicas y acciones de la cooperación navarra, como se detalla en la siguiente sección.</w:t>
      </w:r>
    </w:p>
    <w:p w14:paraId="3D02B9C0" w14:textId="37ACD4F2" w:rsidR="00F72352" w:rsidRDefault="00F72352" w:rsidP="00BE7FF4">
      <w:pPr>
        <w:pStyle w:val="Prrafodelista"/>
        <w:numPr>
          <w:ilvl w:val="0"/>
          <w:numId w:val="20"/>
        </w:numPr>
        <w:spacing w:after="240" w:line="276" w:lineRule="auto"/>
        <w:jc w:val="both"/>
      </w:pPr>
      <w:r w:rsidRPr="00F72352">
        <w:rPr>
          <w:b/>
        </w:rPr>
        <w:t>Prioridad Sectorial</w:t>
      </w:r>
      <w:r>
        <w:t>: Se impulsa el empoderamiento de las mujeres y niñas como una prioridad sectorial. Este se define como un proceso de transformación para que las mujeres incrementen su capacidad de decisión sobre sus propias vidas, su estatus y su eficacia en la esfera pública y privada.</w:t>
      </w:r>
    </w:p>
    <w:p w14:paraId="18A86A1D" w14:textId="77777777" w:rsidR="00F72352" w:rsidRDefault="00F72352" w:rsidP="002846E4">
      <w:pPr>
        <w:spacing w:after="240"/>
      </w:pPr>
      <w:r>
        <w:t>En esta línea, la cooperación navarra priorizará intervenciones orientadas a:</w:t>
      </w:r>
    </w:p>
    <w:p w14:paraId="0FFBA7F0" w14:textId="3B5A0D9C" w:rsidR="00F72352" w:rsidRDefault="00F72352" w:rsidP="00BE7FF4">
      <w:pPr>
        <w:pStyle w:val="Prrafodelista"/>
        <w:numPr>
          <w:ilvl w:val="0"/>
          <w:numId w:val="21"/>
        </w:numPr>
        <w:spacing w:after="240" w:line="276" w:lineRule="auto"/>
      </w:pPr>
      <w:r>
        <w:t>Fortalecer las organizaciones de mujeres y feministas.</w:t>
      </w:r>
    </w:p>
    <w:p w14:paraId="44666E04" w14:textId="757A3FF5" w:rsidR="00F72352" w:rsidRDefault="00F72352" w:rsidP="00BE7FF4">
      <w:pPr>
        <w:pStyle w:val="Prrafodelista"/>
        <w:numPr>
          <w:ilvl w:val="0"/>
          <w:numId w:val="21"/>
        </w:numPr>
        <w:spacing w:after="240" w:line="276" w:lineRule="auto"/>
      </w:pPr>
      <w:r>
        <w:t>Potenciar el empoderamiento económico y la autonomía física de las mujeres.</w:t>
      </w:r>
    </w:p>
    <w:p w14:paraId="28976267" w14:textId="29F9AF79" w:rsidR="00F72352" w:rsidRDefault="00F72352" w:rsidP="00BE7FF4">
      <w:pPr>
        <w:pStyle w:val="Prrafodelista"/>
        <w:numPr>
          <w:ilvl w:val="0"/>
          <w:numId w:val="21"/>
        </w:numPr>
        <w:spacing w:after="240" w:line="276" w:lineRule="auto"/>
      </w:pPr>
      <w:r>
        <w:t>Luchar contra todas las formas de violencia machista.</w:t>
      </w:r>
    </w:p>
    <w:p w14:paraId="52A6BFD1" w14:textId="06B36EF6" w:rsidR="00F72352" w:rsidRDefault="00F72352" w:rsidP="00BE7FF4">
      <w:pPr>
        <w:pStyle w:val="Prrafodelista"/>
        <w:numPr>
          <w:ilvl w:val="0"/>
          <w:numId w:val="21"/>
        </w:numPr>
        <w:spacing w:after="240" w:line="276" w:lineRule="auto"/>
      </w:pPr>
      <w:r>
        <w:t>Fomentar su acceso a espacios de toma de decisiones y poder.</w:t>
      </w:r>
    </w:p>
    <w:p w14:paraId="26EA71C7" w14:textId="675EDA67" w:rsidR="00F72352" w:rsidRDefault="00F72352" w:rsidP="002846E4">
      <w:pPr>
        <w:spacing w:after="240"/>
      </w:pPr>
      <w:r>
        <w:t>Asimismo, en el marco de la Ley Foral 8/2017 para la igualdad social de las personas LGTBI+ y el compromiso con la no discriminación por orientación sexual e identidad de género, la cooperación navarra promoverá acciones en defensa de los derechos humanos de las personas LGBTI+ y una visión transformadora y no heteronormativa del desarrollo.</w:t>
      </w:r>
    </w:p>
    <w:p w14:paraId="78180699" w14:textId="33794CA7" w:rsidR="00F72352" w:rsidRDefault="00F72352" w:rsidP="002846E4">
      <w:pPr>
        <w:spacing w:after="240"/>
      </w:pPr>
      <w:r>
        <w:lastRenderedPageBreak/>
        <w:t>En consonancia con lo anterior, se priorizarán intervenciones que promuevan la interseccionalidad en los siguientes ámbitos:</w:t>
      </w:r>
    </w:p>
    <w:p w14:paraId="4CC2066E" w14:textId="77777777" w:rsidR="00F72352" w:rsidRPr="00F72352" w:rsidRDefault="00F72352" w:rsidP="002846E4">
      <w:pPr>
        <w:spacing w:after="240"/>
        <w:rPr>
          <w:b/>
        </w:rPr>
      </w:pPr>
      <w:r w:rsidRPr="00F72352">
        <w:rPr>
          <w:b/>
        </w:rPr>
        <w:t>Apoyo a la autonomía física y psicológica de las mujeres y personas LGTBI+:</w:t>
      </w:r>
    </w:p>
    <w:p w14:paraId="4A7D84B3" w14:textId="77F9274B" w:rsidR="00F72352" w:rsidRDefault="00F72352" w:rsidP="00BE7FF4">
      <w:pPr>
        <w:pStyle w:val="Prrafodelista"/>
        <w:numPr>
          <w:ilvl w:val="0"/>
          <w:numId w:val="22"/>
        </w:numPr>
        <w:spacing w:after="240" w:line="276" w:lineRule="auto"/>
      </w:pPr>
      <w:r>
        <w:t>Promoción, protección y garantía del pleno ejercicio de los derechos sexuales y reproductivos, libres de coerción.</w:t>
      </w:r>
    </w:p>
    <w:p w14:paraId="4C589F98" w14:textId="02D0878A" w:rsidR="00F72352" w:rsidRDefault="00F72352" w:rsidP="00BE7FF4">
      <w:pPr>
        <w:pStyle w:val="Prrafodelista"/>
        <w:numPr>
          <w:ilvl w:val="0"/>
          <w:numId w:val="22"/>
        </w:numPr>
        <w:spacing w:after="240" w:line="276" w:lineRule="auto"/>
      </w:pPr>
      <w:r>
        <w:t>Eliminación de todas las formas de violencia de género y por razón de orientación sexual, identidad de género o expresión de género.</w:t>
      </w:r>
    </w:p>
    <w:p w14:paraId="7EEF5884" w14:textId="4E9BE2E7" w:rsidR="00F72352" w:rsidRDefault="00F72352" w:rsidP="00BE7FF4">
      <w:pPr>
        <w:pStyle w:val="Prrafodelista"/>
        <w:numPr>
          <w:ilvl w:val="0"/>
          <w:numId w:val="22"/>
        </w:numPr>
        <w:spacing w:after="240" w:line="276" w:lineRule="auto"/>
      </w:pPr>
      <w:r>
        <w:t>Salud integral y apoyo psicológico especializado.</w:t>
      </w:r>
    </w:p>
    <w:p w14:paraId="587E7C7D" w14:textId="77777777" w:rsidR="00F72352" w:rsidRPr="00F72352" w:rsidRDefault="00F72352" w:rsidP="002846E4">
      <w:pPr>
        <w:spacing w:after="240"/>
        <w:rPr>
          <w:b/>
        </w:rPr>
      </w:pPr>
      <w:r w:rsidRPr="00F72352">
        <w:rPr>
          <w:b/>
        </w:rPr>
        <w:t>Apoyo a la autonomía económica de las mujeres y personas LGTBI+:</w:t>
      </w:r>
    </w:p>
    <w:p w14:paraId="077AA8AC" w14:textId="440C3B6B" w:rsidR="00F72352" w:rsidRDefault="00F72352" w:rsidP="00BE7FF4">
      <w:pPr>
        <w:pStyle w:val="Prrafodelista"/>
        <w:numPr>
          <w:ilvl w:val="0"/>
          <w:numId w:val="20"/>
        </w:numPr>
        <w:spacing w:after="240" w:line="276" w:lineRule="auto"/>
      </w:pPr>
      <w:r>
        <w:t>Fomento del acceso, control y titularidad sobre recursos económicos.</w:t>
      </w:r>
    </w:p>
    <w:p w14:paraId="07A5791F" w14:textId="4161798B" w:rsidR="00F72352" w:rsidRDefault="00F72352" w:rsidP="00BE7FF4">
      <w:pPr>
        <w:pStyle w:val="Prrafodelista"/>
        <w:numPr>
          <w:ilvl w:val="0"/>
          <w:numId w:val="20"/>
        </w:numPr>
        <w:spacing w:after="240" w:line="276" w:lineRule="auto"/>
      </w:pPr>
      <w:r>
        <w:t>Apoyo a iniciativas económicas, emprendimiento y cooperativas lideradas por mujeres y colectivos LGTBI+ organizados.</w:t>
      </w:r>
    </w:p>
    <w:p w14:paraId="72245B4C" w14:textId="228F52FF" w:rsidR="00F72352" w:rsidRDefault="00F72352" w:rsidP="00BE7FF4">
      <w:pPr>
        <w:pStyle w:val="Prrafodelista"/>
        <w:numPr>
          <w:ilvl w:val="0"/>
          <w:numId w:val="20"/>
        </w:numPr>
        <w:spacing w:after="240" w:line="276" w:lineRule="auto"/>
      </w:pPr>
      <w:r>
        <w:t>Procesos de capacitación, transferencia de conocimientos, comercialización y empoderamiento económico.</w:t>
      </w:r>
    </w:p>
    <w:p w14:paraId="77CF65EC" w14:textId="60593B2F" w:rsidR="00F72352" w:rsidRDefault="00F72352" w:rsidP="00BE7FF4">
      <w:pPr>
        <w:pStyle w:val="Prrafodelista"/>
        <w:numPr>
          <w:ilvl w:val="0"/>
          <w:numId w:val="20"/>
        </w:numPr>
        <w:spacing w:after="240" w:line="276" w:lineRule="auto"/>
      </w:pPr>
      <w:r>
        <w:t>Reconocimiento y redistribución del trabajo de cuidados y doméstico.</w:t>
      </w:r>
    </w:p>
    <w:p w14:paraId="315CFCF0" w14:textId="77777777" w:rsidR="00F72352" w:rsidRPr="00F72352" w:rsidRDefault="00F72352" w:rsidP="002846E4">
      <w:pPr>
        <w:spacing w:after="240"/>
        <w:rPr>
          <w:b/>
        </w:rPr>
      </w:pPr>
      <w:r w:rsidRPr="00F72352">
        <w:rPr>
          <w:b/>
        </w:rPr>
        <w:t>Apoyo a la autonomía política y empoderamiento de las mujeres y personas LGTBI+:</w:t>
      </w:r>
    </w:p>
    <w:p w14:paraId="5760608C" w14:textId="74B18625" w:rsidR="00F72352" w:rsidRDefault="00F72352" w:rsidP="00BE7FF4">
      <w:pPr>
        <w:pStyle w:val="Prrafodelista"/>
        <w:numPr>
          <w:ilvl w:val="0"/>
          <w:numId w:val="20"/>
        </w:numPr>
        <w:spacing w:after="240" w:line="276" w:lineRule="auto"/>
      </w:pPr>
      <w:r>
        <w:t>Impulso a la participación activa en organizaciones (políticas, sociales, sindicales) y acceso a órganos de toma de decisiones.</w:t>
      </w:r>
    </w:p>
    <w:p w14:paraId="2764C123" w14:textId="2C79AD70" w:rsidR="00F72352" w:rsidRDefault="00F72352" w:rsidP="00BE7FF4">
      <w:pPr>
        <w:pStyle w:val="Prrafodelista"/>
        <w:numPr>
          <w:ilvl w:val="0"/>
          <w:numId w:val="20"/>
        </w:numPr>
        <w:spacing w:after="240" w:line="276" w:lineRule="auto"/>
      </w:pPr>
      <w:r>
        <w:t>Fortalecimiento de las capacidades técnicas y políticas.</w:t>
      </w:r>
    </w:p>
    <w:p w14:paraId="5F52333B" w14:textId="4FCB6216" w:rsidR="00F72352" w:rsidRDefault="00F72352" w:rsidP="00BE7FF4">
      <w:pPr>
        <w:pStyle w:val="Prrafodelista"/>
        <w:numPr>
          <w:ilvl w:val="0"/>
          <w:numId w:val="20"/>
        </w:numPr>
        <w:spacing w:after="240" w:line="276" w:lineRule="auto"/>
      </w:pPr>
      <w:r>
        <w:t>Apoyo a la estructura, sostenibilidad y defensa de las organizaciones de mujeres y de la diversidad sexual y de género".</w:t>
      </w:r>
    </w:p>
    <w:p w14:paraId="54A78178" w14:textId="23A56DAE" w:rsidR="00F22577" w:rsidRDefault="00F22577" w:rsidP="002846E4">
      <w:pPr>
        <w:pStyle w:val="Prrafodelista"/>
        <w:numPr>
          <w:ilvl w:val="0"/>
          <w:numId w:val="0"/>
        </w:numPr>
        <w:spacing w:after="240" w:line="276" w:lineRule="auto"/>
        <w:ind w:left="360"/>
        <w:jc w:val="both"/>
      </w:pPr>
    </w:p>
    <w:p w14:paraId="614096CC" w14:textId="706517B7" w:rsidR="00F22577" w:rsidRPr="00F22577" w:rsidRDefault="0061432C" w:rsidP="002846E4">
      <w:pPr>
        <w:pStyle w:val="Prrafodelista"/>
        <w:numPr>
          <w:ilvl w:val="0"/>
          <w:numId w:val="13"/>
        </w:numPr>
        <w:spacing w:after="240" w:line="276" w:lineRule="auto"/>
        <w:jc w:val="both"/>
        <w:rPr>
          <w:b/>
        </w:rPr>
      </w:pPr>
      <w:r w:rsidRPr="00F22577">
        <w:rPr>
          <w:b/>
        </w:rPr>
        <w:t xml:space="preserve">SOCIEDAD CIVIL LOCAL Y GOBERNANZA DEMOCRÁTICA </w:t>
      </w:r>
    </w:p>
    <w:p w14:paraId="6830B3C2" w14:textId="77777777" w:rsidR="00F72352" w:rsidRDefault="00F72352" w:rsidP="002846E4">
      <w:r>
        <w:t xml:space="preserve">El Gobierno de Navarra ratifica el desarrollo local como una prioridad estratégica de su cooperación descentralizada. En el marco de la </w:t>
      </w:r>
      <w:r w:rsidRPr="002846E4">
        <w:rPr>
          <w:b/>
        </w:rPr>
        <w:t>localización de la Agenda 2030</w:t>
      </w:r>
      <w:r>
        <w:t>, con especial énfasis en el ODS 16 (Paz, justicia e instituciones sólidas) y el ODS 17 (Alianzas para lograr los objetivos), se fomentará el fortalecimiento de capacidades de los agentes locales de desarrollo, tanto en los países socios como en Navarra, consolidando un tejido social cohesionado y fortalecido.</w:t>
      </w:r>
    </w:p>
    <w:p w14:paraId="05BBAE31" w14:textId="77777777" w:rsidR="00F72352" w:rsidRDefault="00F72352" w:rsidP="002846E4">
      <w:r>
        <w:t xml:space="preserve">Esta priorización se fundamenta en </w:t>
      </w:r>
      <w:r w:rsidRPr="002846E4">
        <w:rPr>
          <w:b/>
        </w:rPr>
        <w:t>el Enfoque Basado en los Derechos Humanos (EBDH) y</w:t>
      </w:r>
      <w:r>
        <w:t xml:space="preserve"> la sostenibilidad ambiental, buscando el fortalecimiento de los titulares de obligaciones y responsabilidades locales para garantizar el cumplimiento de los derechos reconocidos internacionalmente.</w:t>
      </w:r>
    </w:p>
    <w:p w14:paraId="4BFB7C2A" w14:textId="77777777" w:rsidR="00F72352" w:rsidRDefault="00F72352" w:rsidP="002846E4">
      <w:r>
        <w:t>En consonancia con ello, se prestará especial atención a las intervenciones que trabajen los siguientes aspectos:</w:t>
      </w:r>
    </w:p>
    <w:p w14:paraId="09D732D3" w14:textId="16E669C1" w:rsidR="00F72352" w:rsidRDefault="00F72352" w:rsidP="00BE7FF4">
      <w:pPr>
        <w:pStyle w:val="Prrafodelista"/>
        <w:numPr>
          <w:ilvl w:val="0"/>
          <w:numId w:val="20"/>
        </w:numPr>
        <w:spacing w:after="240" w:line="276" w:lineRule="auto"/>
      </w:pPr>
      <w:r w:rsidRPr="002846E4">
        <w:rPr>
          <w:b/>
        </w:rPr>
        <w:lastRenderedPageBreak/>
        <w:t>Fortalecimiento de capacidades técnicas e institucionales</w:t>
      </w:r>
      <w:r>
        <w:t xml:space="preserve"> de las administraciones públicas locales para la promoción y protección de los derechos humanos.</w:t>
      </w:r>
    </w:p>
    <w:p w14:paraId="1FC57AC8" w14:textId="71B2527E" w:rsidR="00F72352" w:rsidRDefault="00F72352" w:rsidP="00BE7FF4">
      <w:pPr>
        <w:pStyle w:val="Prrafodelista"/>
        <w:numPr>
          <w:ilvl w:val="0"/>
          <w:numId w:val="20"/>
        </w:numPr>
        <w:spacing w:after="240" w:line="276" w:lineRule="auto"/>
      </w:pPr>
      <w:r w:rsidRPr="002846E4">
        <w:rPr>
          <w:b/>
        </w:rPr>
        <w:t>Empoderamiento de los titulares de derechos</w:t>
      </w:r>
      <w:r>
        <w:t xml:space="preserve"> y capacitación de titulares de deberes para la exigibilidad y garantía de derechos.</w:t>
      </w:r>
    </w:p>
    <w:p w14:paraId="760411FC" w14:textId="0E9F75F9" w:rsidR="00F72352" w:rsidRDefault="00F72352" w:rsidP="00BE7FF4">
      <w:pPr>
        <w:pStyle w:val="Prrafodelista"/>
        <w:numPr>
          <w:ilvl w:val="0"/>
          <w:numId w:val="20"/>
        </w:numPr>
        <w:spacing w:after="240" w:line="276" w:lineRule="auto"/>
      </w:pPr>
      <w:r w:rsidRPr="002846E4">
        <w:rPr>
          <w:b/>
        </w:rPr>
        <w:t>Gobernanza local y descentralización</w:t>
      </w:r>
      <w:r>
        <w:t>, impulsando la descentralización para un estado más cercano y eficiente.</w:t>
      </w:r>
    </w:p>
    <w:p w14:paraId="1532EDC1" w14:textId="67D46CFC" w:rsidR="00F72352" w:rsidRDefault="00F72352" w:rsidP="00BE7FF4">
      <w:pPr>
        <w:pStyle w:val="Prrafodelista"/>
        <w:numPr>
          <w:ilvl w:val="0"/>
          <w:numId w:val="20"/>
        </w:numPr>
        <w:spacing w:after="240" w:line="276" w:lineRule="auto"/>
      </w:pPr>
      <w:r w:rsidRPr="002846E4">
        <w:rPr>
          <w:b/>
        </w:rPr>
        <w:t>Gestión pública participativa</w:t>
      </w:r>
      <w:r>
        <w:t>, fomentando la formación, acompañamiento y participación activa de la ciudadanía en las políticas públicas locales.</w:t>
      </w:r>
    </w:p>
    <w:p w14:paraId="5DD7CCAB" w14:textId="7199FC00" w:rsidR="00F72352" w:rsidRDefault="00F72352" w:rsidP="00BE7FF4">
      <w:pPr>
        <w:pStyle w:val="Prrafodelista"/>
        <w:numPr>
          <w:ilvl w:val="0"/>
          <w:numId w:val="20"/>
        </w:numPr>
        <w:spacing w:after="240" w:line="276" w:lineRule="auto"/>
      </w:pPr>
      <w:r w:rsidRPr="002846E4">
        <w:rPr>
          <w:b/>
        </w:rPr>
        <w:t>Apoyo a la gobernanza democrática y a iniciativas legislativas</w:t>
      </w:r>
      <w:r>
        <w:t>, con enfoque de género y desarrollo rural, promoviendo los derechos de las mujeres.</w:t>
      </w:r>
    </w:p>
    <w:p w14:paraId="3AD3A7DE" w14:textId="11BD5179" w:rsidR="00F72352" w:rsidRDefault="00F72352" w:rsidP="00BE7FF4">
      <w:pPr>
        <w:pStyle w:val="Prrafodelista"/>
        <w:numPr>
          <w:ilvl w:val="0"/>
          <w:numId w:val="20"/>
        </w:numPr>
        <w:spacing w:after="240" w:line="276" w:lineRule="auto"/>
      </w:pPr>
      <w:r w:rsidRPr="002846E4">
        <w:rPr>
          <w:b/>
        </w:rPr>
        <w:t>Fortalecimiento de la sociedad civil organizada</w:t>
      </w:r>
      <w:r>
        <w:t>, mejorando las capacidades técnicas y de incidencia política de organizaciones y movimientos sociales para la defensa de los derechos humanos.</w:t>
      </w:r>
    </w:p>
    <w:p w14:paraId="64DBD121" w14:textId="6CC34DFF" w:rsidR="00F72352" w:rsidRDefault="00F72352" w:rsidP="00BE7FF4">
      <w:pPr>
        <w:pStyle w:val="Prrafodelista"/>
        <w:numPr>
          <w:ilvl w:val="0"/>
          <w:numId w:val="20"/>
        </w:numPr>
        <w:spacing w:after="240" w:line="276" w:lineRule="auto"/>
      </w:pPr>
      <w:r w:rsidRPr="002846E4">
        <w:rPr>
          <w:b/>
        </w:rPr>
        <w:t>Gestión comunitaria e indígena</w:t>
      </w:r>
      <w:r>
        <w:t>, apoyando a las organizaciones comunitarias y campesinas, con especial atención al empoderamiento de las mujeres rurales organizadas.</w:t>
      </w:r>
    </w:p>
    <w:p w14:paraId="1D2660B2" w14:textId="77777777" w:rsidR="00F72352" w:rsidRDefault="00F72352" w:rsidP="002846E4"/>
    <w:p w14:paraId="1218AB21" w14:textId="1091702C" w:rsidR="00C603EE" w:rsidRDefault="00C603EE" w:rsidP="00C603EE">
      <w:r>
        <w:br w:type="page"/>
      </w:r>
    </w:p>
    <w:p w14:paraId="61A7BE5A" w14:textId="3C42F082" w:rsidR="00C603EE" w:rsidRDefault="00C603EE" w:rsidP="00C603EE">
      <w:pPr>
        <w:pStyle w:val="Ttulo1"/>
      </w:pPr>
      <w:bookmarkStart w:id="33" w:name="_Toc225938066"/>
      <w:r w:rsidRPr="00C603EE">
        <w:lastRenderedPageBreak/>
        <w:t>LÍNEAS ESTRATÉGICAS Y OBJETIVOS ESTRATÉGICOS</w:t>
      </w:r>
      <w:bookmarkEnd w:id="33"/>
      <w:r w:rsidRPr="00C603EE">
        <w:t xml:space="preserve"> </w:t>
      </w:r>
    </w:p>
    <w:p w14:paraId="67F95B58" w14:textId="324DB793" w:rsidR="00C603EE" w:rsidRDefault="00C603EE" w:rsidP="00C603EE">
      <w:pPr>
        <w:spacing w:after="240"/>
        <w:rPr>
          <w:szCs w:val="20"/>
        </w:rPr>
      </w:pPr>
      <w:r w:rsidRPr="009F0CF4">
        <w:rPr>
          <w:szCs w:val="20"/>
        </w:rPr>
        <w:t>Una vez detectadas las principales problemáticas o necesidades en materia de cooperación a las que el IV PDCN debe dar repuesta, los objetivos estratégicos muestran el nuevo contexto que se quiere conseguir una vez se haya implementado el Plan. Es decir, representan las pretensiones o aspiraciones del IV PDCN, aquello que se quiere conseguir implementando los programas y las actuaciones de este Plan:</w:t>
      </w:r>
    </w:p>
    <w:p w14:paraId="64323C2C" w14:textId="77777777" w:rsidR="00C603EE" w:rsidRPr="009F0CF4" w:rsidRDefault="00C603EE" w:rsidP="00C603EE">
      <w:pPr>
        <w:spacing w:after="240"/>
        <w:rPr>
          <w:b/>
          <w:szCs w:val="20"/>
        </w:rPr>
      </w:pPr>
      <w:r w:rsidRPr="009F0CF4">
        <w:rPr>
          <w:b/>
          <w:szCs w:val="20"/>
        </w:rPr>
        <w:t>LE1: Procesos de desarrollo (AOD)</w:t>
      </w:r>
    </w:p>
    <w:p w14:paraId="29DA4F6D" w14:textId="4A71D055" w:rsidR="00C603EE" w:rsidRPr="00201771" w:rsidRDefault="00C603EE" w:rsidP="00A95F16">
      <w:pPr>
        <w:ind w:left="709"/>
        <w:rPr>
          <w:szCs w:val="20"/>
        </w:rPr>
      </w:pPr>
      <w:r w:rsidRPr="00201771">
        <w:rPr>
          <w:b/>
          <w:szCs w:val="20"/>
        </w:rPr>
        <w:t xml:space="preserve">OE1: </w:t>
      </w:r>
      <w:r w:rsidRPr="00201771">
        <w:rPr>
          <w:szCs w:val="20"/>
        </w:rPr>
        <w:t xml:space="preserve">Mejorar </w:t>
      </w:r>
      <w:r w:rsidR="00BA11EE" w:rsidRPr="00201771">
        <w:rPr>
          <w:szCs w:val="20"/>
        </w:rPr>
        <w:t>la concentración</w:t>
      </w:r>
      <w:r w:rsidR="00FA14A1" w:rsidRPr="00201771">
        <w:rPr>
          <w:szCs w:val="20"/>
        </w:rPr>
        <w:t xml:space="preserve"> de la Ayuda Oficial al Desarrollo (AOD)</w:t>
      </w:r>
      <w:r w:rsidR="00A95F16" w:rsidRPr="00201771">
        <w:rPr>
          <w:szCs w:val="20"/>
        </w:rPr>
        <w:t xml:space="preserve">, consiguiendo que </w:t>
      </w:r>
      <w:r w:rsidRPr="00201771">
        <w:rPr>
          <w:szCs w:val="20"/>
        </w:rPr>
        <w:t>al menos, el 80% de la AOD se distribuya entre los países priorizados</w:t>
      </w:r>
      <w:r w:rsidR="00A95F16" w:rsidRPr="00201771">
        <w:rPr>
          <w:szCs w:val="20"/>
        </w:rPr>
        <w:t xml:space="preserve">, y </w:t>
      </w:r>
      <w:r w:rsidRPr="00201771">
        <w:rPr>
          <w:szCs w:val="20"/>
        </w:rPr>
        <w:t xml:space="preserve">el 90% </w:t>
      </w:r>
      <w:r w:rsidR="00A95F16" w:rsidRPr="00201771">
        <w:rPr>
          <w:szCs w:val="20"/>
        </w:rPr>
        <w:t>entre</w:t>
      </w:r>
      <w:r w:rsidRPr="00201771">
        <w:rPr>
          <w:szCs w:val="20"/>
        </w:rPr>
        <w:t xml:space="preserve"> sectores priorizados</w:t>
      </w:r>
      <w:r w:rsidR="003204D6" w:rsidRPr="00201771">
        <w:rPr>
          <w:szCs w:val="20"/>
        </w:rPr>
        <w:t>.</w:t>
      </w:r>
    </w:p>
    <w:p w14:paraId="01BBC277" w14:textId="12F271A7" w:rsidR="00C603EE" w:rsidRPr="0084515E" w:rsidRDefault="00C603EE" w:rsidP="009F40C8">
      <w:pPr>
        <w:spacing w:after="0"/>
        <w:ind w:left="709"/>
        <w:rPr>
          <w:szCs w:val="20"/>
        </w:rPr>
      </w:pPr>
      <w:r w:rsidRPr="0084515E">
        <w:rPr>
          <w:b/>
          <w:szCs w:val="20"/>
        </w:rPr>
        <w:t xml:space="preserve">OE2: </w:t>
      </w:r>
      <w:r w:rsidRPr="0084515E">
        <w:rPr>
          <w:szCs w:val="20"/>
        </w:rPr>
        <w:t>Aumentar el peso de África y de los Países Menos Avanzados (PMA) en la Ayuda Oficial al Desarrollo</w:t>
      </w:r>
      <w:r w:rsidR="00A95F16" w:rsidRPr="0084515E">
        <w:rPr>
          <w:szCs w:val="20"/>
        </w:rPr>
        <w:t>, consiguiendo que</w:t>
      </w:r>
      <w:r w:rsidR="00E46C10" w:rsidRPr="0084515E">
        <w:rPr>
          <w:szCs w:val="20"/>
        </w:rPr>
        <w:t>, al menos, el 3</w:t>
      </w:r>
      <w:r w:rsidR="00F369E4" w:rsidRPr="0084515E">
        <w:rPr>
          <w:szCs w:val="20"/>
        </w:rPr>
        <w:t>0</w:t>
      </w:r>
      <w:r w:rsidRPr="0084515E">
        <w:rPr>
          <w:szCs w:val="20"/>
        </w:rPr>
        <w:t xml:space="preserve">% de la AOD se destine a </w:t>
      </w:r>
      <w:r w:rsidR="00A95F16" w:rsidRPr="0084515E">
        <w:rPr>
          <w:szCs w:val="20"/>
        </w:rPr>
        <w:t xml:space="preserve">los </w:t>
      </w:r>
      <w:r w:rsidRPr="0084515E">
        <w:rPr>
          <w:szCs w:val="20"/>
        </w:rPr>
        <w:t>países PMA</w:t>
      </w:r>
      <w:r w:rsidR="00A95F16" w:rsidRPr="0084515E">
        <w:rPr>
          <w:szCs w:val="20"/>
        </w:rPr>
        <w:t xml:space="preserve"> y a </w:t>
      </w:r>
      <w:r w:rsidR="00E46C10" w:rsidRPr="0084515E">
        <w:rPr>
          <w:szCs w:val="20"/>
        </w:rPr>
        <w:t xml:space="preserve">los </w:t>
      </w:r>
      <w:r w:rsidR="00A95F16" w:rsidRPr="0084515E">
        <w:rPr>
          <w:szCs w:val="20"/>
        </w:rPr>
        <w:t xml:space="preserve">países </w:t>
      </w:r>
      <w:r w:rsidRPr="0084515E">
        <w:rPr>
          <w:szCs w:val="20"/>
        </w:rPr>
        <w:t>africanos</w:t>
      </w:r>
      <w:r w:rsidR="00A95F16" w:rsidRPr="0084515E">
        <w:rPr>
          <w:szCs w:val="20"/>
        </w:rPr>
        <w:t xml:space="preserve">, y aumentando </w:t>
      </w:r>
      <w:r w:rsidR="00FA14A1" w:rsidRPr="0084515E">
        <w:rPr>
          <w:szCs w:val="20"/>
        </w:rPr>
        <w:t xml:space="preserve">también </w:t>
      </w:r>
      <w:r w:rsidR="00A95F16" w:rsidRPr="0084515E">
        <w:rPr>
          <w:szCs w:val="20"/>
        </w:rPr>
        <w:t>e</w:t>
      </w:r>
      <w:r w:rsidRPr="0084515E">
        <w:rPr>
          <w:szCs w:val="20"/>
        </w:rPr>
        <w:t>l número de proyectos realizados</w:t>
      </w:r>
      <w:r w:rsidR="00FA14A1" w:rsidRPr="0084515E">
        <w:rPr>
          <w:szCs w:val="20"/>
        </w:rPr>
        <w:t xml:space="preserve"> –o el volumen de los existentes–</w:t>
      </w:r>
      <w:r w:rsidRPr="0084515E">
        <w:rPr>
          <w:szCs w:val="20"/>
        </w:rPr>
        <w:t xml:space="preserve"> en África respecto al III PDCN</w:t>
      </w:r>
      <w:r w:rsidR="00A95F16" w:rsidRPr="0084515E">
        <w:rPr>
          <w:szCs w:val="20"/>
        </w:rPr>
        <w:t>.</w:t>
      </w:r>
    </w:p>
    <w:p w14:paraId="1B1FFA2B" w14:textId="28617A07" w:rsidR="00C603EE" w:rsidRDefault="00C603EE" w:rsidP="009F40C8">
      <w:pPr>
        <w:spacing w:after="240"/>
        <w:ind w:left="709"/>
        <w:rPr>
          <w:szCs w:val="20"/>
        </w:rPr>
      </w:pPr>
      <w:r w:rsidRPr="009F0CF4">
        <w:rPr>
          <w:b/>
          <w:szCs w:val="20"/>
        </w:rPr>
        <w:t xml:space="preserve">OE3: </w:t>
      </w:r>
      <w:r w:rsidRPr="009F0CF4">
        <w:rPr>
          <w:szCs w:val="20"/>
        </w:rPr>
        <w:t>Mantener la AOD destinada a Latinoamérica en torno al 60%</w:t>
      </w:r>
      <w:r w:rsidR="00FA14A1">
        <w:rPr>
          <w:szCs w:val="20"/>
        </w:rPr>
        <w:t>.</w:t>
      </w:r>
    </w:p>
    <w:p w14:paraId="34CCFA2C" w14:textId="77777777" w:rsidR="00C603EE" w:rsidRPr="009F0CF4" w:rsidRDefault="00C603EE" w:rsidP="00C603EE">
      <w:pPr>
        <w:spacing w:after="240"/>
        <w:rPr>
          <w:b/>
          <w:szCs w:val="20"/>
        </w:rPr>
      </w:pPr>
      <w:r w:rsidRPr="009F0CF4">
        <w:rPr>
          <w:b/>
          <w:szCs w:val="20"/>
        </w:rPr>
        <w:t>LE2: Acción Humanitaria</w:t>
      </w:r>
    </w:p>
    <w:p w14:paraId="72D9DBCE" w14:textId="29F56875" w:rsidR="00B50A4F" w:rsidRPr="00B50A4F" w:rsidRDefault="00C603EE" w:rsidP="00BB72D4">
      <w:pPr>
        <w:shd w:val="clear" w:color="auto" w:fill="FFFFFF" w:themeFill="background1"/>
        <w:ind w:left="708"/>
        <w:rPr>
          <w:szCs w:val="20"/>
        </w:rPr>
      </w:pPr>
      <w:r w:rsidRPr="00B50A4F">
        <w:rPr>
          <w:b/>
          <w:szCs w:val="20"/>
        </w:rPr>
        <w:t xml:space="preserve">OE4: </w:t>
      </w:r>
      <w:r w:rsidRPr="00B50A4F">
        <w:rPr>
          <w:szCs w:val="20"/>
        </w:rPr>
        <w:t>Mejorar la eficacia de la Acción Humanitaria</w:t>
      </w:r>
      <w:r w:rsidR="00A95F16">
        <w:rPr>
          <w:szCs w:val="20"/>
        </w:rPr>
        <w:t xml:space="preserve">, consiguiendo </w:t>
      </w:r>
      <w:r w:rsidR="00B50A4F">
        <w:rPr>
          <w:szCs w:val="20"/>
        </w:rPr>
        <w:t>que</w:t>
      </w:r>
      <w:r w:rsidR="00A95F16">
        <w:rPr>
          <w:szCs w:val="20"/>
        </w:rPr>
        <w:t>,</w:t>
      </w:r>
      <w:r w:rsidR="00B50A4F">
        <w:rPr>
          <w:szCs w:val="20"/>
        </w:rPr>
        <w:t xml:space="preserve"> </w:t>
      </w:r>
      <w:r w:rsidR="00B50A4F" w:rsidRPr="00B50A4F">
        <w:rPr>
          <w:szCs w:val="20"/>
        </w:rPr>
        <w:t>al menos</w:t>
      </w:r>
      <w:r w:rsidR="00A95F16">
        <w:rPr>
          <w:szCs w:val="20"/>
        </w:rPr>
        <w:t>,</w:t>
      </w:r>
      <w:r w:rsidR="00B50A4F" w:rsidRPr="00B50A4F">
        <w:rPr>
          <w:szCs w:val="20"/>
        </w:rPr>
        <w:t xml:space="preserve"> el 9</w:t>
      </w:r>
      <w:r w:rsidR="00E9580F">
        <w:rPr>
          <w:szCs w:val="20"/>
        </w:rPr>
        <w:t>5</w:t>
      </w:r>
      <w:r w:rsidR="00B50A4F" w:rsidRPr="00B50A4F">
        <w:rPr>
          <w:szCs w:val="20"/>
        </w:rPr>
        <w:t xml:space="preserve">% de la Acción Humanitaria financiada por la CCAA se active en un plazo inferior a 30 días desde la </w:t>
      </w:r>
      <w:r w:rsidR="00D81208">
        <w:rPr>
          <w:szCs w:val="20"/>
        </w:rPr>
        <w:t>primera solicitud recibida.</w:t>
      </w:r>
    </w:p>
    <w:p w14:paraId="1A7E6BD7" w14:textId="77777777" w:rsidR="00C603EE" w:rsidRPr="009F0CF4" w:rsidRDefault="00C603EE" w:rsidP="00C603EE">
      <w:pPr>
        <w:spacing w:after="240"/>
        <w:rPr>
          <w:b/>
          <w:szCs w:val="20"/>
        </w:rPr>
      </w:pPr>
      <w:r w:rsidRPr="009F0CF4">
        <w:rPr>
          <w:b/>
          <w:szCs w:val="20"/>
        </w:rPr>
        <w:t>LE3: Ciudadanía crítica</w:t>
      </w:r>
    </w:p>
    <w:p w14:paraId="7EFBC57C" w14:textId="56E042E6" w:rsidR="00C603EE" w:rsidRPr="009F40C8" w:rsidRDefault="00C603EE" w:rsidP="00C603EE">
      <w:pPr>
        <w:spacing w:after="240"/>
        <w:ind w:left="709"/>
        <w:rPr>
          <w:szCs w:val="20"/>
        </w:rPr>
      </w:pPr>
      <w:r w:rsidRPr="009F40C8">
        <w:rPr>
          <w:b/>
          <w:szCs w:val="20"/>
        </w:rPr>
        <w:t>OE5:</w:t>
      </w:r>
      <w:r w:rsidRPr="009F40C8">
        <w:rPr>
          <w:szCs w:val="20"/>
        </w:rPr>
        <w:t xml:space="preserve"> </w:t>
      </w:r>
      <w:r w:rsidR="00BB72D4" w:rsidRPr="00BB72D4">
        <w:rPr>
          <w:szCs w:val="20"/>
        </w:rPr>
        <w:t>Incrementar el conocimiento del alumnado participante en el programa Educación para el Desarrollo en la cooperación.</w:t>
      </w:r>
    </w:p>
    <w:p w14:paraId="708AEA51" w14:textId="3CAFF48C" w:rsidR="00E9580F" w:rsidRPr="0084515E" w:rsidRDefault="00E9580F" w:rsidP="009F40C8">
      <w:pPr>
        <w:shd w:val="clear" w:color="auto" w:fill="FFFFFF" w:themeFill="background1"/>
        <w:spacing w:after="240"/>
        <w:ind w:left="709"/>
        <w:rPr>
          <w:b/>
          <w:szCs w:val="20"/>
        </w:rPr>
      </w:pPr>
      <w:r w:rsidRPr="0084515E">
        <w:rPr>
          <w:b/>
          <w:szCs w:val="20"/>
        </w:rPr>
        <w:t>OE6:</w:t>
      </w:r>
      <w:r w:rsidRPr="0084515E">
        <w:rPr>
          <w:szCs w:val="20"/>
        </w:rPr>
        <w:t xml:space="preserve"> </w:t>
      </w:r>
      <w:r w:rsidR="00BB72D4" w:rsidRPr="00BB72D4">
        <w:rPr>
          <w:szCs w:val="20"/>
        </w:rPr>
        <w:t xml:space="preserve">Aumentar la </w:t>
      </w:r>
      <w:r w:rsidR="00BE7FF4">
        <w:rPr>
          <w:szCs w:val="20"/>
        </w:rPr>
        <w:t>concienciación</w:t>
      </w:r>
      <w:r w:rsidR="00BB72D4" w:rsidRPr="00BB72D4">
        <w:rPr>
          <w:szCs w:val="20"/>
        </w:rPr>
        <w:t>, alcanzando el 10% del total de la AOD entre Educación para el Desarrollo y sensibilización</w:t>
      </w:r>
      <w:r w:rsidR="00BB72D4">
        <w:rPr>
          <w:szCs w:val="20"/>
        </w:rPr>
        <w:t>,</w:t>
      </w:r>
      <w:r w:rsidR="00BB72D4" w:rsidRPr="00BB72D4">
        <w:rPr>
          <w:szCs w:val="20"/>
        </w:rPr>
        <w:t xml:space="preserve"> y aumentando en un 20% el número de centros educativos </w:t>
      </w:r>
      <w:r w:rsidR="00BE7FF4">
        <w:rPr>
          <w:szCs w:val="20"/>
        </w:rPr>
        <w:t>que</w:t>
      </w:r>
      <w:r w:rsidR="00BB72D4" w:rsidRPr="00BB72D4">
        <w:rPr>
          <w:szCs w:val="20"/>
        </w:rPr>
        <w:t xml:space="preserve"> </w:t>
      </w:r>
      <w:r w:rsidR="00BE7FF4">
        <w:rPr>
          <w:szCs w:val="20"/>
        </w:rPr>
        <w:t>participan</w:t>
      </w:r>
      <w:r w:rsidR="00BB72D4" w:rsidRPr="00BB72D4">
        <w:rPr>
          <w:szCs w:val="20"/>
        </w:rPr>
        <w:t xml:space="preserve"> en los programas de Educación para el Desarrollo</w:t>
      </w:r>
      <w:r w:rsidR="00BE7FF4">
        <w:rPr>
          <w:szCs w:val="20"/>
        </w:rPr>
        <w:t>.</w:t>
      </w:r>
    </w:p>
    <w:p w14:paraId="779FCF6E" w14:textId="44FAD9A0" w:rsidR="00EF5DE2" w:rsidRPr="00D81208" w:rsidRDefault="00C603EE" w:rsidP="00C603EE">
      <w:pPr>
        <w:spacing w:after="240"/>
        <w:ind w:left="709"/>
        <w:rPr>
          <w:szCs w:val="20"/>
        </w:rPr>
      </w:pPr>
      <w:r w:rsidRPr="009F0CF4">
        <w:rPr>
          <w:b/>
          <w:szCs w:val="20"/>
        </w:rPr>
        <w:t>OE</w:t>
      </w:r>
      <w:r w:rsidR="00E9580F">
        <w:rPr>
          <w:b/>
          <w:szCs w:val="20"/>
        </w:rPr>
        <w:t>7</w:t>
      </w:r>
      <w:r w:rsidRPr="009F0CF4">
        <w:rPr>
          <w:b/>
          <w:szCs w:val="20"/>
        </w:rPr>
        <w:t>:</w:t>
      </w:r>
      <w:r w:rsidR="00B34FCF" w:rsidRPr="00B34FCF">
        <w:rPr>
          <w:szCs w:val="20"/>
        </w:rPr>
        <w:t xml:space="preserve"> </w:t>
      </w:r>
      <w:r w:rsidR="00FE6510" w:rsidRPr="00FE6510">
        <w:rPr>
          <w:szCs w:val="20"/>
        </w:rPr>
        <w:t>Lograr</w:t>
      </w:r>
      <w:r w:rsidR="00FE6510">
        <w:rPr>
          <w:szCs w:val="20"/>
        </w:rPr>
        <w:t xml:space="preserve"> </w:t>
      </w:r>
      <w:r w:rsidR="00FE6510" w:rsidRPr="00FE6510">
        <w:rPr>
          <w:szCs w:val="20"/>
        </w:rPr>
        <w:t>un aumento del 15% en el nivel de conocimiento ciudadano sobre la cooperación navarr</w:t>
      </w:r>
      <w:r w:rsidR="00BA11EE">
        <w:rPr>
          <w:szCs w:val="20"/>
        </w:rPr>
        <w:t>a y un incremento del 10% en la valoración positiv</w:t>
      </w:r>
      <w:r w:rsidR="00FE6510" w:rsidRPr="00FE6510">
        <w:rPr>
          <w:szCs w:val="20"/>
        </w:rPr>
        <w:t>a</w:t>
      </w:r>
      <w:r w:rsidR="00BA11EE">
        <w:rPr>
          <w:szCs w:val="20"/>
        </w:rPr>
        <w:t xml:space="preserve"> de</w:t>
      </w:r>
      <w:r w:rsidR="00FE6510" w:rsidRPr="00FE6510">
        <w:rPr>
          <w:szCs w:val="20"/>
        </w:rPr>
        <w:t xml:space="preserve"> la AOD</w:t>
      </w:r>
      <w:r w:rsidR="00FE6510">
        <w:rPr>
          <w:szCs w:val="20"/>
        </w:rPr>
        <w:t>.</w:t>
      </w:r>
    </w:p>
    <w:p w14:paraId="318D7C73" w14:textId="77777777" w:rsidR="00C603EE" w:rsidRPr="009F0CF4" w:rsidRDefault="00C603EE" w:rsidP="00C603EE">
      <w:pPr>
        <w:spacing w:after="240"/>
        <w:rPr>
          <w:b/>
          <w:szCs w:val="20"/>
        </w:rPr>
      </w:pPr>
      <w:r w:rsidRPr="009F0CF4">
        <w:rPr>
          <w:b/>
          <w:szCs w:val="20"/>
        </w:rPr>
        <w:t>LE4: Conocimiento</w:t>
      </w:r>
    </w:p>
    <w:p w14:paraId="1BEC0A77" w14:textId="6EE07B91" w:rsidR="00C603EE" w:rsidRPr="009F0CF4" w:rsidRDefault="00DF4C8F" w:rsidP="00C603EE">
      <w:pPr>
        <w:spacing w:after="240"/>
        <w:ind w:left="709"/>
        <w:rPr>
          <w:szCs w:val="20"/>
        </w:rPr>
      </w:pPr>
      <w:r>
        <w:rPr>
          <w:b/>
          <w:szCs w:val="20"/>
        </w:rPr>
        <w:t>OE</w:t>
      </w:r>
      <w:r w:rsidR="006E6C40">
        <w:rPr>
          <w:b/>
          <w:szCs w:val="20"/>
        </w:rPr>
        <w:t>8</w:t>
      </w:r>
      <w:r w:rsidR="00C603EE" w:rsidRPr="009F0CF4">
        <w:rPr>
          <w:b/>
          <w:szCs w:val="20"/>
        </w:rPr>
        <w:t xml:space="preserve">: </w:t>
      </w:r>
      <w:r w:rsidR="00EF5DE2" w:rsidRPr="00EF5DE2">
        <w:rPr>
          <w:szCs w:val="20"/>
        </w:rPr>
        <w:t>Aumentar la cultura evaluadora mediante la sistematización de la actividad evaluadora</w:t>
      </w:r>
      <w:r w:rsidR="006E6C40">
        <w:rPr>
          <w:szCs w:val="20"/>
        </w:rPr>
        <w:t>.</w:t>
      </w:r>
    </w:p>
    <w:p w14:paraId="495A4408" w14:textId="3F1B91AD" w:rsidR="00C603EE" w:rsidRDefault="00FE6510" w:rsidP="00C603EE">
      <w:pPr>
        <w:spacing w:after="240"/>
        <w:ind w:left="709"/>
        <w:rPr>
          <w:szCs w:val="20"/>
        </w:rPr>
      </w:pPr>
      <w:r>
        <w:rPr>
          <w:b/>
          <w:szCs w:val="20"/>
        </w:rPr>
        <w:t>OE</w:t>
      </w:r>
      <w:r w:rsidR="00855572">
        <w:rPr>
          <w:b/>
          <w:szCs w:val="20"/>
        </w:rPr>
        <w:t>9</w:t>
      </w:r>
      <w:r w:rsidR="00C603EE" w:rsidRPr="009F0CF4">
        <w:rPr>
          <w:b/>
          <w:szCs w:val="20"/>
        </w:rPr>
        <w:t xml:space="preserve">: </w:t>
      </w:r>
      <w:r w:rsidR="00C603EE" w:rsidRPr="009F0CF4">
        <w:rPr>
          <w:szCs w:val="20"/>
        </w:rPr>
        <w:t xml:space="preserve">Mejorar </w:t>
      </w:r>
      <w:r w:rsidR="00D15FCB">
        <w:rPr>
          <w:szCs w:val="20"/>
        </w:rPr>
        <w:t>las competencias del equipo</w:t>
      </w:r>
      <w:r w:rsidR="00D71BEB" w:rsidRPr="00D71BEB">
        <w:rPr>
          <w:szCs w:val="20"/>
        </w:rPr>
        <w:t xml:space="preserve"> </w:t>
      </w:r>
      <w:r w:rsidR="00D71BEB">
        <w:rPr>
          <w:szCs w:val="20"/>
        </w:rPr>
        <w:t>de la Sección de la Cooperación</w:t>
      </w:r>
      <w:r w:rsidR="00D15FCB">
        <w:rPr>
          <w:szCs w:val="20"/>
        </w:rPr>
        <w:t>.</w:t>
      </w:r>
    </w:p>
    <w:p w14:paraId="26F0C7B7" w14:textId="77777777" w:rsidR="00C603EE" w:rsidRPr="009F0CF4" w:rsidRDefault="00C603EE" w:rsidP="00C603EE">
      <w:pPr>
        <w:spacing w:after="240"/>
        <w:rPr>
          <w:b/>
          <w:szCs w:val="20"/>
        </w:rPr>
      </w:pPr>
      <w:r w:rsidRPr="009F0CF4">
        <w:rPr>
          <w:b/>
          <w:szCs w:val="20"/>
        </w:rPr>
        <w:lastRenderedPageBreak/>
        <w:t>LE5: Coordinación y alianzas</w:t>
      </w:r>
    </w:p>
    <w:p w14:paraId="7E2A8507" w14:textId="671CF8B3" w:rsidR="00C603EE" w:rsidRDefault="00DF4C8F" w:rsidP="00C603EE">
      <w:pPr>
        <w:spacing w:after="240"/>
        <w:ind w:left="709"/>
        <w:rPr>
          <w:szCs w:val="20"/>
        </w:rPr>
      </w:pPr>
      <w:r>
        <w:rPr>
          <w:b/>
          <w:szCs w:val="20"/>
        </w:rPr>
        <w:t>OE1</w:t>
      </w:r>
      <w:r w:rsidR="00855572">
        <w:rPr>
          <w:b/>
          <w:szCs w:val="20"/>
        </w:rPr>
        <w:t>0</w:t>
      </w:r>
      <w:r w:rsidR="00C603EE" w:rsidRPr="009F0CF4">
        <w:rPr>
          <w:b/>
          <w:szCs w:val="20"/>
        </w:rPr>
        <w:t xml:space="preserve">: </w:t>
      </w:r>
      <w:r w:rsidR="00C603EE" w:rsidRPr="009F0CF4">
        <w:rPr>
          <w:szCs w:val="20"/>
        </w:rPr>
        <w:t>Mejorar la coordinación de los agentes de la cooperación navarra</w:t>
      </w:r>
      <w:r>
        <w:rPr>
          <w:szCs w:val="20"/>
        </w:rPr>
        <w:t>.</w:t>
      </w:r>
    </w:p>
    <w:p w14:paraId="0A091B6E" w14:textId="3D7564F4" w:rsidR="00C01E69" w:rsidRPr="00BE7FF4" w:rsidRDefault="00855572" w:rsidP="00C603EE">
      <w:pPr>
        <w:spacing w:after="240"/>
        <w:ind w:left="709"/>
        <w:rPr>
          <w:szCs w:val="20"/>
        </w:rPr>
      </w:pPr>
      <w:r w:rsidRPr="00BE7FF4">
        <w:rPr>
          <w:b/>
          <w:szCs w:val="20"/>
        </w:rPr>
        <w:t>OE11</w:t>
      </w:r>
      <w:r w:rsidR="00DF4C8F" w:rsidRPr="00BE7FF4">
        <w:rPr>
          <w:b/>
          <w:szCs w:val="20"/>
        </w:rPr>
        <w:t>:</w:t>
      </w:r>
      <w:r w:rsidR="00DF4C8F" w:rsidRPr="00BE7FF4">
        <w:rPr>
          <w:szCs w:val="20"/>
        </w:rPr>
        <w:t xml:space="preserve"> Aumentar la </w:t>
      </w:r>
      <w:r w:rsidR="00C01E69" w:rsidRPr="00BE7FF4">
        <w:rPr>
          <w:szCs w:val="20"/>
        </w:rPr>
        <w:t>Coheren</w:t>
      </w:r>
      <w:r w:rsidR="00480F77" w:rsidRPr="00BE7FF4">
        <w:rPr>
          <w:szCs w:val="20"/>
        </w:rPr>
        <w:t>cia de Políticas</w:t>
      </w:r>
      <w:r w:rsidR="00BE7FF4">
        <w:rPr>
          <w:szCs w:val="20"/>
        </w:rPr>
        <w:t xml:space="preserve"> para el Desarrollo en Navarra, con un aumento de los Departamentos involucrados en materia de cooperación.</w:t>
      </w:r>
    </w:p>
    <w:p w14:paraId="530897BB" w14:textId="056C1E0C" w:rsidR="00C603EE" w:rsidRDefault="00C603EE" w:rsidP="00C603EE">
      <w:r>
        <w:br w:type="page"/>
      </w:r>
    </w:p>
    <w:p w14:paraId="6AB32B2C" w14:textId="5FF19381" w:rsidR="00C603EE" w:rsidRDefault="00C603EE" w:rsidP="00C603EE">
      <w:pPr>
        <w:pStyle w:val="Ttulo1"/>
      </w:pPr>
      <w:bookmarkStart w:id="34" w:name="_Toc225938067"/>
      <w:r w:rsidRPr="00C603EE">
        <w:lastRenderedPageBreak/>
        <w:t>PROGRAMAS, OBJETIVOS ESPECÍFICOS Y MEDIDAS</w:t>
      </w:r>
      <w:bookmarkEnd w:id="34"/>
      <w:r w:rsidRPr="00C603EE">
        <w:t xml:space="preserve"> </w:t>
      </w:r>
    </w:p>
    <w:p w14:paraId="6336406F" w14:textId="17098FAD" w:rsidR="00C603EE" w:rsidRPr="009F0CF4" w:rsidRDefault="008D397B" w:rsidP="00C603EE">
      <w:pPr>
        <w:spacing w:after="240"/>
        <w:rPr>
          <w:b/>
          <w:szCs w:val="20"/>
        </w:rPr>
      </w:pPr>
      <w:r w:rsidRPr="009F0CF4">
        <w:rPr>
          <w:b/>
          <w:szCs w:val="20"/>
        </w:rPr>
        <w:t>LE1: PROCESOS DE DESARROLLO (AOD)</w:t>
      </w:r>
    </w:p>
    <w:p w14:paraId="4D557015" w14:textId="28559891" w:rsidR="0012055F" w:rsidRDefault="000C12FC" w:rsidP="00F22577">
      <w:pPr>
        <w:pStyle w:val="Prrafodelista"/>
        <w:numPr>
          <w:ilvl w:val="0"/>
          <w:numId w:val="8"/>
        </w:numPr>
        <w:spacing w:after="0" w:line="240" w:lineRule="auto"/>
        <w:jc w:val="both"/>
        <w:rPr>
          <w:szCs w:val="20"/>
        </w:rPr>
      </w:pPr>
      <w:r>
        <w:rPr>
          <w:szCs w:val="20"/>
        </w:rPr>
        <w:t>Programa 1</w:t>
      </w:r>
      <w:r w:rsidR="0012055F">
        <w:rPr>
          <w:szCs w:val="20"/>
        </w:rPr>
        <w:t>: Revisión de instrumentos para la cooperación</w:t>
      </w:r>
    </w:p>
    <w:p w14:paraId="61B9C62B" w14:textId="76768E06" w:rsidR="0012055F" w:rsidRDefault="0012055F" w:rsidP="00F22577">
      <w:pPr>
        <w:pStyle w:val="Prrafodelista"/>
        <w:numPr>
          <w:ilvl w:val="1"/>
          <w:numId w:val="8"/>
        </w:numPr>
        <w:spacing w:before="0" w:after="0" w:line="240" w:lineRule="auto"/>
        <w:jc w:val="both"/>
        <w:rPr>
          <w:szCs w:val="20"/>
        </w:rPr>
      </w:pPr>
      <w:r>
        <w:rPr>
          <w:szCs w:val="20"/>
        </w:rPr>
        <w:t>Definición de la cooperación técnica.</w:t>
      </w:r>
    </w:p>
    <w:p w14:paraId="3352C8E7" w14:textId="793F83B8" w:rsidR="00C603EE" w:rsidRDefault="0012055F" w:rsidP="00F22577">
      <w:pPr>
        <w:pStyle w:val="Prrafodelista"/>
        <w:numPr>
          <w:ilvl w:val="1"/>
          <w:numId w:val="8"/>
        </w:numPr>
        <w:spacing w:before="0" w:after="240" w:line="240" w:lineRule="auto"/>
        <w:jc w:val="both"/>
        <w:rPr>
          <w:szCs w:val="20"/>
        </w:rPr>
      </w:pPr>
      <w:r>
        <w:rPr>
          <w:szCs w:val="20"/>
        </w:rPr>
        <w:t>Definición de las Estrategias mixtas.</w:t>
      </w:r>
    </w:p>
    <w:p w14:paraId="09EB3D99" w14:textId="5F6FE655" w:rsidR="0012055F" w:rsidRDefault="0012055F" w:rsidP="00F22577">
      <w:pPr>
        <w:pStyle w:val="Prrafodelista"/>
        <w:numPr>
          <w:ilvl w:val="0"/>
          <w:numId w:val="8"/>
        </w:numPr>
        <w:spacing w:before="0" w:after="240" w:line="240" w:lineRule="auto"/>
        <w:jc w:val="both"/>
        <w:rPr>
          <w:szCs w:val="20"/>
        </w:rPr>
      </w:pPr>
    </w:p>
    <w:p w14:paraId="0988EC12" w14:textId="0382DBD0" w:rsidR="00565381" w:rsidRDefault="00565381" w:rsidP="00F22577">
      <w:pPr>
        <w:pStyle w:val="Prrafodelista"/>
        <w:numPr>
          <w:ilvl w:val="0"/>
          <w:numId w:val="8"/>
        </w:numPr>
        <w:spacing w:before="0" w:after="240" w:line="240" w:lineRule="auto"/>
        <w:jc w:val="both"/>
        <w:rPr>
          <w:szCs w:val="20"/>
        </w:rPr>
      </w:pPr>
    </w:p>
    <w:p w14:paraId="3F68AC30" w14:textId="77777777" w:rsidR="00565381" w:rsidRPr="0012055F" w:rsidRDefault="00565381" w:rsidP="00F22577">
      <w:pPr>
        <w:pStyle w:val="Prrafodelista"/>
        <w:numPr>
          <w:ilvl w:val="0"/>
          <w:numId w:val="8"/>
        </w:numPr>
        <w:spacing w:before="0" w:after="240" w:line="240" w:lineRule="auto"/>
        <w:jc w:val="both"/>
        <w:rPr>
          <w:szCs w:val="20"/>
        </w:rPr>
      </w:pPr>
    </w:p>
    <w:p w14:paraId="09F212F3" w14:textId="60816FCD" w:rsidR="00C603EE" w:rsidRPr="009F0CF4" w:rsidRDefault="008D397B" w:rsidP="00C603EE">
      <w:pPr>
        <w:spacing w:after="240"/>
        <w:rPr>
          <w:b/>
          <w:szCs w:val="20"/>
        </w:rPr>
      </w:pPr>
      <w:r w:rsidRPr="009F0CF4">
        <w:rPr>
          <w:b/>
          <w:szCs w:val="20"/>
        </w:rPr>
        <w:t>LE2: ACCIÓN HUMANITARIA</w:t>
      </w:r>
    </w:p>
    <w:p w14:paraId="18D90D80" w14:textId="7E7DE695" w:rsidR="0012055F" w:rsidRDefault="0012055F" w:rsidP="00F22577">
      <w:pPr>
        <w:pStyle w:val="Prrafodelista"/>
        <w:numPr>
          <w:ilvl w:val="0"/>
          <w:numId w:val="8"/>
        </w:numPr>
        <w:spacing w:after="240" w:line="256" w:lineRule="auto"/>
        <w:rPr>
          <w:szCs w:val="20"/>
        </w:rPr>
      </w:pPr>
      <w:r>
        <w:rPr>
          <w:szCs w:val="20"/>
        </w:rPr>
        <w:t>P</w:t>
      </w:r>
      <w:r w:rsidR="000C12FC">
        <w:rPr>
          <w:szCs w:val="20"/>
        </w:rPr>
        <w:t xml:space="preserve">rograma </w:t>
      </w:r>
      <w:r>
        <w:rPr>
          <w:szCs w:val="20"/>
        </w:rPr>
        <w:t>1: Explora</w:t>
      </w:r>
      <w:r w:rsidR="00565381">
        <w:rPr>
          <w:szCs w:val="20"/>
        </w:rPr>
        <w:t>ción de</w:t>
      </w:r>
      <w:r>
        <w:rPr>
          <w:szCs w:val="20"/>
        </w:rPr>
        <w:t xml:space="preserve"> otras vías</w:t>
      </w:r>
    </w:p>
    <w:p w14:paraId="59E794E8" w14:textId="77777777" w:rsidR="0012055F" w:rsidRDefault="0012055F" w:rsidP="00F22577">
      <w:pPr>
        <w:pStyle w:val="Prrafodelista"/>
        <w:numPr>
          <w:ilvl w:val="1"/>
          <w:numId w:val="8"/>
        </w:numPr>
        <w:spacing w:after="240" w:line="256" w:lineRule="auto"/>
        <w:rPr>
          <w:szCs w:val="20"/>
        </w:rPr>
      </w:pPr>
      <w:r>
        <w:rPr>
          <w:szCs w:val="20"/>
        </w:rPr>
        <w:t xml:space="preserve">Estudio de la viabilidad </w:t>
      </w:r>
    </w:p>
    <w:p w14:paraId="26CD9D44" w14:textId="4FF33D5C" w:rsidR="00C603EE" w:rsidRDefault="00565381" w:rsidP="00F22577">
      <w:pPr>
        <w:pStyle w:val="Prrafodelista"/>
        <w:numPr>
          <w:ilvl w:val="0"/>
          <w:numId w:val="8"/>
        </w:numPr>
        <w:spacing w:after="240"/>
        <w:rPr>
          <w:b/>
          <w:szCs w:val="20"/>
        </w:rPr>
      </w:pPr>
      <w:r>
        <w:rPr>
          <w:szCs w:val="20"/>
        </w:rPr>
        <w:t>Programa 2: Firma de Convenios con las Agencias especializadas de Naciones Unidas</w:t>
      </w:r>
    </w:p>
    <w:p w14:paraId="26C8BE56" w14:textId="77777777" w:rsidR="00565381" w:rsidRPr="008D397B" w:rsidRDefault="00565381" w:rsidP="00F22577">
      <w:pPr>
        <w:pStyle w:val="Prrafodelista"/>
        <w:numPr>
          <w:ilvl w:val="0"/>
          <w:numId w:val="8"/>
        </w:numPr>
        <w:spacing w:after="240"/>
        <w:rPr>
          <w:b/>
          <w:szCs w:val="20"/>
        </w:rPr>
      </w:pPr>
    </w:p>
    <w:p w14:paraId="3916FAE4" w14:textId="5397C310" w:rsidR="00C603EE" w:rsidRPr="009F0CF4" w:rsidRDefault="008D397B" w:rsidP="00C603EE">
      <w:pPr>
        <w:spacing w:after="240"/>
        <w:rPr>
          <w:b/>
          <w:szCs w:val="20"/>
        </w:rPr>
      </w:pPr>
      <w:r w:rsidRPr="009F0CF4">
        <w:rPr>
          <w:b/>
          <w:szCs w:val="20"/>
        </w:rPr>
        <w:t>LE3: CIUDADANÍA CRÍTICA</w:t>
      </w:r>
    </w:p>
    <w:p w14:paraId="457E26AB" w14:textId="5CE93E9B" w:rsidR="00B34FCF" w:rsidRDefault="00B34FCF" w:rsidP="00F22577">
      <w:pPr>
        <w:pStyle w:val="Prrafodelista"/>
        <w:numPr>
          <w:ilvl w:val="0"/>
          <w:numId w:val="8"/>
        </w:numPr>
        <w:spacing w:after="240"/>
        <w:rPr>
          <w:szCs w:val="20"/>
        </w:rPr>
      </w:pPr>
      <w:r>
        <w:rPr>
          <w:szCs w:val="20"/>
        </w:rPr>
        <w:t xml:space="preserve">Programa </w:t>
      </w:r>
      <w:r w:rsidR="000C12FC">
        <w:rPr>
          <w:szCs w:val="20"/>
        </w:rPr>
        <w:t xml:space="preserve">1: </w:t>
      </w:r>
      <w:r>
        <w:rPr>
          <w:szCs w:val="20"/>
        </w:rPr>
        <w:t>Escuelas Solidarias</w:t>
      </w:r>
    </w:p>
    <w:p w14:paraId="2FA60179" w14:textId="58EA155F" w:rsidR="0012055F" w:rsidRDefault="0012055F" w:rsidP="00F22577">
      <w:pPr>
        <w:pStyle w:val="Prrafodelista"/>
        <w:numPr>
          <w:ilvl w:val="1"/>
          <w:numId w:val="8"/>
        </w:numPr>
        <w:spacing w:after="240"/>
        <w:rPr>
          <w:szCs w:val="20"/>
        </w:rPr>
      </w:pPr>
      <w:r>
        <w:rPr>
          <w:szCs w:val="20"/>
        </w:rPr>
        <w:t xml:space="preserve">Actualización </w:t>
      </w:r>
      <w:r w:rsidR="000C12FC">
        <w:rPr>
          <w:szCs w:val="20"/>
        </w:rPr>
        <w:t>el convenio de Educación para el Desarrollo</w:t>
      </w:r>
    </w:p>
    <w:p w14:paraId="45976DFB" w14:textId="7E868AA5" w:rsidR="00C603EE" w:rsidRPr="00B34FCF" w:rsidRDefault="00B34FCF" w:rsidP="00F22577">
      <w:pPr>
        <w:pStyle w:val="Prrafodelista"/>
        <w:numPr>
          <w:ilvl w:val="0"/>
          <w:numId w:val="8"/>
        </w:numPr>
        <w:spacing w:after="240"/>
        <w:rPr>
          <w:szCs w:val="20"/>
        </w:rPr>
      </w:pPr>
      <w:r w:rsidRPr="00B34FCF">
        <w:rPr>
          <w:szCs w:val="20"/>
        </w:rPr>
        <w:t xml:space="preserve">Programa </w:t>
      </w:r>
      <w:r w:rsidR="000C12FC">
        <w:rPr>
          <w:szCs w:val="20"/>
        </w:rPr>
        <w:t xml:space="preserve">2: </w:t>
      </w:r>
      <w:r w:rsidRPr="00B34FCF">
        <w:rPr>
          <w:szCs w:val="20"/>
        </w:rPr>
        <w:t>“</w:t>
      </w:r>
      <w:r>
        <w:rPr>
          <w:szCs w:val="20"/>
        </w:rPr>
        <w:t>Ve, Participa y Cuéntanos”</w:t>
      </w:r>
    </w:p>
    <w:p w14:paraId="4CA8DAB3" w14:textId="15357633" w:rsidR="008D397B" w:rsidRPr="000C12FC" w:rsidRDefault="00B34FCF" w:rsidP="00F22577">
      <w:pPr>
        <w:pStyle w:val="Prrafodelista"/>
        <w:numPr>
          <w:ilvl w:val="0"/>
          <w:numId w:val="8"/>
        </w:numPr>
        <w:spacing w:after="240"/>
        <w:rPr>
          <w:b/>
          <w:szCs w:val="20"/>
        </w:rPr>
      </w:pPr>
      <w:r>
        <w:rPr>
          <w:szCs w:val="20"/>
        </w:rPr>
        <w:t xml:space="preserve">Programa </w:t>
      </w:r>
      <w:r w:rsidR="000C12FC">
        <w:rPr>
          <w:szCs w:val="20"/>
        </w:rPr>
        <w:t>3:</w:t>
      </w:r>
      <w:r>
        <w:rPr>
          <w:szCs w:val="20"/>
        </w:rPr>
        <w:t xml:space="preserve"> Comunicación</w:t>
      </w:r>
      <w:r w:rsidR="0012055F">
        <w:rPr>
          <w:szCs w:val="20"/>
        </w:rPr>
        <w:t xml:space="preserve"> y sensibilización </w:t>
      </w:r>
    </w:p>
    <w:p w14:paraId="61FD39B6" w14:textId="2268C762" w:rsidR="000C12FC" w:rsidRPr="00565381" w:rsidRDefault="000C12FC" w:rsidP="00F22577">
      <w:pPr>
        <w:pStyle w:val="Prrafodelista"/>
        <w:numPr>
          <w:ilvl w:val="1"/>
          <w:numId w:val="8"/>
        </w:numPr>
        <w:spacing w:after="240"/>
        <w:rPr>
          <w:b/>
          <w:szCs w:val="20"/>
        </w:rPr>
      </w:pPr>
      <w:r>
        <w:rPr>
          <w:szCs w:val="20"/>
        </w:rPr>
        <w:t>Viajes técnicos de seguimiento al terreno</w:t>
      </w:r>
    </w:p>
    <w:p w14:paraId="28B5D20B" w14:textId="3BE5DA68" w:rsidR="00565381" w:rsidRDefault="00BC7639" w:rsidP="00BC7639">
      <w:pPr>
        <w:pStyle w:val="Prrafodelista"/>
        <w:numPr>
          <w:ilvl w:val="1"/>
          <w:numId w:val="8"/>
        </w:numPr>
        <w:spacing w:after="240"/>
        <w:jc w:val="both"/>
        <w:rPr>
          <w:b/>
          <w:szCs w:val="20"/>
        </w:rPr>
      </w:pPr>
      <w:r>
        <w:rPr>
          <w:szCs w:val="20"/>
        </w:rPr>
        <w:t>Plan de Comunicación: difusión en redes, web de cooperación, jornadas… Objetivo específico asociado: mejorar la satisfacción de los agentes del Grupo de Trabajo del IV PDCN sobre la comunicación institucional.</w:t>
      </w:r>
    </w:p>
    <w:p w14:paraId="13DC7A91" w14:textId="77777777" w:rsidR="00565381" w:rsidRPr="008D397B" w:rsidRDefault="00565381" w:rsidP="00F22577">
      <w:pPr>
        <w:pStyle w:val="Prrafodelista"/>
        <w:numPr>
          <w:ilvl w:val="0"/>
          <w:numId w:val="8"/>
        </w:numPr>
        <w:spacing w:after="240"/>
        <w:rPr>
          <w:b/>
          <w:szCs w:val="20"/>
        </w:rPr>
      </w:pPr>
    </w:p>
    <w:p w14:paraId="5D63229A" w14:textId="57D02E7C" w:rsidR="00C603EE" w:rsidRPr="009F0CF4" w:rsidRDefault="008D397B" w:rsidP="00C603EE">
      <w:pPr>
        <w:spacing w:after="240"/>
        <w:rPr>
          <w:b/>
          <w:szCs w:val="20"/>
        </w:rPr>
      </w:pPr>
      <w:r w:rsidRPr="009F0CF4">
        <w:rPr>
          <w:b/>
          <w:szCs w:val="20"/>
        </w:rPr>
        <w:t>LE4: CONOCIMIENTO</w:t>
      </w:r>
    </w:p>
    <w:p w14:paraId="3FAF8189" w14:textId="167897B6" w:rsidR="000C12FC" w:rsidRDefault="000C12FC" w:rsidP="00F22577">
      <w:pPr>
        <w:pStyle w:val="Prrafodelista"/>
        <w:numPr>
          <w:ilvl w:val="0"/>
          <w:numId w:val="9"/>
        </w:numPr>
        <w:spacing w:after="240" w:line="256" w:lineRule="auto"/>
        <w:rPr>
          <w:szCs w:val="20"/>
        </w:rPr>
      </w:pPr>
      <w:r>
        <w:rPr>
          <w:szCs w:val="20"/>
        </w:rPr>
        <w:t>Programa 1: Formación</w:t>
      </w:r>
    </w:p>
    <w:p w14:paraId="4B094C3F" w14:textId="77777777" w:rsidR="000C12FC" w:rsidRDefault="000C12FC" w:rsidP="00F22577">
      <w:pPr>
        <w:pStyle w:val="Prrafodelista"/>
        <w:numPr>
          <w:ilvl w:val="1"/>
          <w:numId w:val="9"/>
        </w:numPr>
        <w:spacing w:after="240" w:line="256" w:lineRule="auto"/>
        <w:rPr>
          <w:szCs w:val="20"/>
        </w:rPr>
      </w:pPr>
      <w:r>
        <w:rPr>
          <w:szCs w:val="20"/>
        </w:rPr>
        <w:t>Creación de un protocolo de acogida para la Sección</w:t>
      </w:r>
    </w:p>
    <w:p w14:paraId="3EBEE0CF" w14:textId="77777777" w:rsidR="000C12FC" w:rsidRDefault="000C12FC" w:rsidP="00F22577">
      <w:pPr>
        <w:pStyle w:val="Prrafodelista"/>
        <w:numPr>
          <w:ilvl w:val="1"/>
          <w:numId w:val="9"/>
        </w:numPr>
        <w:spacing w:after="240" w:line="256" w:lineRule="auto"/>
        <w:rPr>
          <w:szCs w:val="20"/>
        </w:rPr>
      </w:pPr>
      <w:r>
        <w:rPr>
          <w:szCs w:val="20"/>
        </w:rPr>
        <w:t>Estudio Ley Cooperación Navarra</w:t>
      </w:r>
    </w:p>
    <w:p w14:paraId="3BC32976" w14:textId="5017FE13" w:rsidR="000C12FC" w:rsidRDefault="000C12FC" w:rsidP="00F22577">
      <w:pPr>
        <w:pStyle w:val="Prrafodelista"/>
        <w:numPr>
          <w:ilvl w:val="1"/>
          <w:numId w:val="9"/>
        </w:numPr>
        <w:spacing w:after="240" w:line="256" w:lineRule="auto"/>
        <w:rPr>
          <w:szCs w:val="20"/>
        </w:rPr>
      </w:pPr>
      <w:r>
        <w:rPr>
          <w:szCs w:val="20"/>
        </w:rPr>
        <w:t>Estudio del Real Decreto de Subvenciones en materia de cooperación</w:t>
      </w:r>
    </w:p>
    <w:p w14:paraId="437B0076" w14:textId="50BB923A" w:rsidR="00A31561" w:rsidRDefault="00A31561" w:rsidP="00F22577">
      <w:pPr>
        <w:pStyle w:val="Prrafodelista"/>
        <w:numPr>
          <w:ilvl w:val="1"/>
          <w:numId w:val="9"/>
        </w:numPr>
        <w:spacing w:after="240" w:line="256" w:lineRule="auto"/>
        <w:rPr>
          <w:szCs w:val="20"/>
        </w:rPr>
      </w:pPr>
      <w:r>
        <w:rPr>
          <w:szCs w:val="20"/>
        </w:rPr>
        <w:t>Ciclo formativo sobre enfoque transversales a las ONGD</w:t>
      </w:r>
    </w:p>
    <w:p w14:paraId="491A598D" w14:textId="18BA87D7" w:rsidR="000C12FC" w:rsidRDefault="000C12FC" w:rsidP="00F22577">
      <w:pPr>
        <w:pStyle w:val="Prrafodelista"/>
        <w:numPr>
          <w:ilvl w:val="0"/>
          <w:numId w:val="9"/>
        </w:numPr>
        <w:spacing w:after="240" w:line="256" w:lineRule="auto"/>
        <w:rPr>
          <w:szCs w:val="20"/>
        </w:rPr>
      </w:pPr>
      <w:r>
        <w:rPr>
          <w:szCs w:val="20"/>
        </w:rPr>
        <w:t>Programa 2: Innovación</w:t>
      </w:r>
    </w:p>
    <w:p w14:paraId="12EA4D38" w14:textId="77777777" w:rsidR="000C12FC" w:rsidRDefault="000C12FC" w:rsidP="00F22577">
      <w:pPr>
        <w:pStyle w:val="Prrafodelista"/>
        <w:numPr>
          <w:ilvl w:val="1"/>
          <w:numId w:val="9"/>
        </w:numPr>
        <w:spacing w:after="240" w:line="256" w:lineRule="auto"/>
        <w:rPr>
          <w:szCs w:val="20"/>
        </w:rPr>
      </w:pPr>
      <w:r>
        <w:rPr>
          <w:szCs w:val="20"/>
        </w:rPr>
        <w:t>Aprobación de un nuevo instrumento dedicado a la investigación</w:t>
      </w:r>
    </w:p>
    <w:p w14:paraId="41A10C66" w14:textId="4A00AF1E" w:rsidR="000C12FC" w:rsidRDefault="000C12FC" w:rsidP="00F22577">
      <w:pPr>
        <w:pStyle w:val="Prrafodelista"/>
        <w:numPr>
          <w:ilvl w:val="0"/>
          <w:numId w:val="9"/>
        </w:numPr>
        <w:spacing w:after="240" w:line="256" w:lineRule="auto"/>
        <w:rPr>
          <w:szCs w:val="20"/>
        </w:rPr>
      </w:pPr>
      <w:r>
        <w:rPr>
          <w:szCs w:val="20"/>
        </w:rPr>
        <w:t>Programa 3: Evaluación</w:t>
      </w:r>
    </w:p>
    <w:p w14:paraId="5A658197" w14:textId="77777777" w:rsidR="000C12FC" w:rsidRDefault="000C12FC" w:rsidP="00F22577">
      <w:pPr>
        <w:pStyle w:val="Prrafodelista"/>
        <w:numPr>
          <w:ilvl w:val="1"/>
          <w:numId w:val="9"/>
        </w:numPr>
        <w:spacing w:after="240" w:line="256" w:lineRule="auto"/>
        <w:rPr>
          <w:szCs w:val="20"/>
        </w:rPr>
      </w:pPr>
      <w:r>
        <w:rPr>
          <w:szCs w:val="20"/>
        </w:rPr>
        <w:t>Creación de un repositorio de evaluaciones</w:t>
      </w:r>
    </w:p>
    <w:p w14:paraId="03296436" w14:textId="77777777" w:rsidR="000C12FC" w:rsidRDefault="000C12FC" w:rsidP="00F22577">
      <w:pPr>
        <w:pStyle w:val="Prrafodelista"/>
        <w:numPr>
          <w:ilvl w:val="1"/>
          <w:numId w:val="9"/>
        </w:numPr>
        <w:spacing w:after="240" w:line="256" w:lineRule="auto"/>
        <w:rPr>
          <w:szCs w:val="20"/>
        </w:rPr>
      </w:pPr>
      <w:r>
        <w:rPr>
          <w:szCs w:val="20"/>
        </w:rPr>
        <w:t>Revisión de los criterios de evaluación en las convocatorias públicas</w:t>
      </w:r>
    </w:p>
    <w:p w14:paraId="32212478" w14:textId="0192D6CA" w:rsidR="00C603EE" w:rsidRPr="000C12FC" w:rsidRDefault="000C12FC" w:rsidP="00F22577">
      <w:pPr>
        <w:pStyle w:val="Prrafodelista"/>
        <w:numPr>
          <w:ilvl w:val="1"/>
          <w:numId w:val="9"/>
        </w:numPr>
        <w:spacing w:after="240" w:line="256" w:lineRule="auto"/>
        <w:rPr>
          <w:szCs w:val="20"/>
        </w:rPr>
      </w:pPr>
      <w:r>
        <w:rPr>
          <w:szCs w:val="20"/>
        </w:rPr>
        <w:t xml:space="preserve">Realización de una </w:t>
      </w:r>
      <w:proofErr w:type="gramStart"/>
      <w:r>
        <w:rPr>
          <w:szCs w:val="20"/>
        </w:rPr>
        <w:t>meta-evaluación</w:t>
      </w:r>
      <w:proofErr w:type="gramEnd"/>
    </w:p>
    <w:p w14:paraId="1A9BD786" w14:textId="0956C979" w:rsidR="008D397B" w:rsidRDefault="008D397B" w:rsidP="00F22577">
      <w:pPr>
        <w:pStyle w:val="Prrafodelista"/>
        <w:numPr>
          <w:ilvl w:val="0"/>
          <w:numId w:val="9"/>
        </w:numPr>
        <w:spacing w:after="240"/>
        <w:rPr>
          <w:b/>
          <w:szCs w:val="20"/>
        </w:rPr>
      </w:pPr>
    </w:p>
    <w:p w14:paraId="142A20D2" w14:textId="30650DF4" w:rsidR="00565381" w:rsidRDefault="00565381" w:rsidP="00F22577">
      <w:pPr>
        <w:pStyle w:val="Prrafodelista"/>
        <w:numPr>
          <w:ilvl w:val="0"/>
          <w:numId w:val="9"/>
        </w:numPr>
        <w:spacing w:after="240"/>
        <w:rPr>
          <w:b/>
          <w:szCs w:val="20"/>
        </w:rPr>
      </w:pPr>
    </w:p>
    <w:p w14:paraId="3919C6C8" w14:textId="77777777" w:rsidR="00565381" w:rsidRPr="00565381" w:rsidRDefault="00565381" w:rsidP="00565381">
      <w:pPr>
        <w:pStyle w:val="Prrafodelista"/>
        <w:numPr>
          <w:ilvl w:val="0"/>
          <w:numId w:val="0"/>
        </w:numPr>
        <w:spacing w:after="240"/>
        <w:ind w:left="720"/>
        <w:rPr>
          <w:b/>
          <w:szCs w:val="20"/>
        </w:rPr>
      </w:pPr>
    </w:p>
    <w:p w14:paraId="3C80EE01" w14:textId="056ECE16" w:rsidR="00C603EE" w:rsidRPr="009F0CF4" w:rsidRDefault="008D397B" w:rsidP="00C603EE">
      <w:pPr>
        <w:spacing w:after="240"/>
        <w:rPr>
          <w:b/>
          <w:szCs w:val="20"/>
        </w:rPr>
      </w:pPr>
      <w:r w:rsidRPr="009F0CF4">
        <w:rPr>
          <w:b/>
          <w:szCs w:val="20"/>
        </w:rPr>
        <w:lastRenderedPageBreak/>
        <w:t>LE5: COORDINACIÓN Y ALIANZAS</w:t>
      </w:r>
    </w:p>
    <w:p w14:paraId="257715B0" w14:textId="4CCD88E1" w:rsidR="000C12FC" w:rsidRDefault="000C12FC" w:rsidP="00F22577">
      <w:pPr>
        <w:pStyle w:val="Prrafodelista"/>
        <w:numPr>
          <w:ilvl w:val="0"/>
          <w:numId w:val="10"/>
        </w:numPr>
        <w:spacing w:after="240" w:line="256" w:lineRule="auto"/>
        <w:rPr>
          <w:szCs w:val="20"/>
        </w:rPr>
      </w:pPr>
      <w:r>
        <w:rPr>
          <w:szCs w:val="20"/>
        </w:rPr>
        <w:t>Programa 1: El Consejo</w:t>
      </w:r>
    </w:p>
    <w:p w14:paraId="6487B490" w14:textId="77777777" w:rsidR="000C12FC" w:rsidRDefault="000C12FC" w:rsidP="00F22577">
      <w:pPr>
        <w:pStyle w:val="Prrafodelista"/>
        <w:numPr>
          <w:ilvl w:val="1"/>
          <w:numId w:val="10"/>
        </w:numPr>
        <w:spacing w:after="240" w:line="256" w:lineRule="auto"/>
        <w:rPr>
          <w:szCs w:val="20"/>
        </w:rPr>
      </w:pPr>
      <w:r>
        <w:rPr>
          <w:szCs w:val="20"/>
        </w:rPr>
        <w:t>Reflexión sobre las funciones y los integrantes del Consejo</w:t>
      </w:r>
    </w:p>
    <w:p w14:paraId="4526D7EC" w14:textId="77777777" w:rsidR="000C12FC" w:rsidRDefault="000C12FC" w:rsidP="00F22577">
      <w:pPr>
        <w:pStyle w:val="Prrafodelista"/>
        <w:numPr>
          <w:ilvl w:val="1"/>
          <w:numId w:val="10"/>
        </w:numPr>
        <w:spacing w:after="240" w:line="256" w:lineRule="auto"/>
        <w:rPr>
          <w:szCs w:val="20"/>
        </w:rPr>
      </w:pPr>
      <w:r>
        <w:rPr>
          <w:szCs w:val="20"/>
        </w:rPr>
        <w:t>Creación de un grupo motor para la dinamización de este</w:t>
      </w:r>
    </w:p>
    <w:p w14:paraId="7E3649E1" w14:textId="2767D2A5" w:rsidR="000C12FC" w:rsidRDefault="000C12FC" w:rsidP="00F22577">
      <w:pPr>
        <w:pStyle w:val="Prrafodelista"/>
        <w:numPr>
          <w:ilvl w:val="0"/>
          <w:numId w:val="10"/>
        </w:numPr>
        <w:spacing w:after="240" w:line="256" w:lineRule="auto"/>
        <w:rPr>
          <w:szCs w:val="20"/>
        </w:rPr>
      </w:pPr>
      <w:r>
        <w:rPr>
          <w:szCs w:val="20"/>
        </w:rPr>
        <w:t>Programa 2: Las entidades locales</w:t>
      </w:r>
    </w:p>
    <w:p w14:paraId="03BD3214" w14:textId="77777777" w:rsidR="000C12FC" w:rsidRDefault="000C12FC" w:rsidP="00F22577">
      <w:pPr>
        <w:pStyle w:val="Prrafodelista"/>
        <w:numPr>
          <w:ilvl w:val="1"/>
          <w:numId w:val="10"/>
        </w:numPr>
        <w:spacing w:after="240" w:line="256" w:lineRule="auto"/>
        <w:rPr>
          <w:szCs w:val="20"/>
        </w:rPr>
      </w:pPr>
      <w:r>
        <w:rPr>
          <w:szCs w:val="20"/>
        </w:rPr>
        <w:t>Formación</w:t>
      </w:r>
    </w:p>
    <w:p w14:paraId="0C36EE21" w14:textId="77777777" w:rsidR="000C12FC" w:rsidRDefault="000C12FC" w:rsidP="00F22577">
      <w:pPr>
        <w:pStyle w:val="Prrafodelista"/>
        <w:numPr>
          <w:ilvl w:val="1"/>
          <w:numId w:val="10"/>
        </w:numPr>
        <w:spacing w:after="240" w:line="256" w:lineRule="auto"/>
        <w:rPr>
          <w:szCs w:val="20"/>
        </w:rPr>
      </w:pPr>
      <w:r>
        <w:rPr>
          <w:szCs w:val="20"/>
        </w:rPr>
        <w:t>Viajes conjuntos</w:t>
      </w:r>
    </w:p>
    <w:p w14:paraId="325A18B1" w14:textId="77777777" w:rsidR="000C12FC" w:rsidRDefault="000C12FC" w:rsidP="00F22577">
      <w:pPr>
        <w:pStyle w:val="Prrafodelista"/>
        <w:numPr>
          <w:ilvl w:val="1"/>
          <w:numId w:val="10"/>
        </w:numPr>
        <w:spacing w:after="240" w:line="256" w:lineRule="auto"/>
        <w:rPr>
          <w:szCs w:val="20"/>
        </w:rPr>
      </w:pPr>
      <w:r>
        <w:rPr>
          <w:szCs w:val="20"/>
        </w:rPr>
        <w:t>Creación de un canal de comunicación estable</w:t>
      </w:r>
    </w:p>
    <w:p w14:paraId="45721AB0" w14:textId="77777777" w:rsidR="000C12FC" w:rsidRDefault="000C12FC" w:rsidP="00F22577">
      <w:pPr>
        <w:pStyle w:val="Prrafodelista"/>
        <w:numPr>
          <w:ilvl w:val="1"/>
          <w:numId w:val="10"/>
        </w:numPr>
        <w:spacing w:after="240" w:line="256" w:lineRule="auto"/>
        <w:rPr>
          <w:szCs w:val="20"/>
        </w:rPr>
      </w:pPr>
      <w:r>
        <w:rPr>
          <w:szCs w:val="20"/>
        </w:rPr>
        <w:t>Refuerzo del fondo FNMC</w:t>
      </w:r>
    </w:p>
    <w:p w14:paraId="4576AA5A" w14:textId="4D7A1FEC" w:rsidR="000C12FC" w:rsidRDefault="000C12FC" w:rsidP="00F22577">
      <w:pPr>
        <w:pStyle w:val="Prrafodelista"/>
        <w:numPr>
          <w:ilvl w:val="0"/>
          <w:numId w:val="10"/>
        </w:numPr>
        <w:spacing w:after="240" w:line="256" w:lineRule="auto"/>
        <w:rPr>
          <w:szCs w:val="20"/>
        </w:rPr>
      </w:pPr>
      <w:r>
        <w:rPr>
          <w:szCs w:val="20"/>
        </w:rPr>
        <w:t xml:space="preserve">Programa 3: Coherencia de las Políticas </w:t>
      </w:r>
    </w:p>
    <w:p w14:paraId="1EFB035C" w14:textId="6D8D006D" w:rsidR="00C603EE" w:rsidRPr="004D3203" w:rsidRDefault="004D3203" w:rsidP="004D3203">
      <w:pPr>
        <w:pStyle w:val="Prrafodelista"/>
        <w:numPr>
          <w:ilvl w:val="1"/>
          <w:numId w:val="10"/>
        </w:numPr>
        <w:spacing w:after="240"/>
        <w:rPr>
          <w:b/>
          <w:szCs w:val="20"/>
        </w:rPr>
      </w:pPr>
      <w:r>
        <w:rPr>
          <w:szCs w:val="20"/>
        </w:rPr>
        <w:t xml:space="preserve">Medidas para conocer si otros Departamentos tienen actuaciones en materia de cooperación </w:t>
      </w:r>
    </w:p>
    <w:p w14:paraId="55563535" w14:textId="5E0F6579" w:rsidR="004D3203" w:rsidRDefault="004D3203" w:rsidP="004D3203">
      <w:pPr>
        <w:pStyle w:val="Prrafodelista"/>
        <w:numPr>
          <w:ilvl w:val="1"/>
          <w:numId w:val="10"/>
        </w:numPr>
        <w:spacing w:after="240"/>
        <w:rPr>
          <w:b/>
          <w:szCs w:val="20"/>
        </w:rPr>
      </w:pPr>
      <w:r>
        <w:rPr>
          <w:szCs w:val="20"/>
        </w:rPr>
        <w:t>Proyectos de cooperación tipo NILSA o Atención Temprana</w:t>
      </w:r>
    </w:p>
    <w:p w14:paraId="3228526F" w14:textId="6AEC6966" w:rsidR="00565381" w:rsidRDefault="00565381" w:rsidP="00F22577">
      <w:pPr>
        <w:pStyle w:val="Prrafodelista"/>
        <w:numPr>
          <w:ilvl w:val="0"/>
          <w:numId w:val="10"/>
        </w:numPr>
        <w:spacing w:after="240"/>
        <w:rPr>
          <w:b/>
          <w:szCs w:val="20"/>
        </w:rPr>
      </w:pPr>
    </w:p>
    <w:p w14:paraId="4ACBF0E5" w14:textId="28DE2C6A" w:rsidR="00565381" w:rsidRDefault="00565381" w:rsidP="00565381">
      <w:pPr>
        <w:spacing w:after="240"/>
        <w:rPr>
          <w:b/>
          <w:szCs w:val="20"/>
        </w:rPr>
      </w:pPr>
    </w:p>
    <w:p w14:paraId="1EBC9F24" w14:textId="46E3AA21" w:rsidR="00C603EE" w:rsidRPr="009F0CF4" w:rsidRDefault="00565381" w:rsidP="00C603EE">
      <w:pPr>
        <w:spacing w:after="240"/>
        <w:rPr>
          <w:b/>
          <w:szCs w:val="20"/>
        </w:rPr>
      </w:pPr>
      <w:r>
        <w:rPr>
          <w:b/>
          <w:szCs w:val="20"/>
        </w:rPr>
        <w:t xml:space="preserve">POSIBLES </w:t>
      </w:r>
      <w:r w:rsidR="00C603EE" w:rsidRPr="009F0CF4">
        <w:rPr>
          <w:b/>
          <w:szCs w:val="20"/>
        </w:rPr>
        <w:t>OBJETIVOS ESPECÍFICOS</w:t>
      </w:r>
      <w:r>
        <w:rPr>
          <w:b/>
          <w:szCs w:val="20"/>
        </w:rPr>
        <w:t xml:space="preserve"> PARA LOS PROGRAMAS</w:t>
      </w:r>
      <w:r w:rsidR="00C603EE" w:rsidRPr="009F0CF4">
        <w:rPr>
          <w:b/>
          <w:szCs w:val="20"/>
        </w:rPr>
        <w:t>:</w:t>
      </w:r>
    </w:p>
    <w:p w14:paraId="4531DCD4" w14:textId="77777777" w:rsidR="00C603EE" w:rsidRPr="009F0CF4" w:rsidRDefault="00C603EE" w:rsidP="00F22577">
      <w:pPr>
        <w:numPr>
          <w:ilvl w:val="0"/>
          <w:numId w:val="7"/>
        </w:numPr>
        <w:spacing w:after="240" w:line="240" w:lineRule="auto"/>
        <w:rPr>
          <w:szCs w:val="20"/>
        </w:rPr>
      </w:pPr>
      <w:r w:rsidRPr="009F0CF4">
        <w:rPr>
          <w:szCs w:val="20"/>
        </w:rPr>
        <w:t>Mejorar la eficacia de los instrumentos para la cooperación</w:t>
      </w:r>
    </w:p>
    <w:p w14:paraId="24F18610" w14:textId="77777777" w:rsidR="00C603EE" w:rsidRPr="009F0CF4" w:rsidRDefault="00C603EE" w:rsidP="00F22577">
      <w:pPr>
        <w:numPr>
          <w:ilvl w:val="1"/>
          <w:numId w:val="7"/>
        </w:numPr>
        <w:spacing w:after="240" w:line="240" w:lineRule="auto"/>
        <w:rPr>
          <w:szCs w:val="20"/>
        </w:rPr>
      </w:pPr>
      <w:r w:rsidRPr="009F0CF4">
        <w:rPr>
          <w:szCs w:val="20"/>
        </w:rPr>
        <w:t>Revisar y redefinir los instrumentos con carencias (¿Escala output?)</w:t>
      </w:r>
    </w:p>
    <w:p w14:paraId="60B0CD81" w14:textId="77777777" w:rsidR="00C603EE" w:rsidRPr="009F0CF4" w:rsidRDefault="00C603EE" w:rsidP="00F22577">
      <w:pPr>
        <w:numPr>
          <w:ilvl w:val="0"/>
          <w:numId w:val="7"/>
        </w:numPr>
        <w:spacing w:after="240" w:line="240" w:lineRule="auto"/>
        <w:rPr>
          <w:szCs w:val="20"/>
        </w:rPr>
      </w:pPr>
      <w:r w:rsidRPr="009F0CF4">
        <w:rPr>
          <w:szCs w:val="20"/>
        </w:rPr>
        <w:t>Mejorar la coordinación con las entidades locales: ¿cómo se mide? ¿cualitativo?</w:t>
      </w:r>
    </w:p>
    <w:p w14:paraId="79C8C8D1" w14:textId="77777777" w:rsidR="00C603EE" w:rsidRPr="009F0CF4" w:rsidRDefault="00C603EE" w:rsidP="00F22577">
      <w:pPr>
        <w:numPr>
          <w:ilvl w:val="0"/>
          <w:numId w:val="7"/>
        </w:numPr>
        <w:spacing w:after="240" w:line="240" w:lineRule="auto"/>
        <w:rPr>
          <w:szCs w:val="20"/>
        </w:rPr>
      </w:pPr>
      <w:r w:rsidRPr="009F0CF4">
        <w:rPr>
          <w:szCs w:val="20"/>
        </w:rPr>
        <w:t>Mejorar la dinamización del Consejo: lo mismo que el anterior.</w:t>
      </w:r>
    </w:p>
    <w:p w14:paraId="26CCFCE7" w14:textId="77777777" w:rsidR="00C603EE" w:rsidRPr="009F0CF4" w:rsidRDefault="00C603EE" w:rsidP="00F22577">
      <w:pPr>
        <w:numPr>
          <w:ilvl w:val="0"/>
          <w:numId w:val="7"/>
        </w:numPr>
        <w:spacing w:after="240" w:line="240" w:lineRule="auto"/>
        <w:rPr>
          <w:szCs w:val="20"/>
        </w:rPr>
      </w:pPr>
      <w:r w:rsidRPr="009F0CF4">
        <w:rPr>
          <w:szCs w:val="20"/>
        </w:rPr>
        <w:t>Aumentar los proyectos de cooperación triangular en la Administración</w:t>
      </w:r>
    </w:p>
    <w:p w14:paraId="210EF0E1" w14:textId="2C855A57" w:rsidR="00C603EE" w:rsidRPr="009F0CF4" w:rsidRDefault="00C603EE" w:rsidP="00F22577">
      <w:pPr>
        <w:numPr>
          <w:ilvl w:val="0"/>
          <w:numId w:val="7"/>
        </w:numPr>
        <w:spacing w:after="240" w:line="240" w:lineRule="auto"/>
        <w:rPr>
          <w:szCs w:val="20"/>
        </w:rPr>
      </w:pPr>
      <w:r w:rsidRPr="009F0CF4">
        <w:rPr>
          <w:szCs w:val="20"/>
        </w:rPr>
        <w:t>Mejorar la co</w:t>
      </w:r>
      <w:r w:rsidR="00BC7639">
        <w:rPr>
          <w:szCs w:val="20"/>
        </w:rPr>
        <w:t>municación de la Administración: midiéndolo con la satisfacción de los agentes del IV PDCN. Hay línea de base en la evaluación (es lo peor valorado del III PDCN).</w:t>
      </w:r>
    </w:p>
    <w:p w14:paraId="553B9BBD" w14:textId="77777777" w:rsidR="00C603EE" w:rsidRPr="009F0CF4" w:rsidRDefault="00C603EE" w:rsidP="00F22577">
      <w:pPr>
        <w:numPr>
          <w:ilvl w:val="0"/>
          <w:numId w:val="7"/>
        </w:numPr>
        <w:spacing w:after="240" w:line="240" w:lineRule="auto"/>
        <w:rPr>
          <w:szCs w:val="20"/>
        </w:rPr>
      </w:pPr>
    </w:p>
    <w:p w14:paraId="6AD27DBF" w14:textId="77777777" w:rsidR="00C603EE" w:rsidRPr="009F0CF4" w:rsidRDefault="00C603EE" w:rsidP="00C603EE">
      <w:pPr>
        <w:rPr>
          <w:szCs w:val="20"/>
        </w:rPr>
      </w:pPr>
    </w:p>
    <w:p w14:paraId="7CB4DF44" w14:textId="3A59A508" w:rsidR="00C603EE" w:rsidRDefault="00C603EE" w:rsidP="00C603EE">
      <w:pPr>
        <w:rPr>
          <w:lang w:eastAsia="es-ES_tradnl"/>
        </w:rPr>
      </w:pPr>
    </w:p>
    <w:p w14:paraId="1C1CF7FA" w14:textId="536BDD09" w:rsidR="00C54EB6" w:rsidRDefault="00C54EB6" w:rsidP="00C603EE">
      <w:pPr>
        <w:rPr>
          <w:lang w:eastAsia="es-ES_tradnl"/>
        </w:rPr>
      </w:pPr>
    </w:p>
    <w:p w14:paraId="6C0B719E" w14:textId="77777777" w:rsidR="00D81208" w:rsidRDefault="00D81208" w:rsidP="00C603EE">
      <w:pPr>
        <w:rPr>
          <w:lang w:eastAsia="es-ES_tradnl"/>
        </w:rPr>
      </w:pPr>
    </w:p>
    <w:p w14:paraId="7C6A2B41" w14:textId="1D7E2689" w:rsidR="00C54EB6" w:rsidRDefault="00C54EB6" w:rsidP="00C603EE">
      <w:pPr>
        <w:rPr>
          <w:lang w:eastAsia="es-ES_tradnl"/>
        </w:rPr>
      </w:pPr>
    </w:p>
    <w:p w14:paraId="0B99201A" w14:textId="16400E7D" w:rsidR="00C54EB6" w:rsidRDefault="00C54EB6" w:rsidP="00C603EE">
      <w:pPr>
        <w:rPr>
          <w:lang w:eastAsia="es-ES_tradnl"/>
        </w:rPr>
      </w:pPr>
    </w:p>
    <w:p w14:paraId="327899CB" w14:textId="719F3919" w:rsidR="00C54EB6" w:rsidRDefault="00C54EB6" w:rsidP="00C603EE">
      <w:pPr>
        <w:rPr>
          <w:lang w:eastAsia="es-ES_tradnl"/>
        </w:rPr>
      </w:pPr>
    </w:p>
    <w:p w14:paraId="2B7E1937" w14:textId="5467D75A" w:rsidR="00D81208" w:rsidRDefault="006F51EA" w:rsidP="00C54EB6">
      <w:pPr>
        <w:pStyle w:val="Ttulo1"/>
      </w:pPr>
      <w:bookmarkStart w:id="35" w:name="_Toc225938068"/>
      <w:r>
        <w:lastRenderedPageBreak/>
        <w:t>GOBERNANZA</w:t>
      </w:r>
      <w:bookmarkEnd w:id="35"/>
      <w:r w:rsidR="00D81208">
        <w:br w:type="page"/>
      </w:r>
    </w:p>
    <w:p w14:paraId="33A316F8" w14:textId="157458C4" w:rsidR="00C54EB6" w:rsidRDefault="00C54EB6" w:rsidP="00C54EB6">
      <w:pPr>
        <w:pStyle w:val="Ttulo1"/>
      </w:pPr>
      <w:bookmarkStart w:id="36" w:name="_Toc225938069"/>
      <w:r>
        <w:lastRenderedPageBreak/>
        <w:t>MECANISMOS PARA LA IMPLEMENTACIÓN</w:t>
      </w:r>
      <w:bookmarkEnd w:id="36"/>
    </w:p>
    <w:p w14:paraId="7A262779" w14:textId="6AD6945E" w:rsidR="00634045" w:rsidRDefault="00634045" w:rsidP="00C54EB6">
      <w:pPr>
        <w:pStyle w:val="Ttulo2"/>
      </w:pPr>
      <w:bookmarkStart w:id="37" w:name="_Toc225938070"/>
      <w:r>
        <w:t>PLANES OPERATIVOS ANUALES</w:t>
      </w:r>
      <w:bookmarkEnd w:id="37"/>
    </w:p>
    <w:p w14:paraId="4506D9D4" w14:textId="77777777" w:rsidR="00634045" w:rsidRPr="00634045" w:rsidRDefault="00634045" w:rsidP="00634045"/>
    <w:p w14:paraId="12B4FFFD" w14:textId="0CAB8C84" w:rsidR="00C54EB6" w:rsidRDefault="00C54EB6" w:rsidP="00C54EB6">
      <w:pPr>
        <w:pStyle w:val="Ttulo2"/>
      </w:pPr>
      <w:bookmarkStart w:id="38" w:name="_Toc225938071"/>
      <w:r>
        <w:t>MARCO PRESUPUESTARIO</w:t>
      </w:r>
      <w:r w:rsidR="00480F77">
        <w:t xml:space="preserve"> </w:t>
      </w:r>
      <w:r w:rsidR="00480F77">
        <w:rPr>
          <w:color w:val="FF0000"/>
        </w:rPr>
        <w:t>(Pendiente de actualización)</w:t>
      </w:r>
      <w:bookmarkEnd w:id="38"/>
    </w:p>
    <w:p w14:paraId="7BD9F8EF" w14:textId="27713EB6" w:rsidR="00C54EB6" w:rsidRDefault="00C54EB6" w:rsidP="00C54EB6">
      <w:pPr>
        <w:pStyle w:val="Ttulo3"/>
      </w:pPr>
      <w:r>
        <w:t xml:space="preserve">PRESUPUESTO ORIENTATIVO </w:t>
      </w:r>
    </w:p>
    <w:p w14:paraId="1445C198" w14:textId="77777777" w:rsidR="00C54EB6" w:rsidRDefault="00C54EB6" w:rsidP="00C54EB6">
      <w:r>
        <w:t xml:space="preserve">Considerando que la AOD es uno de los vehículos de mayor relevancia en la Cooperación Internacional al Desarrollo y siendo deseable que este Plan cuente con un marco presupuestario concreto, que garantice el desarrollo del mismo, para el periodo 2021 -2024 se establece como objetivo de este marco la previsión de AOD establecida en el Acuerdo Programático de legislatura que sustenta el Gobierno de Navarra; no obstante el cumplimiento de este objetivo solo será posible si la situación económica tras el periodo de recuperación de la crisis derivada de la pandemia del COVID-19 lo hace posible, es por ello que el contenido de este Plan se desarrollará con los fondos que se aprueben para cada ejercicio donde se recogerán las previsiones presupuestarias concretas y se adaptarán las acciones a llevar a cabo en función de los presupuestos que se establezcan. </w:t>
      </w:r>
    </w:p>
    <w:p w14:paraId="48BC17F0" w14:textId="3D26BF23" w:rsidR="00C54EB6" w:rsidRDefault="00C54EB6" w:rsidP="00C54EB6">
      <w:r>
        <w:t xml:space="preserve">Se considera importante que, a lo largo de la vigencia del Plan, se puedan obtener fondos comunitarios para poder reforzar las actuaciones de la cooperación navarra. </w:t>
      </w:r>
    </w:p>
    <w:p w14:paraId="43D54DC4" w14:textId="03CEC3F8" w:rsidR="00C54EB6" w:rsidRDefault="00C54EB6" w:rsidP="00C54EB6">
      <w:r>
        <w:t xml:space="preserve">El porcentaje de AOD sobre el presupuesto del Gobierno de Navarra </w:t>
      </w:r>
      <w:r w:rsidR="00177910">
        <w:t>c</w:t>
      </w:r>
      <w:r>
        <w:t xml:space="preserve">ontenido en el Acuerdo Programático que sustenta el Gobierno de Navarra es el siguiente: </w:t>
      </w:r>
    </w:p>
    <w:p w14:paraId="136EFED7" w14:textId="77777777" w:rsidR="00C54EB6" w:rsidRDefault="00C54EB6" w:rsidP="00BE7FF4">
      <w:pPr>
        <w:pStyle w:val="Prrafodelista"/>
        <w:numPr>
          <w:ilvl w:val="0"/>
          <w:numId w:val="14"/>
        </w:numPr>
      </w:pPr>
      <w:r>
        <w:t xml:space="preserve">2021: ..........0,45% </w:t>
      </w:r>
    </w:p>
    <w:p w14:paraId="199CED6E" w14:textId="77777777" w:rsidR="00C54EB6" w:rsidRDefault="00C54EB6" w:rsidP="00BE7FF4">
      <w:pPr>
        <w:pStyle w:val="Prrafodelista"/>
        <w:numPr>
          <w:ilvl w:val="0"/>
          <w:numId w:val="14"/>
        </w:numPr>
      </w:pPr>
      <w:r>
        <w:t xml:space="preserve">2022: ...........0,50% </w:t>
      </w:r>
    </w:p>
    <w:p w14:paraId="2FACD6D2" w14:textId="77777777" w:rsidR="00C54EB6" w:rsidRDefault="00C54EB6" w:rsidP="00BE7FF4">
      <w:pPr>
        <w:pStyle w:val="Prrafodelista"/>
        <w:numPr>
          <w:ilvl w:val="0"/>
          <w:numId w:val="14"/>
        </w:numPr>
      </w:pPr>
      <w:r>
        <w:t xml:space="preserve">2023: ...........0,60% </w:t>
      </w:r>
    </w:p>
    <w:p w14:paraId="21737E70" w14:textId="0A7117DB" w:rsidR="00C54EB6" w:rsidRDefault="00C54EB6" w:rsidP="00BE7FF4">
      <w:pPr>
        <w:pStyle w:val="Prrafodelista"/>
        <w:numPr>
          <w:ilvl w:val="0"/>
          <w:numId w:val="14"/>
        </w:numPr>
      </w:pPr>
      <w:r>
        <w:t>2024: ...........0,70%</w:t>
      </w:r>
    </w:p>
    <w:p w14:paraId="3F0F9CB7" w14:textId="7BD9595A" w:rsidR="00C54EB6" w:rsidRDefault="00C54EB6" w:rsidP="00C54EB6">
      <w:r>
        <w:t xml:space="preserve">En los años 2021 y 2022 dado el impacto directo de la pandemia en la economía navarra, la cuantía absoluta de AOD será de un mínimo de 13.636.682,00 y 16.000.000. </w:t>
      </w:r>
    </w:p>
    <w:p w14:paraId="10076B08" w14:textId="77777777" w:rsidR="00C54EB6" w:rsidRDefault="00C54EB6" w:rsidP="00C54EB6">
      <w:r>
        <w:t xml:space="preserve">En los años 2023 y 2024, y dada la situación de incertidumbre que al tiempo de redacción de este plan existe, se estima que el mínimo presupuesto absoluto será de 18.000.000 en 2023 y de 20.000.000 en 2024. </w:t>
      </w:r>
    </w:p>
    <w:p w14:paraId="06175C80" w14:textId="737D2358" w:rsidR="00C54EB6" w:rsidRDefault="00C54EB6" w:rsidP="00634045">
      <w:pPr>
        <w:pStyle w:val="Ttulo3"/>
      </w:pPr>
      <w:r>
        <w:t xml:space="preserve">DISTRIBUCIÓN PORCENTUAL DE LA AOD </w:t>
      </w:r>
    </w:p>
    <w:p w14:paraId="35D6D16E" w14:textId="77777777" w:rsidR="00C54EB6" w:rsidRDefault="00C54EB6" w:rsidP="00C54EB6">
      <w:r>
        <w:t xml:space="preserve">En relación con los instrumentos anteriormente descritos, a través de los cuales se materializa la actuación del Gobierno de Navarra en la cooperación al desarrollo, se establece un reparto porcentual por territorialidad, modalidad e instrumento. Su carácter es orientativo, y su logro se conseguirá, entre otras acciones, teniendo en cuenta dicho reparto a la hora de diseñar las diversas convocatorias. </w:t>
      </w:r>
    </w:p>
    <w:p w14:paraId="587E1724" w14:textId="77777777" w:rsidR="00C54EB6" w:rsidRDefault="00C54EB6" w:rsidP="00C54EB6">
      <w:r>
        <w:lastRenderedPageBreak/>
        <w:t xml:space="preserve">En la tabla se recoge el reparto con los porcentajes a alcanzar, que en esencia se resumen en los siguientes indicadores: </w:t>
      </w:r>
    </w:p>
    <w:p w14:paraId="29169054" w14:textId="3BB3FA92" w:rsidR="00C54EB6" w:rsidRDefault="00C54EB6" w:rsidP="00BE7FF4">
      <w:pPr>
        <w:pStyle w:val="Prrafodelista"/>
        <w:numPr>
          <w:ilvl w:val="0"/>
          <w:numId w:val="15"/>
        </w:numPr>
      </w:pPr>
      <w:r>
        <w:t>Territorialidad: El reparto de la AOD del Gobierno de Navarra se estima en un 87% para intervenciones en los países socios y en un 13% para acciones en Navarra (</w:t>
      </w:r>
      <w:proofErr w:type="spellStart"/>
      <w:r>
        <w:t>EpD</w:t>
      </w:r>
      <w:proofErr w:type="spellEnd"/>
      <w:r>
        <w:t xml:space="preserve">, sensibilización, acciones de fortalecimiento institucional y gastos administrativos). </w:t>
      </w:r>
    </w:p>
    <w:p w14:paraId="614C7A30" w14:textId="77777777" w:rsidR="00AC1115" w:rsidRDefault="00C54EB6" w:rsidP="00BE7FF4">
      <w:pPr>
        <w:pStyle w:val="Prrafodelista"/>
        <w:numPr>
          <w:ilvl w:val="0"/>
          <w:numId w:val="15"/>
        </w:numPr>
      </w:pPr>
      <w:r>
        <w:t xml:space="preserve">Modalidades: Se estima que la Cooperación Económica debe situarse sobre el 73%; la Cooperación Técnica sobre el 1.5%; la Acción Humanitaria en el 12.5%; las acciones de </w:t>
      </w:r>
      <w:proofErr w:type="spellStart"/>
      <w:r>
        <w:t>EpD</w:t>
      </w:r>
      <w:proofErr w:type="spellEnd"/>
      <w:r>
        <w:t xml:space="preserve"> en el 7%; el Fortalecimiento Institucional en el 2%; y los costes administrativos de gestión del Gobierno de Navarra aproximadamente el 4%. 16 El cálculo de este porcentaje se realizará conforme al acuerdo presentado ante el Consejo Navarro de Cooperación al Desarrollo el 31 de enero de 2020. 50 </w:t>
      </w:r>
    </w:p>
    <w:p w14:paraId="6CC996CB" w14:textId="77777777" w:rsidR="00AC1115" w:rsidRDefault="00C54EB6" w:rsidP="00BE7FF4">
      <w:pPr>
        <w:pStyle w:val="Prrafodelista"/>
        <w:numPr>
          <w:ilvl w:val="0"/>
          <w:numId w:val="15"/>
        </w:numPr>
      </w:pPr>
      <w:r>
        <w:t>Tipo de acción e instrumentos: Del total de la AOD del Gobierno de Navarra, las actuaciones llevadas a cabo por las ONGD y otras entidades a través de los diferentes instrumentos de financiación alcanzarán aproximadamente el 94%, y las realizadas directamente por la administración serán de aproximadamente el 6%. Además, para la implementación del instrumento de estrategias mixtas se fija un presupuesto mínimo de 20.000.000 de euros. En este escenario se distribuirá el % entre los instrumentos de mayor impacto: p</w:t>
      </w:r>
      <w:r w:rsidR="00AC1115">
        <w:t xml:space="preserve">rogramas y estrategias mixtas. </w:t>
      </w:r>
    </w:p>
    <w:p w14:paraId="3C10D5A5" w14:textId="73489130" w:rsidR="00AC1115" w:rsidRDefault="00C54EB6" w:rsidP="00BE7FF4">
      <w:pPr>
        <w:pStyle w:val="Prrafodelista"/>
        <w:numPr>
          <w:ilvl w:val="0"/>
          <w:numId w:val="15"/>
        </w:numPr>
      </w:pPr>
      <w:r>
        <w:t xml:space="preserve">Agentes: Aunque no se refleja en la tabla, se debe limitar a un máximo del 8% de la AOD anual la que pueda ser canalizada por un solo agente. </w:t>
      </w:r>
    </w:p>
    <w:tbl>
      <w:tblPr>
        <w:tblStyle w:val="Tablaconcuadrcula"/>
        <w:tblW w:w="0" w:type="auto"/>
        <w:jc w:val="center"/>
        <w:tblLayout w:type="fixed"/>
        <w:tblLook w:val="04A0" w:firstRow="1" w:lastRow="0" w:firstColumn="1" w:lastColumn="0" w:noHBand="0" w:noVBand="1"/>
      </w:tblPr>
      <w:tblGrid>
        <w:gridCol w:w="1923"/>
        <w:gridCol w:w="1652"/>
        <w:gridCol w:w="1926"/>
        <w:gridCol w:w="1582"/>
        <w:gridCol w:w="1276"/>
        <w:gridCol w:w="1268"/>
      </w:tblGrid>
      <w:tr w:rsidR="004F39D7" w14:paraId="2B318A74" w14:textId="77777777" w:rsidTr="004F39D7">
        <w:trPr>
          <w:trHeight w:val="184"/>
          <w:jc w:val="center"/>
        </w:trPr>
        <w:tc>
          <w:tcPr>
            <w:tcW w:w="1923" w:type="dxa"/>
            <w:vMerge w:val="restart"/>
            <w:shd w:val="clear" w:color="auto" w:fill="4F81BD" w:themeFill="accent1"/>
            <w:vAlign w:val="center"/>
          </w:tcPr>
          <w:p w14:paraId="2FB71BCF" w14:textId="466E905E" w:rsidR="00AC1115" w:rsidRPr="004F39D7" w:rsidRDefault="00AC1115" w:rsidP="004F39D7">
            <w:pPr>
              <w:spacing w:before="0" w:line="240" w:lineRule="auto"/>
              <w:jc w:val="center"/>
              <w:rPr>
                <w:b/>
                <w:sz w:val="20"/>
              </w:rPr>
            </w:pPr>
            <w:r w:rsidRPr="004F39D7">
              <w:rPr>
                <w:b/>
                <w:sz w:val="20"/>
              </w:rPr>
              <w:t>Territorialidad</w:t>
            </w:r>
          </w:p>
        </w:tc>
        <w:tc>
          <w:tcPr>
            <w:tcW w:w="1652" w:type="dxa"/>
            <w:vMerge w:val="restart"/>
            <w:shd w:val="clear" w:color="auto" w:fill="4F81BD" w:themeFill="accent1"/>
            <w:vAlign w:val="center"/>
          </w:tcPr>
          <w:p w14:paraId="1EB2911E" w14:textId="238512EB" w:rsidR="00AC1115" w:rsidRPr="004F39D7" w:rsidRDefault="00AC1115" w:rsidP="00AC1115">
            <w:pPr>
              <w:spacing w:line="240" w:lineRule="auto"/>
              <w:jc w:val="center"/>
              <w:rPr>
                <w:b/>
                <w:sz w:val="20"/>
              </w:rPr>
            </w:pPr>
            <w:r w:rsidRPr="004F39D7">
              <w:rPr>
                <w:b/>
                <w:sz w:val="20"/>
              </w:rPr>
              <w:t>Modalidades</w:t>
            </w:r>
          </w:p>
        </w:tc>
        <w:tc>
          <w:tcPr>
            <w:tcW w:w="6052" w:type="dxa"/>
            <w:gridSpan w:val="4"/>
            <w:shd w:val="clear" w:color="auto" w:fill="4F81BD" w:themeFill="accent1"/>
            <w:vAlign w:val="center"/>
          </w:tcPr>
          <w:p w14:paraId="4BF5AE6E" w14:textId="00966DE3" w:rsidR="00AC1115" w:rsidRPr="004F39D7" w:rsidRDefault="00AC1115" w:rsidP="00AC1115">
            <w:pPr>
              <w:spacing w:line="240" w:lineRule="auto"/>
              <w:jc w:val="center"/>
              <w:rPr>
                <w:b/>
                <w:sz w:val="20"/>
              </w:rPr>
            </w:pPr>
            <w:r w:rsidRPr="004F39D7">
              <w:rPr>
                <w:b/>
                <w:sz w:val="20"/>
              </w:rPr>
              <w:t>Tipo de acción e instrumentos</w:t>
            </w:r>
          </w:p>
        </w:tc>
      </w:tr>
      <w:tr w:rsidR="00AC1115" w14:paraId="11D4095F" w14:textId="77777777" w:rsidTr="004F39D7">
        <w:trPr>
          <w:trHeight w:val="93"/>
          <w:jc w:val="center"/>
        </w:trPr>
        <w:tc>
          <w:tcPr>
            <w:tcW w:w="1923" w:type="dxa"/>
            <w:vMerge/>
            <w:vAlign w:val="center"/>
          </w:tcPr>
          <w:p w14:paraId="26994B79" w14:textId="77777777" w:rsidR="00AC1115" w:rsidRPr="004F39D7" w:rsidRDefault="00AC1115" w:rsidP="00AC1115">
            <w:pPr>
              <w:spacing w:line="240" w:lineRule="auto"/>
              <w:jc w:val="center"/>
              <w:rPr>
                <w:b/>
                <w:sz w:val="20"/>
              </w:rPr>
            </w:pPr>
          </w:p>
        </w:tc>
        <w:tc>
          <w:tcPr>
            <w:tcW w:w="1652" w:type="dxa"/>
            <w:vMerge/>
            <w:vAlign w:val="center"/>
          </w:tcPr>
          <w:p w14:paraId="61F137CC" w14:textId="77777777" w:rsidR="00AC1115" w:rsidRPr="004F39D7" w:rsidRDefault="00AC1115" w:rsidP="00AC1115">
            <w:pPr>
              <w:spacing w:line="240" w:lineRule="auto"/>
              <w:jc w:val="center"/>
              <w:rPr>
                <w:b/>
                <w:sz w:val="20"/>
              </w:rPr>
            </w:pPr>
          </w:p>
        </w:tc>
        <w:tc>
          <w:tcPr>
            <w:tcW w:w="1926" w:type="dxa"/>
            <w:shd w:val="clear" w:color="auto" w:fill="95B3D7" w:themeFill="accent1" w:themeFillTint="99"/>
            <w:vAlign w:val="center"/>
          </w:tcPr>
          <w:p w14:paraId="7DF67AF3" w14:textId="752F59FA" w:rsidR="00AC1115" w:rsidRPr="004F39D7" w:rsidRDefault="00AC1115" w:rsidP="00AC1115">
            <w:pPr>
              <w:spacing w:line="240" w:lineRule="auto"/>
              <w:jc w:val="center"/>
              <w:rPr>
                <w:b/>
                <w:sz w:val="20"/>
              </w:rPr>
            </w:pPr>
            <w:r w:rsidRPr="004F39D7">
              <w:rPr>
                <w:b/>
                <w:sz w:val="20"/>
              </w:rPr>
              <w:t>Acción directa</w:t>
            </w:r>
          </w:p>
        </w:tc>
        <w:tc>
          <w:tcPr>
            <w:tcW w:w="4126" w:type="dxa"/>
            <w:gridSpan w:val="3"/>
            <w:shd w:val="clear" w:color="auto" w:fill="95B3D7" w:themeFill="accent1" w:themeFillTint="99"/>
            <w:vAlign w:val="center"/>
          </w:tcPr>
          <w:p w14:paraId="7B4E9C6D" w14:textId="54EFA1A6" w:rsidR="00AC1115" w:rsidRPr="004F39D7" w:rsidRDefault="00AC1115" w:rsidP="00AC1115">
            <w:pPr>
              <w:spacing w:line="240" w:lineRule="auto"/>
              <w:jc w:val="center"/>
              <w:rPr>
                <w:b/>
                <w:sz w:val="20"/>
              </w:rPr>
            </w:pPr>
            <w:r w:rsidRPr="004F39D7">
              <w:rPr>
                <w:b/>
                <w:sz w:val="20"/>
              </w:rPr>
              <w:t>Acción indirecta</w:t>
            </w:r>
          </w:p>
        </w:tc>
      </w:tr>
      <w:tr w:rsidR="004F39D7" w14:paraId="1594AF54" w14:textId="77777777" w:rsidTr="004F39D7">
        <w:trPr>
          <w:trHeight w:val="697"/>
          <w:jc w:val="center"/>
        </w:trPr>
        <w:tc>
          <w:tcPr>
            <w:tcW w:w="1923" w:type="dxa"/>
            <w:vMerge w:val="restart"/>
            <w:shd w:val="clear" w:color="auto" w:fill="95B3D7" w:themeFill="accent1" w:themeFillTint="99"/>
            <w:vAlign w:val="center"/>
          </w:tcPr>
          <w:p w14:paraId="15A2261D" w14:textId="77777777" w:rsidR="00AC1115" w:rsidRPr="004F39D7" w:rsidRDefault="00AC1115" w:rsidP="004F39D7">
            <w:pPr>
              <w:jc w:val="left"/>
              <w:rPr>
                <w:b/>
                <w:sz w:val="20"/>
              </w:rPr>
            </w:pPr>
            <w:r w:rsidRPr="004F39D7">
              <w:rPr>
                <w:b/>
                <w:sz w:val="20"/>
              </w:rPr>
              <w:t xml:space="preserve">Eje I. </w:t>
            </w:r>
          </w:p>
          <w:p w14:paraId="0E783A16" w14:textId="089CD1EC" w:rsidR="00AC1115" w:rsidRPr="004F39D7" w:rsidRDefault="00AC1115" w:rsidP="004F39D7">
            <w:pPr>
              <w:jc w:val="left"/>
              <w:rPr>
                <w:b/>
                <w:sz w:val="20"/>
              </w:rPr>
            </w:pPr>
            <w:r w:rsidRPr="004F39D7">
              <w:rPr>
                <w:b/>
                <w:sz w:val="20"/>
              </w:rPr>
              <w:t>Intervención en países socios</w:t>
            </w:r>
          </w:p>
        </w:tc>
        <w:tc>
          <w:tcPr>
            <w:tcW w:w="1652" w:type="dxa"/>
            <w:shd w:val="clear" w:color="auto" w:fill="B8CCE4" w:themeFill="accent1" w:themeFillTint="66"/>
            <w:vAlign w:val="center"/>
          </w:tcPr>
          <w:p w14:paraId="355916CA" w14:textId="1778440A" w:rsidR="00AC1115" w:rsidRPr="004F39D7" w:rsidRDefault="00AC1115" w:rsidP="004F39D7">
            <w:pPr>
              <w:jc w:val="left"/>
              <w:rPr>
                <w:sz w:val="20"/>
              </w:rPr>
            </w:pPr>
            <w:r w:rsidRPr="004F39D7">
              <w:rPr>
                <w:sz w:val="20"/>
              </w:rPr>
              <w:t>Cooperación económica</w:t>
            </w:r>
          </w:p>
        </w:tc>
        <w:tc>
          <w:tcPr>
            <w:tcW w:w="1926" w:type="dxa"/>
            <w:vAlign w:val="center"/>
          </w:tcPr>
          <w:p w14:paraId="35CC1116" w14:textId="77777777" w:rsidR="00AC1115" w:rsidRPr="004F39D7" w:rsidRDefault="00AC1115" w:rsidP="004F39D7">
            <w:pPr>
              <w:jc w:val="left"/>
              <w:rPr>
                <w:sz w:val="20"/>
              </w:rPr>
            </w:pPr>
          </w:p>
        </w:tc>
        <w:tc>
          <w:tcPr>
            <w:tcW w:w="1582" w:type="dxa"/>
            <w:vAlign w:val="center"/>
          </w:tcPr>
          <w:p w14:paraId="70B83A54" w14:textId="021EBB4D" w:rsidR="00AC1115" w:rsidRPr="004F39D7" w:rsidRDefault="00AC1115" w:rsidP="004F39D7">
            <w:pPr>
              <w:jc w:val="left"/>
              <w:rPr>
                <w:sz w:val="20"/>
              </w:rPr>
            </w:pPr>
            <w:r w:rsidRPr="004F39D7">
              <w:rPr>
                <w:sz w:val="20"/>
              </w:rPr>
              <w:t>Microacciones</w:t>
            </w:r>
          </w:p>
        </w:tc>
        <w:tc>
          <w:tcPr>
            <w:tcW w:w="1276" w:type="dxa"/>
            <w:vAlign w:val="center"/>
          </w:tcPr>
          <w:p w14:paraId="66A29157" w14:textId="0B92FA0F" w:rsidR="00AC1115" w:rsidRPr="004F39D7" w:rsidRDefault="00AC1115" w:rsidP="004F39D7">
            <w:pPr>
              <w:jc w:val="left"/>
              <w:rPr>
                <w:sz w:val="20"/>
              </w:rPr>
            </w:pPr>
            <w:r w:rsidRPr="004F39D7">
              <w:rPr>
                <w:sz w:val="20"/>
              </w:rPr>
              <w:t>Proyectos</w:t>
            </w:r>
          </w:p>
        </w:tc>
        <w:tc>
          <w:tcPr>
            <w:tcW w:w="1268" w:type="dxa"/>
            <w:vAlign w:val="center"/>
          </w:tcPr>
          <w:p w14:paraId="05AE94F2" w14:textId="4C77FA99" w:rsidR="00AC1115" w:rsidRPr="004F39D7" w:rsidRDefault="004F39D7" w:rsidP="004F39D7">
            <w:pPr>
              <w:jc w:val="left"/>
              <w:rPr>
                <w:sz w:val="20"/>
              </w:rPr>
            </w:pPr>
            <w:r w:rsidRPr="004F39D7">
              <w:rPr>
                <w:sz w:val="20"/>
              </w:rPr>
              <w:t>Programas</w:t>
            </w:r>
          </w:p>
        </w:tc>
      </w:tr>
      <w:tr w:rsidR="004F39D7" w14:paraId="423D1954" w14:textId="77777777" w:rsidTr="004F39D7">
        <w:trPr>
          <w:trHeight w:val="782"/>
          <w:jc w:val="center"/>
        </w:trPr>
        <w:tc>
          <w:tcPr>
            <w:tcW w:w="1923" w:type="dxa"/>
            <w:vMerge/>
            <w:shd w:val="clear" w:color="auto" w:fill="95B3D7" w:themeFill="accent1" w:themeFillTint="99"/>
            <w:vAlign w:val="center"/>
          </w:tcPr>
          <w:p w14:paraId="05AACE5E" w14:textId="77777777" w:rsidR="00AC1115" w:rsidRPr="004F39D7" w:rsidRDefault="00AC1115" w:rsidP="004F39D7">
            <w:pPr>
              <w:jc w:val="left"/>
              <w:rPr>
                <w:b/>
                <w:sz w:val="20"/>
              </w:rPr>
            </w:pPr>
          </w:p>
        </w:tc>
        <w:tc>
          <w:tcPr>
            <w:tcW w:w="1652" w:type="dxa"/>
            <w:shd w:val="clear" w:color="auto" w:fill="B8CCE4" w:themeFill="accent1" w:themeFillTint="66"/>
            <w:vAlign w:val="center"/>
          </w:tcPr>
          <w:p w14:paraId="04BB9EBB" w14:textId="0E6CB514" w:rsidR="00AC1115" w:rsidRPr="004F39D7" w:rsidRDefault="00AC1115" w:rsidP="004F39D7">
            <w:pPr>
              <w:jc w:val="left"/>
              <w:rPr>
                <w:sz w:val="20"/>
              </w:rPr>
            </w:pPr>
            <w:r w:rsidRPr="004F39D7">
              <w:rPr>
                <w:sz w:val="20"/>
              </w:rPr>
              <w:t>Cooperación técnica</w:t>
            </w:r>
          </w:p>
        </w:tc>
        <w:tc>
          <w:tcPr>
            <w:tcW w:w="1926" w:type="dxa"/>
            <w:vAlign w:val="center"/>
          </w:tcPr>
          <w:p w14:paraId="2CC5105A" w14:textId="65CDDFFA" w:rsidR="00AC1115" w:rsidRPr="004F39D7" w:rsidRDefault="00AC1115" w:rsidP="004F39D7">
            <w:pPr>
              <w:jc w:val="left"/>
              <w:rPr>
                <w:sz w:val="20"/>
              </w:rPr>
            </w:pPr>
            <w:r w:rsidRPr="004F39D7">
              <w:rPr>
                <w:sz w:val="20"/>
              </w:rPr>
              <w:t>Proyectos</w:t>
            </w:r>
          </w:p>
        </w:tc>
        <w:tc>
          <w:tcPr>
            <w:tcW w:w="1582" w:type="dxa"/>
            <w:vAlign w:val="center"/>
          </w:tcPr>
          <w:p w14:paraId="1F110AD0" w14:textId="4326B9F6" w:rsidR="00AC1115" w:rsidRPr="004F39D7" w:rsidRDefault="00AC1115" w:rsidP="004F39D7">
            <w:pPr>
              <w:jc w:val="left"/>
              <w:rPr>
                <w:sz w:val="20"/>
              </w:rPr>
            </w:pPr>
            <w:r w:rsidRPr="004F39D7">
              <w:rPr>
                <w:sz w:val="20"/>
              </w:rPr>
              <w:t>Convocatoria actores especializados</w:t>
            </w:r>
          </w:p>
        </w:tc>
        <w:tc>
          <w:tcPr>
            <w:tcW w:w="1276" w:type="dxa"/>
            <w:vAlign w:val="center"/>
          </w:tcPr>
          <w:p w14:paraId="6BD8974A" w14:textId="77777777" w:rsidR="00AC1115" w:rsidRPr="004F39D7" w:rsidRDefault="00AC1115" w:rsidP="004F39D7">
            <w:pPr>
              <w:jc w:val="left"/>
              <w:rPr>
                <w:sz w:val="20"/>
              </w:rPr>
            </w:pPr>
          </w:p>
        </w:tc>
        <w:tc>
          <w:tcPr>
            <w:tcW w:w="1268" w:type="dxa"/>
            <w:vAlign w:val="center"/>
          </w:tcPr>
          <w:p w14:paraId="6F30E7E4" w14:textId="77777777" w:rsidR="00AC1115" w:rsidRPr="004F39D7" w:rsidRDefault="00AC1115" w:rsidP="004F39D7">
            <w:pPr>
              <w:jc w:val="left"/>
              <w:rPr>
                <w:sz w:val="20"/>
              </w:rPr>
            </w:pPr>
          </w:p>
        </w:tc>
      </w:tr>
      <w:tr w:rsidR="004F39D7" w14:paraId="0967F832" w14:textId="77777777" w:rsidTr="004F39D7">
        <w:trPr>
          <w:trHeight w:val="1191"/>
          <w:jc w:val="center"/>
        </w:trPr>
        <w:tc>
          <w:tcPr>
            <w:tcW w:w="1923" w:type="dxa"/>
            <w:vMerge/>
            <w:shd w:val="clear" w:color="auto" w:fill="95B3D7" w:themeFill="accent1" w:themeFillTint="99"/>
            <w:vAlign w:val="center"/>
          </w:tcPr>
          <w:p w14:paraId="0416F1D3" w14:textId="77777777" w:rsidR="00AC1115" w:rsidRPr="004F39D7" w:rsidRDefault="00AC1115" w:rsidP="004F39D7">
            <w:pPr>
              <w:jc w:val="left"/>
              <w:rPr>
                <w:b/>
                <w:sz w:val="20"/>
              </w:rPr>
            </w:pPr>
          </w:p>
        </w:tc>
        <w:tc>
          <w:tcPr>
            <w:tcW w:w="1652" w:type="dxa"/>
            <w:shd w:val="clear" w:color="auto" w:fill="B8CCE4" w:themeFill="accent1" w:themeFillTint="66"/>
            <w:vAlign w:val="center"/>
          </w:tcPr>
          <w:p w14:paraId="7F47E9FD" w14:textId="33FFC24A" w:rsidR="00AC1115" w:rsidRPr="004F39D7" w:rsidRDefault="00AC1115" w:rsidP="004F39D7">
            <w:pPr>
              <w:jc w:val="left"/>
              <w:rPr>
                <w:sz w:val="20"/>
              </w:rPr>
            </w:pPr>
            <w:r w:rsidRPr="004F39D7">
              <w:rPr>
                <w:sz w:val="20"/>
              </w:rPr>
              <w:t>Acción Humanitaria</w:t>
            </w:r>
          </w:p>
        </w:tc>
        <w:tc>
          <w:tcPr>
            <w:tcW w:w="1926" w:type="dxa"/>
            <w:vAlign w:val="center"/>
          </w:tcPr>
          <w:p w14:paraId="04E893E9" w14:textId="77777777" w:rsidR="00AC1115" w:rsidRPr="004F39D7" w:rsidRDefault="00AC1115" w:rsidP="004F39D7">
            <w:pPr>
              <w:jc w:val="left"/>
              <w:rPr>
                <w:sz w:val="20"/>
              </w:rPr>
            </w:pPr>
          </w:p>
        </w:tc>
        <w:tc>
          <w:tcPr>
            <w:tcW w:w="1582" w:type="dxa"/>
            <w:vAlign w:val="center"/>
          </w:tcPr>
          <w:p w14:paraId="697F1501" w14:textId="63421B5D" w:rsidR="00AC1115" w:rsidRPr="004F39D7" w:rsidRDefault="00AC1115" w:rsidP="004F39D7">
            <w:pPr>
              <w:jc w:val="left"/>
              <w:rPr>
                <w:sz w:val="20"/>
              </w:rPr>
            </w:pPr>
            <w:r w:rsidRPr="004F39D7">
              <w:rPr>
                <w:sz w:val="20"/>
              </w:rPr>
              <w:t>Convocatoria abierta de respuesta inmediata</w:t>
            </w:r>
          </w:p>
        </w:tc>
        <w:tc>
          <w:tcPr>
            <w:tcW w:w="1276" w:type="dxa"/>
            <w:vAlign w:val="center"/>
          </w:tcPr>
          <w:p w14:paraId="4B55AC84" w14:textId="4FAE823F" w:rsidR="00AC1115" w:rsidRPr="004F39D7" w:rsidRDefault="00AC1115" w:rsidP="004F39D7">
            <w:pPr>
              <w:jc w:val="left"/>
              <w:rPr>
                <w:sz w:val="20"/>
              </w:rPr>
            </w:pPr>
            <w:r w:rsidRPr="004F39D7">
              <w:rPr>
                <w:sz w:val="20"/>
              </w:rPr>
              <w:t>Acuerdo Pueblo Saharaui</w:t>
            </w:r>
          </w:p>
        </w:tc>
        <w:tc>
          <w:tcPr>
            <w:tcW w:w="1268" w:type="dxa"/>
            <w:vAlign w:val="center"/>
          </w:tcPr>
          <w:p w14:paraId="30C82609" w14:textId="2386B8E7" w:rsidR="00AC1115" w:rsidRPr="004F39D7" w:rsidRDefault="00AC1115" w:rsidP="004F39D7">
            <w:pPr>
              <w:jc w:val="left"/>
              <w:rPr>
                <w:sz w:val="20"/>
              </w:rPr>
            </w:pPr>
            <w:r w:rsidRPr="004F39D7">
              <w:rPr>
                <w:sz w:val="20"/>
              </w:rPr>
              <w:t>Convenios con Agencias de NNUUU</w:t>
            </w:r>
          </w:p>
        </w:tc>
      </w:tr>
      <w:tr w:rsidR="004F39D7" w14:paraId="5A1C7B58" w14:textId="77777777" w:rsidTr="004F39D7">
        <w:trPr>
          <w:trHeight w:val="578"/>
          <w:jc w:val="center"/>
        </w:trPr>
        <w:tc>
          <w:tcPr>
            <w:tcW w:w="1923" w:type="dxa"/>
            <w:vMerge w:val="restart"/>
            <w:shd w:val="clear" w:color="auto" w:fill="95B3D7" w:themeFill="accent1" w:themeFillTint="99"/>
            <w:vAlign w:val="center"/>
          </w:tcPr>
          <w:p w14:paraId="1008F117" w14:textId="734A2657" w:rsidR="00AC1115" w:rsidRPr="004F39D7" w:rsidRDefault="00AC1115" w:rsidP="004F39D7">
            <w:pPr>
              <w:jc w:val="left"/>
              <w:rPr>
                <w:b/>
                <w:sz w:val="20"/>
              </w:rPr>
            </w:pPr>
            <w:r w:rsidRPr="004F39D7">
              <w:rPr>
                <w:b/>
                <w:sz w:val="20"/>
              </w:rPr>
              <w:t>Ejes II y III: Actuaciones en Navarra</w:t>
            </w:r>
          </w:p>
        </w:tc>
        <w:tc>
          <w:tcPr>
            <w:tcW w:w="1652" w:type="dxa"/>
            <w:shd w:val="clear" w:color="auto" w:fill="B8CCE4" w:themeFill="accent1" w:themeFillTint="66"/>
            <w:vAlign w:val="center"/>
          </w:tcPr>
          <w:p w14:paraId="4215BB60" w14:textId="1C85DACE" w:rsidR="00AC1115" w:rsidRPr="004F39D7" w:rsidRDefault="00AC1115" w:rsidP="004F39D7">
            <w:pPr>
              <w:jc w:val="left"/>
              <w:rPr>
                <w:sz w:val="20"/>
              </w:rPr>
            </w:pPr>
            <w:r w:rsidRPr="004F39D7">
              <w:rPr>
                <w:sz w:val="20"/>
              </w:rPr>
              <w:t>Educación para el desarrollo</w:t>
            </w:r>
          </w:p>
        </w:tc>
        <w:tc>
          <w:tcPr>
            <w:tcW w:w="1926" w:type="dxa"/>
            <w:vAlign w:val="center"/>
          </w:tcPr>
          <w:p w14:paraId="56C2184E" w14:textId="090C1555" w:rsidR="00AC1115" w:rsidRPr="004F39D7" w:rsidRDefault="00AC1115" w:rsidP="004F39D7">
            <w:pPr>
              <w:jc w:val="left"/>
              <w:rPr>
                <w:sz w:val="20"/>
              </w:rPr>
            </w:pPr>
            <w:r w:rsidRPr="004F39D7">
              <w:rPr>
                <w:sz w:val="20"/>
              </w:rPr>
              <w:t>Programa Jóvenes</w:t>
            </w:r>
          </w:p>
        </w:tc>
        <w:tc>
          <w:tcPr>
            <w:tcW w:w="1582" w:type="dxa"/>
            <w:vAlign w:val="center"/>
          </w:tcPr>
          <w:p w14:paraId="6F2B5EA5" w14:textId="20DB7A51" w:rsidR="00AC1115" w:rsidRPr="004F39D7" w:rsidRDefault="00AC1115" w:rsidP="004F39D7">
            <w:pPr>
              <w:jc w:val="left"/>
              <w:rPr>
                <w:sz w:val="20"/>
              </w:rPr>
            </w:pPr>
            <w:r w:rsidRPr="004F39D7">
              <w:rPr>
                <w:sz w:val="20"/>
              </w:rPr>
              <w:t xml:space="preserve">Convocatoria </w:t>
            </w:r>
            <w:proofErr w:type="spellStart"/>
            <w:r w:rsidRPr="004F39D7">
              <w:rPr>
                <w:sz w:val="20"/>
              </w:rPr>
              <w:t>EpD</w:t>
            </w:r>
            <w:proofErr w:type="spellEnd"/>
            <w:r w:rsidRPr="004F39D7">
              <w:rPr>
                <w:sz w:val="20"/>
              </w:rPr>
              <w:t xml:space="preserve"> y Sensibilización</w:t>
            </w:r>
          </w:p>
        </w:tc>
        <w:tc>
          <w:tcPr>
            <w:tcW w:w="1276" w:type="dxa"/>
            <w:vAlign w:val="center"/>
          </w:tcPr>
          <w:p w14:paraId="6DDAD8E0" w14:textId="77777777" w:rsidR="00AC1115" w:rsidRPr="004F39D7" w:rsidRDefault="00AC1115" w:rsidP="004F39D7">
            <w:pPr>
              <w:jc w:val="left"/>
              <w:rPr>
                <w:sz w:val="20"/>
              </w:rPr>
            </w:pPr>
          </w:p>
        </w:tc>
        <w:tc>
          <w:tcPr>
            <w:tcW w:w="1268" w:type="dxa"/>
            <w:vAlign w:val="center"/>
          </w:tcPr>
          <w:p w14:paraId="7FBEE9CE" w14:textId="77777777" w:rsidR="00AC1115" w:rsidRPr="004F39D7" w:rsidRDefault="00AC1115" w:rsidP="004F39D7">
            <w:pPr>
              <w:jc w:val="left"/>
              <w:rPr>
                <w:sz w:val="20"/>
              </w:rPr>
            </w:pPr>
          </w:p>
        </w:tc>
      </w:tr>
      <w:tr w:rsidR="004F39D7" w14:paraId="22007D4E" w14:textId="77777777" w:rsidTr="004F39D7">
        <w:trPr>
          <w:trHeight w:val="782"/>
          <w:jc w:val="center"/>
        </w:trPr>
        <w:tc>
          <w:tcPr>
            <w:tcW w:w="1923" w:type="dxa"/>
            <w:vMerge/>
            <w:shd w:val="clear" w:color="auto" w:fill="95B3D7" w:themeFill="accent1" w:themeFillTint="99"/>
            <w:vAlign w:val="center"/>
          </w:tcPr>
          <w:p w14:paraId="11B4D462" w14:textId="77777777" w:rsidR="00AC1115" w:rsidRPr="004F39D7" w:rsidRDefault="00AC1115" w:rsidP="00AC1115">
            <w:pPr>
              <w:rPr>
                <w:sz w:val="20"/>
              </w:rPr>
            </w:pPr>
          </w:p>
        </w:tc>
        <w:tc>
          <w:tcPr>
            <w:tcW w:w="1652" w:type="dxa"/>
            <w:shd w:val="clear" w:color="auto" w:fill="B8CCE4" w:themeFill="accent1" w:themeFillTint="66"/>
            <w:vAlign w:val="center"/>
          </w:tcPr>
          <w:p w14:paraId="61447F47" w14:textId="40CD502F" w:rsidR="00AC1115" w:rsidRPr="004F39D7" w:rsidRDefault="00AC1115" w:rsidP="00AC1115">
            <w:pPr>
              <w:rPr>
                <w:sz w:val="20"/>
              </w:rPr>
            </w:pPr>
            <w:r w:rsidRPr="004F39D7">
              <w:rPr>
                <w:sz w:val="20"/>
              </w:rPr>
              <w:t>Fortalecimiento institucional</w:t>
            </w:r>
          </w:p>
        </w:tc>
        <w:tc>
          <w:tcPr>
            <w:tcW w:w="1926" w:type="dxa"/>
            <w:vAlign w:val="center"/>
          </w:tcPr>
          <w:p w14:paraId="1BD3B22B" w14:textId="04E46109" w:rsidR="00AC1115" w:rsidRPr="004F39D7" w:rsidRDefault="00AC1115" w:rsidP="00AC1115">
            <w:pPr>
              <w:rPr>
                <w:sz w:val="20"/>
              </w:rPr>
            </w:pPr>
            <w:r w:rsidRPr="004F39D7">
              <w:rPr>
                <w:sz w:val="20"/>
              </w:rPr>
              <w:t>Acciones del eje “Fortalecimiento institucional”</w:t>
            </w:r>
          </w:p>
        </w:tc>
        <w:tc>
          <w:tcPr>
            <w:tcW w:w="1582" w:type="dxa"/>
            <w:vAlign w:val="center"/>
          </w:tcPr>
          <w:p w14:paraId="2366DA43" w14:textId="71622928" w:rsidR="00AC1115" w:rsidRPr="004F39D7" w:rsidRDefault="00AC1115" w:rsidP="00AC1115">
            <w:pPr>
              <w:rPr>
                <w:sz w:val="20"/>
              </w:rPr>
            </w:pPr>
            <w:r w:rsidRPr="004F39D7">
              <w:rPr>
                <w:sz w:val="20"/>
              </w:rPr>
              <w:t>Convenio con la CONGDN</w:t>
            </w:r>
          </w:p>
        </w:tc>
        <w:tc>
          <w:tcPr>
            <w:tcW w:w="1276" w:type="dxa"/>
            <w:vAlign w:val="center"/>
          </w:tcPr>
          <w:p w14:paraId="3BD0107C" w14:textId="12DE4AF5" w:rsidR="00AC1115" w:rsidRPr="004F39D7" w:rsidRDefault="00AC1115" w:rsidP="00AC1115">
            <w:pPr>
              <w:rPr>
                <w:sz w:val="20"/>
              </w:rPr>
            </w:pPr>
            <w:r w:rsidRPr="004F39D7">
              <w:rPr>
                <w:sz w:val="20"/>
              </w:rPr>
              <w:t>Acuerdo Pueblo Saharaui</w:t>
            </w:r>
          </w:p>
        </w:tc>
        <w:tc>
          <w:tcPr>
            <w:tcW w:w="1268" w:type="dxa"/>
            <w:vAlign w:val="center"/>
          </w:tcPr>
          <w:p w14:paraId="38153E36" w14:textId="77777777" w:rsidR="00AC1115" w:rsidRPr="004F39D7" w:rsidRDefault="00AC1115" w:rsidP="00AC1115">
            <w:pPr>
              <w:rPr>
                <w:sz w:val="20"/>
              </w:rPr>
            </w:pPr>
          </w:p>
        </w:tc>
      </w:tr>
      <w:tr w:rsidR="004F39D7" w14:paraId="1F1DC502" w14:textId="77777777" w:rsidTr="004F39D7">
        <w:trPr>
          <w:trHeight w:val="578"/>
          <w:jc w:val="center"/>
        </w:trPr>
        <w:tc>
          <w:tcPr>
            <w:tcW w:w="1923" w:type="dxa"/>
            <w:vMerge/>
            <w:shd w:val="clear" w:color="auto" w:fill="95B3D7" w:themeFill="accent1" w:themeFillTint="99"/>
            <w:vAlign w:val="center"/>
          </w:tcPr>
          <w:p w14:paraId="07D3CB18" w14:textId="77777777" w:rsidR="00AC1115" w:rsidRPr="004F39D7" w:rsidRDefault="00AC1115" w:rsidP="00AC1115">
            <w:pPr>
              <w:rPr>
                <w:sz w:val="20"/>
              </w:rPr>
            </w:pPr>
          </w:p>
        </w:tc>
        <w:tc>
          <w:tcPr>
            <w:tcW w:w="1652" w:type="dxa"/>
            <w:shd w:val="clear" w:color="auto" w:fill="B8CCE4" w:themeFill="accent1" w:themeFillTint="66"/>
            <w:vAlign w:val="center"/>
          </w:tcPr>
          <w:p w14:paraId="6322FC35" w14:textId="37A0B2B3" w:rsidR="00AC1115" w:rsidRPr="004F39D7" w:rsidRDefault="00AC1115" w:rsidP="00AC1115">
            <w:pPr>
              <w:rPr>
                <w:sz w:val="20"/>
              </w:rPr>
            </w:pPr>
            <w:r w:rsidRPr="004F39D7">
              <w:rPr>
                <w:sz w:val="20"/>
              </w:rPr>
              <w:t>Gastos administrativos</w:t>
            </w:r>
          </w:p>
        </w:tc>
        <w:tc>
          <w:tcPr>
            <w:tcW w:w="1926" w:type="dxa"/>
            <w:vAlign w:val="center"/>
          </w:tcPr>
          <w:p w14:paraId="503268B3" w14:textId="3CCB31A1" w:rsidR="00AC1115" w:rsidRPr="004F39D7" w:rsidRDefault="00AC1115" w:rsidP="00AC1115">
            <w:pPr>
              <w:rPr>
                <w:sz w:val="20"/>
              </w:rPr>
            </w:pPr>
            <w:r w:rsidRPr="004F39D7">
              <w:rPr>
                <w:sz w:val="20"/>
              </w:rPr>
              <w:t>Costes diversos: personal, asistencia técnica…</w:t>
            </w:r>
          </w:p>
        </w:tc>
        <w:tc>
          <w:tcPr>
            <w:tcW w:w="1582" w:type="dxa"/>
            <w:vAlign w:val="center"/>
          </w:tcPr>
          <w:p w14:paraId="38E78700" w14:textId="77777777" w:rsidR="00AC1115" w:rsidRPr="004F39D7" w:rsidRDefault="00AC1115" w:rsidP="00AC1115">
            <w:pPr>
              <w:rPr>
                <w:sz w:val="20"/>
              </w:rPr>
            </w:pPr>
          </w:p>
        </w:tc>
        <w:tc>
          <w:tcPr>
            <w:tcW w:w="1276" w:type="dxa"/>
            <w:vAlign w:val="center"/>
          </w:tcPr>
          <w:p w14:paraId="2532DB06" w14:textId="77777777" w:rsidR="00AC1115" w:rsidRPr="004F39D7" w:rsidRDefault="00AC1115" w:rsidP="00AC1115">
            <w:pPr>
              <w:rPr>
                <w:sz w:val="20"/>
              </w:rPr>
            </w:pPr>
          </w:p>
        </w:tc>
        <w:tc>
          <w:tcPr>
            <w:tcW w:w="1268" w:type="dxa"/>
            <w:vAlign w:val="center"/>
          </w:tcPr>
          <w:p w14:paraId="2B094EB8" w14:textId="77777777" w:rsidR="00AC1115" w:rsidRPr="004F39D7" w:rsidRDefault="00AC1115" w:rsidP="00AC1115">
            <w:pPr>
              <w:rPr>
                <w:sz w:val="20"/>
              </w:rPr>
            </w:pPr>
          </w:p>
        </w:tc>
      </w:tr>
    </w:tbl>
    <w:p w14:paraId="7B15DE92" w14:textId="77777777" w:rsidR="004F39D7" w:rsidRDefault="004F39D7" w:rsidP="00C54EB6">
      <w:r>
        <w:t>TABLA:</w:t>
      </w:r>
      <w:r w:rsidR="00C54EB6">
        <w:t xml:space="preserve"> Distribución presupuestaria orientativa por territorialidad, modalidad, y tipo de actuación e instrumento </w:t>
      </w:r>
    </w:p>
    <w:p w14:paraId="32BF61B6" w14:textId="77777777" w:rsidR="004F39D7" w:rsidRDefault="00C54EB6" w:rsidP="00C54EB6">
      <w:r>
        <w:t xml:space="preserve">El seguimiento de la AOD del Gobierno de Navarra, en relación a los presupuestos generales, así como el seguimiento de su distribución presupuestaria porcentual por territorialidad, modalidad, y tipo de actuación indicado en el cuadro anterior, se realizará en función de las siguientes tasas: </w:t>
      </w:r>
    </w:p>
    <w:tbl>
      <w:tblPr>
        <w:tblStyle w:val="Tablaconcuadrcula"/>
        <w:tblW w:w="0" w:type="auto"/>
        <w:tblLook w:val="04A0" w:firstRow="1" w:lastRow="0" w:firstColumn="1" w:lastColumn="0" w:noHBand="0" w:noVBand="1"/>
      </w:tblPr>
      <w:tblGrid>
        <w:gridCol w:w="4911"/>
        <w:gridCol w:w="4912"/>
      </w:tblGrid>
      <w:tr w:rsidR="004F39D7" w14:paraId="0119298F" w14:textId="77777777" w:rsidTr="004F39D7">
        <w:trPr>
          <w:trHeight w:val="343"/>
        </w:trPr>
        <w:tc>
          <w:tcPr>
            <w:tcW w:w="4911" w:type="dxa"/>
            <w:vMerge w:val="restart"/>
            <w:vAlign w:val="center"/>
          </w:tcPr>
          <w:p w14:paraId="7260D76D" w14:textId="5E73441E" w:rsidR="004F39D7" w:rsidRPr="004F39D7" w:rsidRDefault="004F39D7" w:rsidP="004F39D7">
            <w:pPr>
              <w:spacing w:before="0" w:line="240" w:lineRule="auto"/>
              <w:rPr>
                <w:b/>
              </w:rPr>
            </w:pPr>
            <w:r w:rsidRPr="004F39D7">
              <w:rPr>
                <w:b/>
              </w:rPr>
              <w:t>AOD del Gobierno de Navarra</w:t>
            </w:r>
          </w:p>
        </w:tc>
        <w:tc>
          <w:tcPr>
            <w:tcW w:w="4912" w:type="dxa"/>
            <w:vAlign w:val="center"/>
          </w:tcPr>
          <w:p w14:paraId="08355561" w14:textId="04E79115" w:rsidR="004F39D7" w:rsidRDefault="004F39D7" w:rsidP="004F39D7">
            <w:pPr>
              <w:spacing w:before="0" w:line="240" w:lineRule="auto"/>
            </w:pPr>
            <w:r>
              <w:t>AOD total</w:t>
            </w:r>
          </w:p>
        </w:tc>
      </w:tr>
      <w:tr w:rsidR="004F39D7" w14:paraId="15D053AE" w14:textId="77777777" w:rsidTr="004F39D7">
        <w:trPr>
          <w:trHeight w:val="549"/>
        </w:trPr>
        <w:tc>
          <w:tcPr>
            <w:tcW w:w="4911" w:type="dxa"/>
            <w:vMerge/>
            <w:vAlign w:val="center"/>
          </w:tcPr>
          <w:p w14:paraId="3D5BF2B8" w14:textId="77777777" w:rsidR="004F39D7" w:rsidRDefault="004F39D7" w:rsidP="004F39D7">
            <w:pPr>
              <w:spacing w:before="0" w:line="240" w:lineRule="auto"/>
            </w:pPr>
          </w:p>
        </w:tc>
        <w:tc>
          <w:tcPr>
            <w:tcW w:w="4912" w:type="dxa"/>
            <w:vAlign w:val="center"/>
          </w:tcPr>
          <w:p w14:paraId="0B7B5749" w14:textId="07C15FDA" w:rsidR="004F39D7" w:rsidRDefault="004F39D7" w:rsidP="004F39D7">
            <w:pPr>
              <w:spacing w:before="0" w:line="240" w:lineRule="auto"/>
            </w:pPr>
            <w:r>
              <w:t>% de AOD sobre el Presupuesto del Gobierno de Navarra</w:t>
            </w:r>
          </w:p>
        </w:tc>
      </w:tr>
      <w:tr w:rsidR="004F39D7" w14:paraId="62E9269E" w14:textId="77777777" w:rsidTr="004F39D7">
        <w:trPr>
          <w:trHeight w:val="353"/>
        </w:trPr>
        <w:tc>
          <w:tcPr>
            <w:tcW w:w="4911" w:type="dxa"/>
            <w:vMerge/>
            <w:vAlign w:val="center"/>
          </w:tcPr>
          <w:p w14:paraId="7426EA9D" w14:textId="77777777" w:rsidR="004F39D7" w:rsidRDefault="004F39D7" w:rsidP="004F39D7">
            <w:pPr>
              <w:spacing w:before="0" w:line="240" w:lineRule="auto"/>
            </w:pPr>
          </w:p>
        </w:tc>
        <w:tc>
          <w:tcPr>
            <w:tcW w:w="4912" w:type="dxa"/>
            <w:vAlign w:val="center"/>
          </w:tcPr>
          <w:p w14:paraId="14036FEA" w14:textId="77D6EEC5" w:rsidR="004F39D7" w:rsidRDefault="004F39D7" w:rsidP="004F39D7">
            <w:pPr>
              <w:spacing w:before="0" w:line="240" w:lineRule="auto"/>
            </w:pPr>
            <w:r>
              <w:t>AOD per cápita</w:t>
            </w:r>
          </w:p>
        </w:tc>
      </w:tr>
      <w:tr w:rsidR="004F39D7" w14:paraId="247ED9FC" w14:textId="77777777" w:rsidTr="004F39D7">
        <w:trPr>
          <w:trHeight w:val="353"/>
        </w:trPr>
        <w:tc>
          <w:tcPr>
            <w:tcW w:w="4911" w:type="dxa"/>
            <w:vMerge/>
            <w:vAlign w:val="center"/>
          </w:tcPr>
          <w:p w14:paraId="257B6799" w14:textId="77777777" w:rsidR="004F39D7" w:rsidRDefault="004F39D7" w:rsidP="004F39D7">
            <w:pPr>
              <w:spacing w:before="0" w:line="240" w:lineRule="auto"/>
            </w:pPr>
          </w:p>
        </w:tc>
        <w:tc>
          <w:tcPr>
            <w:tcW w:w="4912" w:type="dxa"/>
            <w:vAlign w:val="center"/>
          </w:tcPr>
          <w:p w14:paraId="0A421727" w14:textId="66FDD0A9" w:rsidR="004F39D7" w:rsidRDefault="004F39D7" w:rsidP="004F39D7">
            <w:pPr>
              <w:spacing w:before="0" w:line="240" w:lineRule="auto"/>
            </w:pPr>
            <w:r>
              <w:t>% de AOD sobre el PIB de Navarra</w:t>
            </w:r>
          </w:p>
        </w:tc>
      </w:tr>
      <w:tr w:rsidR="004F39D7" w14:paraId="5976B28E" w14:textId="77777777" w:rsidTr="004F39D7">
        <w:trPr>
          <w:trHeight w:val="343"/>
        </w:trPr>
        <w:tc>
          <w:tcPr>
            <w:tcW w:w="4911" w:type="dxa"/>
            <w:vMerge w:val="restart"/>
            <w:vAlign w:val="center"/>
          </w:tcPr>
          <w:p w14:paraId="317D4F78" w14:textId="5BB6F4DB" w:rsidR="004F39D7" w:rsidRPr="004F39D7" w:rsidRDefault="004F39D7" w:rsidP="004F39D7">
            <w:pPr>
              <w:spacing w:before="0" w:line="240" w:lineRule="auto"/>
              <w:rPr>
                <w:b/>
              </w:rPr>
            </w:pPr>
            <w:r w:rsidRPr="004F39D7">
              <w:rPr>
                <w:b/>
              </w:rPr>
              <w:t xml:space="preserve">Distribución de la AOD </w:t>
            </w:r>
          </w:p>
        </w:tc>
        <w:tc>
          <w:tcPr>
            <w:tcW w:w="4912" w:type="dxa"/>
            <w:vAlign w:val="center"/>
          </w:tcPr>
          <w:p w14:paraId="2F5E8DE7" w14:textId="4DB8C797" w:rsidR="004F39D7" w:rsidRDefault="004F39D7" w:rsidP="004F39D7">
            <w:pPr>
              <w:spacing w:before="0" w:line="240" w:lineRule="auto"/>
            </w:pPr>
            <w:r>
              <w:t>% de distribución según Territorialidad</w:t>
            </w:r>
          </w:p>
        </w:tc>
      </w:tr>
      <w:tr w:rsidR="004F39D7" w14:paraId="66A3C441" w14:textId="77777777" w:rsidTr="004F39D7">
        <w:trPr>
          <w:trHeight w:val="353"/>
        </w:trPr>
        <w:tc>
          <w:tcPr>
            <w:tcW w:w="4911" w:type="dxa"/>
            <w:vMerge/>
            <w:vAlign w:val="center"/>
          </w:tcPr>
          <w:p w14:paraId="39ACD10C" w14:textId="77777777" w:rsidR="004F39D7" w:rsidRDefault="004F39D7" w:rsidP="004F39D7">
            <w:pPr>
              <w:spacing w:before="0" w:line="240" w:lineRule="auto"/>
            </w:pPr>
          </w:p>
        </w:tc>
        <w:tc>
          <w:tcPr>
            <w:tcW w:w="4912" w:type="dxa"/>
            <w:vAlign w:val="center"/>
          </w:tcPr>
          <w:p w14:paraId="35DC7C92" w14:textId="244E0025" w:rsidR="004F39D7" w:rsidRDefault="004F39D7" w:rsidP="004F39D7">
            <w:pPr>
              <w:spacing w:before="0" w:line="240" w:lineRule="auto"/>
            </w:pPr>
            <w:r>
              <w:t>% de distribución según Modalidades</w:t>
            </w:r>
          </w:p>
        </w:tc>
      </w:tr>
      <w:tr w:rsidR="004F39D7" w14:paraId="4EC3EEE6" w14:textId="77777777" w:rsidTr="004F39D7">
        <w:trPr>
          <w:trHeight w:val="539"/>
        </w:trPr>
        <w:tc>
          <w:tcPr>
            <w:tcW w:w="4911" w:type="dxa"/>
            <w:vMerge/>
            <w:vAlign w:val="center"/>
          </w:tcPr>
          <w:p w14:paraId="33ACDBF0" w14:textId="77777777" w:rsidR="004F39D7" w:rsidRDefault="004F39D7" w:rsidP="004F39D7">
            <w:pPr>
              <w:spacing w:before="0" w:line="240" w:lineRule="auto"/>
            </w:pPr>
          </w:p>
        </w:tc>
        <w:tc>
          <w:tcPr>
            <w:tcW w:w="4912" w:type="dxa"/>
            <w:vAlign w:val="center"/>
          </w:tcPr>
          <w:p w14:paraId="097E565D" w14:textId="001722FC" w:rsidR="004F39D7" w:rsidRDefault="004F39D7" w:rsidP="004F39D7">
            <w:pPr>
              <w:spacing w:before="0" w:line="240" w:lineRule="auto"/>
            </w:pPr>
            <w:r>
              <w:t>% de distribución según Tipo de Acciones e Instrumentos</w:t>
            </w:r>
          </w:p>
        </w:tc>
      </w:tr>
      <w:tr w:rsidR="004F39D7" w14:paraId="0E76FED1" w14:textId="77777777" w:rsidTr="004F39D7">
        <w:trPr>
          <w:trHeight w:val="353"/>
        </w:trPr>
        <w:tc>
          <w:tcPr>
            <w:tcW w:w="4911" w:type="dxa"/>
            <w:vMerge/>
            <w:vAlign w:val="center"/>
          </w:tcPr>
          <w:p w14:paraId="4DB0C179" w14:textId="77777777" w:rsidR="004F39D7" w:rsidRDefault="004F39D7" w:rsidP="004F39D7">
            <w:pPr>
              <w:spacing w:before="0" w:line="240" w:lineRule="auto"/>
            </w:pPr>
          </w:p>
        </w:tc>
        <w:tc>
          <w:tcPr>
            <w:tcW w:w="4912" w:type="dxa"/>
            <w:vAlign w:val="center"/>
          </w:tcPr>
          <w:p w14:paraId="10FB2995" w14:textId="104B0F8A" w:rsidR="004F39D7" w:rsidRDefault="004F39D7" w:rsidP="004F39D7">
            <w:pPr>
              <w:spacing w:before="0" w:line="240" w:lineRule="auto"/>
            </w:pPr>
            <w:r>
              <w:t>% de distribución conjunta de los tres indicadores</w:t>
            </w:r>
          </w:p>
        </w:tc>
      </w:tr>
      <w:tr w:rsidR="004F39D7" w14:paraId="4CD10C2F" w14:textId="77777777" w:rsidTr="004F39D7">
        <w:trPr>
          <w:trHeight w:val="549"/>
        </w:trPr>
        <w:tc>
          <w:tcPr>
            <w:tcW w:w="4911" w:type="dxa"/>
            <w:vMerge/>
            <w:vAlign w:val="center"/>
          </w:tcPr>
          <w:p w14:paraId="706687EB" w14:textId="77777777" w:rsidR="004F39D7" w:rsidRDefault="004F39D7" w:rsidP="004F39D7">
            <w:pPr>
              <w:spacing w:before="0" w:line="240" w:lineRule="auto"/>
            </w:pPr>
          </w:p>
        </w:tc>
        <w:tc>
          <w:tcPr>
            <w:tcW w:w="4912" w:type="dxa"/>
            <w:vAlign w:val="center"/>
          </w:tcPr>
          <w:p w14:paraId="2879341D" w14:textId="4EB7BEBF" w:rsidR="004F39D7" w:rsidRDefault="004F39D7" w:rsidP="004F39D7">
            <w:pPr>
              <w:spacing w:before="0" w:line="240" w:lineRule="auto"/>
            </w:pPr>
            <w:r>
              <w:t>Máximo % de canalización a través de un único agente</w:t>
            </w:r>
          </w:p>
        </w:tc>
      </w:tr>
      <w:tr w:rsidR="004F39D7" w14:paraId="4C22AF6E" w14:textId="77777777" w:rsidTr="004F39D7">
        <w:trPr>
          <w:trHeight w:val="539"/>
        </w:trPr>
        <w:tc>
          <w:tcPr>
            <w:tcW w:w="4911" w:type="dxa"/>
            <w:vMerge/>
            <w:vAlign w:val="center"/>
          </w:tcPr>
          <w:p w14:paraId="29ECD2E0" w14:textId="77777777" w:rsidR="004F39D7" w:rsidRDefault="004F39D7" w:rsidP="004F39D7">
            <w:pPr>
              <w:spacing w:before="0" w:line="240" w:lineRule="auto"/>
            </w:pPr>
          </w:p>
        </w:tc>
        <w:tc>
          <w:tcPr>
            <w:tcW w:w="4912" w:type="dxa"/>
            <w:vAlign w:val="center"/>
          </w:tcPr>
          <w:p w14:paraId="7D62A361" w14:textId="561E7212" w:rsidR="004F39D7" w:rsidRDefault="004F39D7" w:rsidP="004F39D7">
            <w:pPr>
              <w:spacing w:before="0" w:line="240" w:lineRule="auto"/>
            </w:pPr>
            <w:r>
              <w:t>% de canalización a través de Agencias de Naciones Unidas</w:t>
            </w:r>
          </w:p>
        </w:tc>
      </w:tr>
    </w:tbl>
    <w:p w14:paraId="5ED0C86D" w14:textId="480B2461" w:rsidR="00C54EB6" w:rsidRDefault="00C54EB6" w:rsidP="00C54EB6"/>
    <w:p w14:paraId="6845D089" w14:textId="55FCC604" w:rsidR="00C54EB6" w:rsidRDefault="00C54EB6" w:rsidP="00C603EE">
      <w:pPr>
        <w:rPr>
          <w:szCs w:val="20"/>
        </w:rPr>
      </w:pPr>
    </w:p>
    <w:p w14:paraId="5D457200" w14:textId="6430BFE7" w:rsidR="004F39D7" w:rsidRDefault="004F39D7" w:rsidP="00C603EE">
      <w:pPr>
        <w:rPr>
          <w:szCs w:val="20"/>
        </w:rPr>
      </w:pPr>
    </w:p>
    <w:p w14:paraId="3D3EEFA8" w14:textId="1C09DD46" w:rsidR="004F39D7" w:rsidRDefault="004F39D7" w:rsidP="00C603EE">
      <w:pPr>
        <w:rPr>
          <w:szCs w:val="20"/>
        </w:rPr>
      </w:pPr>
    </w:p>
    <w:p w14:paraId="417A7795" w14:textId="58D7088E" w:rsidR="00D81208" w:rsidRDefault="00D81208" w:rsidP="00C603EE">
      <w:pPr>
        <w:rPr>
          <w:szCs w:val="20"/>
        </w:rPr>
      </w:pPr>
    </w:p>
    <w:p w14:paraId="4C700D65" w14:textId="77777777" w:rsidR="00D81208" w:rsidRDefault="00D81208" w:rsidP="00C603EE">
      <w:pPr>
        <w:rPr>
          <w:szCs w:val="20"/>
        </w:rPr>
      </w:pPr>
    </w:p>
    <w:p w14:paraId="72C29E2F" w14:textId="1E8BAA88" w:rsidR="004F39D7" w:rsidRDefault="004F39D7" w:rsidP="00C603EE">
      <w:pPr>
        <w:rPr>
          <w:szCs w:val="20"/>
        </w:rPr>
      </w:pPr>
    </w:p>
    <w:p w14:paraId="11090B3A" w14:textId="76E3CE1D" w:rsidR="00C54EB6" w:rsidRDefault="004F39D7" w:rsidP="00C54EB6">
      <w:pPr>
        <w:pStyle w:val="Ttulo1"/>
      </w:pPr>
      <w:bookmarkStart w:id="39" w:name="_Toc225938072"/>
      <w:r>
        <w:lastRenderedPageBreak/>
        <w:t>SISTEMA DE SEGUIMIENTO Y EVALUACIÓN</w:t>
      </w:r>
      <w:bookmarkEnd w:id="39"/>
    </w:p>
    <w:p w14:paraId="2A74E120" w14:textId="2AEC0916" w:rsidR="00C54EB6" w:rsidRDefault="00C54EB6" w:rsidP="00C603EE">
      <w:pPr>
        <w:rPr>
          <w:lang w:eastAsia="es-ES_tradnl"/>
        </w:rPr>
      </w:pPr>
    </w:p>
    <w:p w14:paraId="1C72CBBF" w14:textId="5FEFF0FC" w:rsidR="00560BA2" w:rsidRDefault="00560BA2" w:rsidP="00560BA2">
      <w:pPr>
        <w:pStyle w:val="Ttulo2"/>
      </w:pPr>
      <w:bookmarkStart w:id="40" w:name="_Toc225938073"/>
      <w:r>
        <w:t>SISTEMA DE SEGUIMIENTO</w:t>
      </w:r>
      <w:bookmarkEnd w:id="40"/>
    </w:p>
    <w:p w14:paraId="6C45DCB3" w14:textId="77777777" w:rsidR="00573D4E" w:rsidRDefault="00573D4E" w:rsidP="00560BA2">
      <w:pPr>
        <w:sectPr w:rsidR="00573D4E" w:rsidSect="00DE675D">
          <w:type w:val="continuous"/>
          <w:pgSz w:w="11900" w:h="16840"/>
          <w:pgMar w:top="1982" w:right="701" w:bottom="1418" w:left="1276" w:header="113" w:footer="1077" w:gutter="0"/>
          <w:pgNumType w:start="1"/>
          <w:cols w:space="708"/>
          <w:titlePg/>
          <w:docGrid w:linePitch="299"/>
        </w:sectPr>
      </w:pPr>
    </w:p>
    <w:p w14:paraId="25E18285" w14:textId="23C300AC" w:rsidR="00560BA2" w:rsidRDefault="00560BA2" w:rsidP="00560BA2">
      <w:pPr>
        <w:pStyle w:val="Ttulo2"/>
      </w:pPr>
      <w:bookmarkStart w:id="41" w:name="_Toc225938074"/>
      <w:r>
        <w:lastRenderedPageBreak/>
        <w:t>SISTEMA DE EVALUACIÓN</w:t>
      </w:r>
      <w:bookmarkEnd w:id="41"/>
    </w:p>
    <w:p w14:paraId="0AFD8906" w14:textId="4D3E7457" w:rsidR="00560BA2" w:rsidRDefault="00560BA2" w:rsidP="00560BA2">
      <w:pPr>
        <w:pStyle w:val="Ttulo3"/>
      </w:pPr>
      <w:r>
        <w:t>INDICADORES DE RESULTADO</w:t>
      </w:r>
    </w:p>
    <w:tbl>
      <w:tblPr>
        <w:tblW w:w="14449" w:type="dxa"/>
        <w:tblCellMar>
          <w:left w:w="70" w:type="dxa"/>
          <w:right w:w="70" w:type="dxa"/>
        </w:tblCellMar>
        <w:tblLook w:val="04A0" w:firstRow="1" w:lastRow="0" w:firstColumn="1" w:lastColumn="0" w:noHBand="0" w:noVBand="1"/>
      </w:tblPr>
      <w:tblGrid>
        <w:gridCol w:w="620"/>
        <w:gridCol w:w="6264"/>
        <w:gridCol w:w="4021"/>
        <w:gridCol w:w="3544"/>
      </w:tblGrid>
      <w:tr w:rsidR="00D90ED3" w:rsidRPr="00D90ED3" w14:paraId="0D9F8AFC" w14:textId="77777777" w:rsidTr="006116B8">
        <w:trPr>
          <w:trHeight w:val="204"/>
        </w:trPr>
        <w:tc>
          <w:tcPr>
            <w:tcW w:w="6884" w:type="dxa"/>
            <w:gridSpan w:val="2"/>
            <w:tcBorders>
              <w:top w:val="single" w:sz="8" w:space="0" w:color="auto"/>
              <w:left w:val="single" w:sz="8" w:space="0" w:color="auto"/>
              <w:bottom w:val="single" w:sz="8" w:space="0" w:color="auto"/>
              <w:right w:val="single" w:sz="8" w:space="0" w:color="000000"/>
            </w:tcBorders>
            <w:vAlign w:val="center"/>
            <w:hideMark/>
          </w:tcPr>
          <w:p w14:paraId="4FE4C1F1" w14:textId="77777777" w:rsidR="00D90ED3" w:rsidRPr="00D90ED3" w:rsidRDefault="00D90ED3">
            <w:pPr>
              <w:spacing w:before="0" w:line="240" w:lineRule="auto"/>
              <w:jc w:val="center"/>
              <w:rPr>
                <w:rFonts w:eastAsia="Times New Roman"/>
                <w:b/>
                <w:bCs/>
                <w:color w:val="000000"/>
                <w:lang w:val="es-ES" w:eastAsia="es-ES"/>
              </w:rPr>
            </w:pPr>
            <w:r w:rsidRPr="00D90ED3">
              <w:rPr>
                <w:rFonts w:eastAsia="Times New Roman"/>
                <w:b/>
                <w:bCs/>
                <w:color w:val="000000"/>
                <w:lang w:val="es-ES" w:eastAsia="es-ES"/>
              </w:rPr>
              <w:t>OBJETIVO ESTRATÉGICO</w:t>
            </w:r>
          </w:p>
        </w:tc>
        <w:tc>
          <w:tcPr>
            <w:tcW w:w="4021" w:type="dxa"/>
            <w:tcBorders>
              <w:top w:val="single" w:sz="8" w:space="0" w:color="auto"/>
              <w:left w:val="nil"/>
              <w:bottom w:val="single" w:sz="8" w:space="0" w:color="auto"/>
              <w:right w:val="single" w:sz="8" w:space="0" w:color="auto"/>
            </w:tcBorders>
            <w:vAlign w:val="center"/>
            <w:hideMark/>
          </w:tcPr>
          <w:p w14:paraId="15F10C73" w14:textId="77777777" w:rsidR="00D90ED3" w:rsidRPr="00D90ED3" w:rsidRDefault="00D90ED3" w:rsidP="00D90ED3">
            <w:pPr>
              <w:spacing w:before="0" w:after="0" w:line="240" w:lineRule="auto"/>
              <w:jc w:val="center"/>
              <w:rPr>
                <w:rFonts w:eastAsia="Times New Roman"/>
                <w:b/>
                <w:bCs/>
                <w:color w:val="000000"/>
                <w:lang w:val="es-ES" w:eastAsia="es-ES"/>
              </w:rPr>
            </w:pPr>
            <w:r w:rsidRPr="00D90ED3">
              <w:rPr>
                <w:rFonts w:eastAsia="Times New Roman"/>
                <w:b/>
                <w:bCs/>
                <w:color w:val="000000"/>
                <w:lang w:val="es-ES" w:eastAsia="es-ES"/>
              </w:rPr>
              <w:t>INDICADOR DE RESULTADO</w:t>
            </w:r>
          </w:p>
        </w:tc>
        <w:tc>
          <w:tcPr>
            <w:tcW w:w="3544" w:type="dxa"/>
            <w:tcBorders>
              <w:top w:val="single" w:sz="8" w:space="0" w:color="auto"/>
              <w:left w:val="nil"/>
              <w:bottom w:val="single" w:sz="8" w:space="0" w:color="auto"/>
              <w:right w:val="single" w:sz="8" w:space="0" w:color="auto"/>
            </w:tcBorders>
            <w:vAlign w:val="center"/>
            <w:hideMark/>
          </w:tcPr>
          <w:p w14:paraId="5B775FB5" w14:textId="77777777" w:rsidR="00D90ED3" w:rsidRPr="00D90ED3" w:rsidRDefault="00D90ED3" w:rsidP="00D90ED3">
            <w:pPr>
              <w:spacing w:before="0" w:after="0" w:line="240" w:lineRule="auto"/>
              <w:jc w:val="center"/>
              <w:rPr>
                <w:rFonts w:eastAsia="Times New Roman"/>
                <w:b/>
                <w:bCs/>
                <w:color w:val="000000"/>
                <w:lang w:val="es-ES" w:eastAsia="es-ES"/>
              </w:rPr>
            </w:pPr>
            <w:r w:rsidRPr="00D90ED3">
              <w:rPr>
                <w:rFonts w:eastAsia="Times New Roman"/>
                <w:b/>
                <w:bCs/>
                <w:color w:val="000000"/>
                <w:lang w:val="es-ES" w:eastAsia="es-ES"/>
              </w:rPr>
              <w:t>LÍNEA DE BASE</w:t>
            </w:r>
          </w:p>
        </w:tc>
      </w:tr>
      <w:tr w:rsidR="00D90ED3" w:rsidRPr="00D90ED3" w14:paraId="2D841BD6" w14:textId="77777777" w:rsidTr="00D90ED3">
        <w:trPr>
          <w:trHeight w:val="1155"/>
        </w:trPr>
        <w:tc>
          <w:tcPr>
            <w:tcW w:w="620" w:type="dxa"/>
            <w:tcBorders>
              <w:top w:val="nil"/>
              <w:left w:val="single" w:sz="8" w:space="0" w:color="auto"/>
              <w:bottom w:val="single" w:sz="8" w:space="0" w:color="auto"/>
              <w:right w:val="single" w:sz="8" w:space="0" w:color="auto"/>
            </w:tcBorders>
            <w:noWrap/>
            <w:vAlign w:val="center"/>
            <w:hideMark/>
          </w:tcPr>
          <w:p w14:paraId="3CA38C10" w14:textId="77777777" w:rsidR="00D90ED3" w:rsidRPr="00D90ED3" w:rsidRDefault="00D90ED3" w:rsidP="00D90ED3">
            <w:pPr>
              <w:spacing w:before="0" w:after="0" w:line="240" w:lineRule="auto"/>
              <w:jc w:val="center"/>
              <w:rPr>
                <w:rFonts w:ascii="Calibri" w:eastAsia="Times New Roman" w:hAnsi="Calibri" w:cs="Calibri"/>
                <w:b/>
                <w:bCs/>
                <w:color w:val="000000"/>
                <w:lang w:val="es-ES" w:eastAsia="es-ES"/>
              </w:rPr>
            </w:pPr>
            <w:r w:rsidRPr="00D90ED3">
              <w:rPr>
                <w:rFonts w:ascii="Calibri" w:eastAsia="Times New Roman" w:hAnsi="Calibri" w:cs="Calibri"/>
                <w:b/>
                <w:bCs/>
                <w:color w:val="000000"/>
                <w:lang w:val="es-ES" w:eastAsia="es-ES"/>
              </w:rPr>
              <w:t>OE1</w:t>
            </w:r>
          </w:p>
        </w:tc>
        <w:tc>
          <w:tcPr>
            <w:tcW w:w="6264" w:type="dxa"/>
            <w:tcBorders>
              <w:top w:val="nil"/>
              <w:left w:val="nil"/>
              <w:bottom w:val="single" w:sz="8" w:space="0" w:color="auto"/>
              <w:right w:val="single" w:sz="8" w:space="0" w:color="auto"/>
            </w:tcBorders>
            <w:vAlign w:val="center"/>
            <w:hideMark/>
          </w:tcPr>
          <w:p w14:paraId="69410339" w14:textId="77E4254C" w:rsidR="00D90ED3" w:rsidRPr="00D90ED3" w:rsidRDefault="00D90ED3" w:rsidP="00BE7FF4">
            <w:pPr>
              <w:spacing w:before="0" w:after="0" w:line="240" w:lineRule="auto"/>
              <w:rPr>
                <w:rFonts w:eastAsia="Times New Roman"/>
                <w:lang w:val="es-ES" w:eastAsia="es-ES"/>
              </w:rPr>
            </w:pPr>
            <w:r w:rsidRPr="00D90ED3">
              <w:rPr>
                <w:rFonts w:eastAsia="Times New Roman"/>
                <w:lang w:val="es-ES" w:eastAsia="es-ES"/>
              </w:rPr>
              <w:t xml:space="preserve">Mejorar la concentración de la Ayuda Oficial al Desarrollo (AOD), consiguiendo que al menos, el 80% de la AOD se distribuya entre los países priorizados, y el 90% entre sectores priorizados </w:t>
            </w:r>
          </w:p>
        </w:tc>
        <w:tc>
          <w:tcPr>
            <w:tcW w:w="4021" w:type="dxa"/>
            <w:tcBorders>
              <w:top w:val="nil"/>
              <w:left w:val="nil"/>
              <w:bottom w:val="single" w:sz="8" w:space="0" w:color="auto"/>
              <w:right w:val="single" w:sz="8" w:space="0" w:color="auto"/>
            </w:tcBorders>
            <w:vAlign w:val="center"/>
            <w:hideMark/>
          </w:tcPr>
          <w:p w14:paraId="7E25917F" w14:textId="77777777" w:rsidR="00D90ED3" w:rsidRPr="00D90ED3" w:rsidRDefault="00D90ED3" w:rsidP="00D90ED3">
            <w:pPr>
              <w:spacing w:before="0" w:after="0" w:line="240" w:lineRule="auto"/>
              <w:rPr>
                <w:rFonts w:eastAsia="Times New Roman"/>
                <w:color w:val="000000"/>
                <w:lang w:val="es-ES" w:eastAsia="es-ES"/>
              </w:rPr>
            </w:pPr>
            <w:r w:rsidRPr="00D90ED3">
              <w:rPr>
                <w:rFonts w:eastAsia="Times New Roman"/>
                <w:color w:val="000000"/>
                <w:lang w:val="es-ES" w:eastAsia="es-ES"/>
              </w:rPr>
              <w:t>% de AOD distribuido entre los países priorizados</w:t>
            </w:r>
            <w:r w:rsidRPr="00D90ED3">
              <w:rPr>
                <w:rFonts w:eastAsia="Times New Roman"/>
                <w:color w:val="000000"/>
                <w:lang w:val="es-ES" w:eastAsia="es-ES"/>
              </w:rPr>
              <w:br/>
              <w:t>% de AOD distribuido entre los sectores priorizados</w:t>
            </w:r>
          </w:p>
        </w:tc>
        <w:tc>
          <w:tcPr>
            <w:tcW w:w="3544" w:type="dxa"/>
            <w:tcBorders>
              <w:top w:val="nil"/>
              <w:left w:val="nil"/>
              <w:bottom w:val="single" w:sz="8" w:space="0" w:color="auto"/>
              <w:right w:val="single" w:sz="8" w:space="0" w:color="auto"/>
            </w:tcBorders>
            <w:vAlign w:val="center"/>
            <w:hideMark/>
          </w:tcPr>
          <w:p w14:paraId="024BB5A5" w14:textId="77777777" w:rsidR="00D90ED3" w:rsidRPr="00D90ED3" w:rsidRDefault="00D90ED3" w:rsidP="00D90ED3">
            <w:pPr>
              <w:spacing w:before="0" w:after="0" w:line="240" w:lineRule="auto"/>
              <w:jc w:val="left"/>
              <w:rPr>
                <w:rFonts w:eastAsia="Times New Roman"/>
                <w:color w:val="000000"/>
                <w:lang w:val="es-ES" w:eastAsia="es-ES"/>
              </w:rPr>
            </w:pPr>
            <w:r w:rsidRPr="00D90ED3">
              <w:rPr>
                <w:rFonts w:eastAsia="Times New Roman"/>
                <w:color w:val="000000"/>
                <w:lang w:val="es-ES" w:eastAsia="es-ES"/>
              </w:rPr>
              <w:t>79% AOD distribuido en países priorizados en 2024</w:t>
            </w:r>
            <w:r w:rsidRPr="00D90ED3">
              <w:rPr>
                <w:rFonts w:eastAsia="Times New Roman"/>
                <w:color w:val="000000"/>
                <w:lang w:val="es-ES" w:eastAsia="es-ES"/>
              </w:rPr>
              <w:br/>
              <w:t>89% distribuido entre los sectores priorizados en 2024</w:t>
            </w:r>
          </w:p>
        </w:tc>
      </w:tr>
      <w:tr w:rsidR="00D90ED3" w:rsidRPr="00D90ED3" w14:paraId="1BFEDF85" w14:textId="77777777" w:rsidTr="00D90ED3">
        <w:trPr>
          <w:trHeight w:val="2010"/>
        </w:trPr>
        <w:tc>
          <w:tcPr>
            <w:tcW w:w="620" w:type="dxa"/>
            <w:tcBorders>
              <w:top w:val="nil"/>
              <w:left w:val="single" w:sz="8" w:space="0" w:color="auto"/>
              <w:bottom w:val="single" w:sz="8" w:space="0" w:color="auto"/>
              <w:right w:val="single" w:sz="8" w:space="0" w:color="auto"/>
            </w:tcBorders>
            <w:noWrap/>
            <w:vAlign w:val="center"/>
            <w:hideMark/>
          </w:tcPr>
          <w:p w14:paraId="402CB09E" w14:textId="77777777" w:rsidR="00D90ED3" w:rsidRPr="00D90ED3" w:rsidRDefault="00D90ED3" w:rsidP="00D90ED3">
            <w:pPr>
              <w:spacing w:before="0" w:after="0" w:line="240" w:lineRule="auto"/>
              <w:jc w:val="center"/>
              <w:rPr>
                <w:rFonts w:ascii="Calibri" w:eastAsia="Times New Roman" w:hAnsi="Calibri" w:cs="Calibri"/>
                <w:b/>
                <w:bCs/>
                <w:color w:val="000000"/>
                <w:lang w:val="es-ES" w:eastAsia="es-ES"/>
              </w:rPr>
            </w:pPr>
            <w:r w:rsidRPr="00D90ED3">
              <w:rPr>
                <w:rFonts w:ascii="Calibri" w:eastAsia="Times New Roman" w:hAnsi="Calibri" w:cs="Calibri"/>
                <w:b/>
                <w:bCs/>
                <w:color w:val="000000"/>
                <w:lang w:val="es-ES" w:eastAsia="es-ES"/>
              </w:rPr>
              <w:t>OE2</w:t>
            </w:r>
          </w:p>
        </w:tc>
        <w:tc>
          <w:tcPr>
            <w:tcW w:w="6264" w:type="dxa"/>
            <w:tcBorders>
              <w:top w:val="nil"/>
              <w:left w:val="nil"/>
              <w:bottom w:val="single" w:sz="8" w:space="0" w:color="auto"/>
              <w:right w:val="single" w:sz="8" w:space="0" w:color="auto"/>
            </w:tcBorders>
            <w:vAlign w:val="center"/>
            <w:hideMark/>
          </w:tcPr>
          <w:p w14:paraId="0D808002" w14:textId="77777777" w:rsidR="00D90ED3" w:rsidRPr="00D90ED3" w:rsidRDefault="00D90ED3" w:rsidP="00D90ED3">
            <w:pPr>
              <w:spacing w:before="0" w:after="0" w:line="240" w:lineRule="auto"/>
              <w:rPr>
                <w:rFonts w:eastAsia="Times New Roman"/>
                <w:color w:val="000000"/>
                <w:lang w:val="es-ES" w:eastAsia="es-ES"/>
              </w:rPr>
            </w:pPr>
            <w:r w:rsidRPr="00D90ED3">
              <w:rPr>
                <w:rFonts w:eastAsia="Times New Roman"/>
                <w:color w:val="000000"/>
                <w:lang w:val="es-ES" w:eastAsia="es-ES"/>
              </w:rPr>
              <w:t>Aumentar el peso de África y de los Países Menos Avanzados (PMA) en la Ayuda Oficial al Desarrollo, consiguiendo que, al menos, el 30% de la AOD se destine a los países PMA y a los países africanos, y aumentando también el número de proyectos realizados –o el volumen de los existentes– en África respecto al III PDCN.</w:t>
            </w:r>
          </w:p>
        </w:tc>
        <w:tc>
          <w:tcPr>
            <w:tcW w:w="4021" w:type="dxa"/>
            <w:tcBorders>
              <w:top w:val="nil"/>
              <w:left w:val="nil"/>
              <w:bottom w:val="single" w:sz="8" w:space="0" w:color="auto"/>
              <w:right w:val="single" w:sz="8" w:space="0" w:color="auto"/>
            </w:tcBorders>
            <w:vAlign w:val="center"/>
            <w:hideMark/>
          </w:tcPr>
          <w:p w14:paraId="256F6D64" w14:textId="77777777" w:rsidR="004D3203" w:rsidRDefault="00D90ED3" w:rsidP="00D90ED3">
            <w:pPr>
              <w:spacing w:before="0" w:after="0" w:line="240" w:lineRule="auto"/>
              <w:rPr>
                <w:rFonts w:eastAsia="Times New Roman"/>
                <w:color w:val="000000"/>
                <w:lang w:val="es-ES" w:eastAsia="es-ES"/>
              </w:rPr>
            </w:pPr>
            <w:r w:rsidRPr="00D90ED3">
              <w:rPr>
                <w:rFonts w:eastAsia="Times New Roman"/>
                <w:color w:val="000000"/>
                <w:lang w:val="es-ES" w:eastAsia="es-ES"/>
              </w:rPr>
              <w:t>% de AOD distribuido entre países de África</w:t>
            </w:r>
            <w:r w:rsidRPr="00D90ED3">
              <w:rPr>
                <w:rFonts w:eastAsia="Times New Roman"/>
                <w:color w:val="000000"/>
                <w:lang w:val="es-ES" w:eastAsia="es-ES"/>
              </w:rPr>
              <w:br/>
              <w:t>% de AOD distribuido en PMA (Países Menos Avanzados)</w:t>
            </w:r>
            <w:r w:rsidRPr="00D90ED3">
              <w:rPr>
                <w:rFonts w:eastAsia="Times New Roman"/>
                <w:color w:val="000000"/>
                <w:lang w:val="es-ES" w:eastAsia="es-ES"/>
              </w:rPr>
              <w:br/>
              <w:t>Variación en el número de proyectos realizados en África entre el IV PDCN y el III PDCN</w:t>
            </w:r>
          </w:p>
          <w:p w14:paraId="15BB81B4" w14:textId="416FBBDE" w:rsidR="00D90ED3" w:rsidRPr="00D90ED3" w:rsidRDefault="006475C8" w:rsidP="006475C8">
            <w:pPr>
              <w:spacing w:before="0" w:after="0" w:line="240" w:lineRule="auto"/>
              <w:rPr>
                <w:rFonts w:eastAsia="Times New Roman"/>
                <w:color w:val="000000"/>
                <w:lang w:val="es-ES" w:eastAsia="es-ES"/>
              </w:rPr>
            </w:pPr>
            <w:r>
              <w:rPr>
                <w:rFonts w:eastAsia="Times New Roman"/>
                <w:color w:val="000000"/>
                <w:lang w:val="es-ES" w:eastAsia="es-ES"/>
              </w:rPr>
              <w:t>Variación en el tamaño medio de los proyectos en África entre el IV PDCN y el III PDCN</w:t>
            </w:r>
          </w:p>
        </w:tc>
        <w:tc>
          <w:tcPr>
            <w:tcW w:w="3544" w:type="dxa"/>
            <w:tcBorders>
              <w:top w:val="nil"/>
              <w:left w:val="nil"/>
              <w:bottom w:val="single" w:sz="8" w:space="0" w:color="auto"/>
              <w:right w:val="single" w:sz="8" w:space="0" w:color="auto"/>
            </w:tcBorders>
            <w:vAlign w:val="center"/>
            <w:hideMark/>
          </w:tcPr>
          <w:p w14:paraId="221DC953" w14:textId="5C109FF2" w:rsidR="00D90ED3" w:rsidRPr="00CD4B71" w:rsidRDefault="00D90ED3" w:rsidP="00D90ED3">
            <w:pPr>
              <w:spacing w:before="0" w:after="0" w:line="240" w:lineRule="auto"/>
              <w:jc w:val="left"/>
              <w:rPr>
                <w:rFonts w:eastAsia="Times New Roman"/>
                <w:lang w:val="es-ES" w:eastAsia="es-ES"/>
              </w:rPr>
            </w:pPr>
            <w:r w:rsidRPr="00D90ED3">
              <w:rPr>
                <w:rFonts w:eastAsia="Times New Roman"/>
                <w:color w:val="000000"/>
                <w:lang w:val="es-ES" w:eastAsia="es-ES"/>
              </w:rPr>
              <w:t>26% AOD distribuido entre países de África en 2023</w:t>
            </w:r>
            <w:r w:rsidRPr="00D90ED3">
              <w:rPr>
                <w:rFonts w:eastAsia="Times New Roman"/>
                <w:color w:val="000000"/>
                <w:lang w:val="es-ES" w:eastAsia="es-ES"/>
              </w:rPr>
              <w:br/>
              <w:t>25% AOD distribuido entre países PMA en 2024</w:t>
            </w:r>
            <w:r w:rsidRPr="00D90ED3">
              <w:rPr>
                <w:rFonts w:eastAsia="Times New Roman"/>
                <w:color w:val="000000"/>
                <w:lang w:val="es-ES" w:eastAsia="es-ES"/>
              </w:rPr>
              <w:br/>
            </w:r>
            <w:r w:rsidR="00CD4B71" w:rsidRPr="00CD4B71">
              <w:rPr>
                <w:rFonts w:eastAsia="Times New Roman"/>
                <w:lang w:val="es-ES" w:eastAsia="es-ES"/>
              </w:rPr>
              <w:t>157 intervenciones durante el III PDCN.</w:t>
            </w:r>
          </w:p>
          <w:p w14:paraId="34B38F25" w14:textId="77777777" w:rsidR="006475C8" w:rsidRPr="00CD4B71" w:rsidRDefault="00CD4B71" w:rsidP="00D90ED3">
            <w:pPr>
              <w:spacing w:before="0" w:after="0" w:line="240" w:lineRule="auto"/>
              <w:jc w:val="left"/>
              <w:rPr>
                <w:rFonts w:eastAsia="Times New Roman"/>
                <w:lang w:val="es-ES" w:eastAsia="es-ES"/>
              </w:rPr>
            </w:pPr>
            <w:r w:rsidRPr="00CD4B71">
              <w:rPr>
                <w:rFonts w:eastAsia="Times New Roman"/>
                <w:lang w:val="es-ES" w:eastAsia="es-ES"/>
              </w:rPr>
              <w:t>17.046.489€ presupuesto total</w:t>
            </w:r>
            <w:r w:rsidR="006475C8" w:rsidRPr="00CD4B71">
              <w:rPr>
                <w:rFonts w:eastAsia="Times New Roman"/>
                <w:lang w:val="es-ES" w:eastAsia="es-ES"/>
              </w:rPr>
              <w:t xml:space="preserve"> de los proyectos en África durante el III PDCN</w:t>
            </w:r>
            <w:r w:rsidRPr="00CD4B71">
              <w:rPr>
                <w:rFonts w:eastAsia="Times New Roman"/>
                <w:lang w:val="es-ES" w:eastAsia="es-ES"/>
              </w:rPr>
              <w:t>.</w:t>
            </w:r>
          </w:p>
          <w:p w14:paraId="556B99FA" w14:textId="3A93F2F2" w:rsidR="00CD4B71" w:rsidRPr="00D90ED3" w:rsidRDefault="00CD4B71" w:rsidP="00D90ED3">
            <w:pPr>
              <w:spacing w:before="0" w:after="0" w:line="240" w:lineRule="auto"/>
              <w:jc w:val="left"/>
              <w:rPr>
                <w:rFonts w:eastAsia="Times New Roman"/>
                <w:color w:val="000000"/>
                <w:lang w:val="es-ES" w:eastAsia="es-ES"/>
              </w:rPr>
            </w:pPr>
            <w:r w:rsidRPr="00CD4B71">
              <w:rPr>
                <w:rFonts w:eastAsia="Times New Roman"/>
                <w:lang w:val="es-ES" w:eastAsia="es-ES"/>
              </w:rPr>
              <w:t>108.576,36€ presupuesto medio de los proyectos.</w:t>
            </w:r>
          </w:p>
        </w:tc>
      </w:tr>
      <w:tr w:rsidR="00D90ED3" w:rsidRPr="00D90ED3" w14:paraId="4A1B4022" w14:textId="77777777" w:rsidTr="00D90ED3">
        <w:trPr>
          <w:trHeight w:val="585"/>
        </w:trPr>
        <w:tc>
          <w:tcPr>
            <w:tcW w:w="620" w:type="dxa"/>
            <w:tcBorders>
              <w:top w:val="nil"/>
              <w:left w:val="single" w:sz="8" w:space="0" w:color="auto"/>
              <w:bottom w:val="nil"/>
              <w:right w:val="single" w:sz="8" w:space="0" w:color="auto"/>
            </w:tcBorders>
            <w:noWrap/>
            <w:vAlign w:val="center"/>
            <w:hideMark/>
          </w:tcPr>
          <w:p w14:paraId="1BD1A0AC" w14:textId="77777777" w:rsidR="00D90ED3" w:rsidRPr="00D90ED3" w:rsidRDefault="00D90ED3" w:rsidP="00D90ED3">
            <w:pPr>
              <w:spacing w:before="0" w:after="0" w:line="240" w:lineRule="auto"/>
              <w:jc w:val="center"/>
              <w:rPr>
                <w:rFonts w:ascii="Calibri" w:eastAsia="Times New Roman" w:hAnsi="Calibri" w:cs="Calibri"/>
                <w:b/>
                <w:bCs/>
                <w:color w:val="000000"/>
                <w:lang w:val="es-ES" w:eastAsia="es-ES"/>
              </w:rPr>
            </w:pPr>
            <w:r w:rsidRPr="00D90ED3">
              <w:rPr>
                <w:rFonts w:ascii="Calibri" w:eastAsia="Times New Roman" w:hAnsi="Calibri" w:cs="Calibri"/>
                <w:b/>
                <w:bCs/>
                <w:color w:val="000000"/>
                <w:lang w:val="es-ES" w:eastAsia="es-ES"/>
              </w:rPr>
              <w:t>OE3</w:t>
            </w:r>
          </w:p>
        </w:tc>
        <w:tc>
          <w:tcPr>
            <w:tcW w:w="6264" w:type="dxa"/>
            <w:tcBorders>
              <w:top w:val="nil"/>
              <w:left w:val="nil"/>
              <w:bottom w:val="single" w:sz="8" w:space="0" w:color="auto"/>
              <w:right w:val="single" w:sz="8" w:space="0" w:color="auto"/>
            </w:tcBorders>
            <w:vAlign w:val="center"/>
            <w:hideMark/>
          </w:tcPr>
          <w:p w14:paraId="540DB888" w14:textId="77777777" w:rsidR="00D90ED3" w:rsidRPr="00D90ED3" w:rsidRDefault="00D90ED3" w:rsidP="00D90ED3">
            <w:pPr>
              <w:spacing w:before="0" w:after="0" w:line="240" w:lineRule="auto"/>
              <w:rPr>
                <w:rFonts w:eastAsia="Times New Roman"/>
                <w:color w:val="000000"/>
                <w:lang w:val="es-ES" w:eastAsia="es-ES"/>
              </w:rPr>
            </w:pPr>
            <w:r w:rsidRPr="00D90ED3">
              <w:rPr>
                <w:rFonts w:eastAsia="Times New Roman"/>
                <w:color w:val="000000"/>
                <w:lang w:val="es-ES" w:eastAsia="es-ES"/>
              </w:rPr>
              <w:t>Mantener la AOD destinada a Latinoamérica en torno al 60%.</w:t>
            </w:r>
          </w:p>
        </w:tc>
        <w:tc>
          <w:tcPr>
            <w:tcW w:w="4021" w:type="dxa"/>
            <w:tcBorders>
              <w:top w:val="nil"/>
              <w:left w:val="nil"/>
              <w:bottom w:val="single" w:sz="8" w:space="0" w:color="auto"/>
              <w:right w:val="single" w:sz="8" w:space="0" w:color="auto"/>
            </w:tcBorders>
            <w:vAlign w:val="center"/>
            <w:hideMark/>
          </w:tcPr>
          <w:p w14:paraId="2D6D0F47" w14:textId="77777777" w:rsidR="00D90ED3" w:rsidRPr="00D90ED3" w:rsidRDefault="00D90ED3" w:rsidP="00D90ED3">
            <w:pPr>
              <w:spacing w:before="0" w:after="0" w:line="240" w:lineRule="auto"/>
              <w:rPr>
                <w:rFonts w:eastAsia="Times New Roman"/>
                <w:color w:val="000000"/>
                <w:lang w:val="es-ES" w:eastAsia="es-ES"/>
              </w:rPr>
            </w:pPr>
            <w:r w:rsidRPr="00D90ED3">
              <w:rPr>
                <w:rFonts w:eastAsia="Times New Roman"/>
                <w:color w:val="000000"/>
                <w:lang w:val="es-ES" w:eastAsia="es-ES"/>
              </w:rPr>
              <w:t>% de AOD destinada a países de Latinoamérica</w:t>
            </w:r>
          </w:p>
        </w:tc>
        <w:tc>
          <w:tcPr>
            <w:tcW w:w="3544" w:type="dxa"/>
            <w:tcBorders>
              <w:top w:val="nil"/>
              <w:left w:val="nil"/>
              <w:bottom w:val="single" w:sz="8" w:space="0" w:color="auto"/>
              <w:right w:val="single" w:sz="8" w:space="0" w:color="auto"/>
            </w:tcBorders>
            <w:vAlign w:val="center"/>
            <w:hideMark/>
          </w:tcPr>
          <w:p w14:paraId="4BEFD06A" w14:textId="5F823003" w:rsidR="00D90ED3" w:rsidRPr="00D90ED3" w:rsidRDefault="00D90ED3" w:rsidP="00D90ED3">
            <w:pPr>
              <w:spacing w:before="0" w:after="0" w:line="240" w:lineRule="auto"/>
              <w:jc w:val="left"/>
              <w:rPr>
                <w:rFonts w:eastAsia="Times New Roman"/>
                <w:color w:val="000000"/>
                <w:lang w:val="es-ES" w:eastAsia="es-ES"/>
              </w:rPr>
            </w:pPr>
            <w:r w:rsidRPr="00D90ED3">
              <w:rPr>
                <w:rFonts w:eastAsia="Times New Roman"/>
                <w:color w:val="000000"/>
                <w:lang w:val="es-ES" w:eastAsia="es-ES"/>
              </w:rPr>
              <w:t xml:space="preserve">64% AOD destinada a </w:t>
            </w:r>
            <w:r w:rsidR="006475C8">
              <w:rPr>
                <w:rFonts w:eastAsia="Times New Roman"/>
                <w:color w:val="000000"/>
                <w:lang w:val="es-ES" w:eastAsia="es-ES"/>
              </w:rPr>
              <w:t>América</w:t>
            </w:r>
            <w:r w:rsidRPr="00D90ED3">
              <w:rPr>
                <w:rFonts w:eastAsia="Times New Roman"/>
                <w:color w:val="000000"/>
                <w:lang w:val="es-ES" w:eastAsia="es-ES"/>
              </w:rPr>
              <w:t xml:space="preserve"> en 2023</w:t>
            </w:r>
          </w:p>
        </w:tc>
      </w:tr>
      <w:tr w:rsidR="00D90ED3" w:rsidRPr="00D90ED3" w14:paraId="691465A6" w14:textId="77777777" w:rsidTr="006116B8">
        <w:trPr>
          <w:trHeight w:val="88"/>
        </w:trPr>
        <w:tc>
          <w:tcPr>
            <w:tcW w:w="620" w:type="dxa"/>
            <w:tcBorders>
              <w:top w:val="single" w:sz="8" w:space="0" w:color="auto"/>
              <w:left w:val="single" w:sz="8" w:space="0" w:color="auto"/>
              <w:bottom w:val="single" w:sz="4" w:space="0" w:color="auto"/>
              <w:right w:val="single" w:sz="8" w:space="0" w:color="auto"/>
            </w:tcBorders>
            <w:noWrap/>
            <w:vAlign w:val="center"/>
            <w:hideMark/>
          </w:tcPr>
          <w:p w14:paraId="12783916" w14:textId="77777777" w:rsidR="00D90ED3" w:rsidRPr="00D90ED3" w:rsidRDefault="00D90ED3" w:rsidP="00D90ED3">
            <w:pPr>
              <w:spacing w:before="0" w:after="0" w:line="240" w:lineRule="auto"/>
              <w:jc w:val="center"/>
              <w:rPr>
                <w:rFonts w:ascii="Calibri" w:eastAsia="Times New Roman" w:hAnsi="Calibri" w:cs="Calibri"/>
                <w:b/>
                <w:bCs/>
                <w:color w:val="000000"/>
                <w:lang w:val="es-ES" w:eastAsia="es-ES"/>
              </w:rPr>
            </w:pPr>
            <w:r w:rsidRPr="00D90ED3">
              <w:rPr>
                <w:rFonts w:ascii="Calibri" w:eastAsia="Times New Roman" w:hAnsi="Calibri" w:cs="Calibri"/>
                <w:b/>
                <w:bCs/>
                <w:color w:val="000000"/>
                <w:lang w:val="es-ES" w:eastAsia="es-ES"/>
              </w:rPr>
              <w:t>OE4</w:t>
            </w:r>
          </w:p>
        </w:tc>
        <w:tc>
          <w:tcPr>
            <w:tcW w:w="6264" w:type="dxa"/>
            <w:tcBorders>
              <w:top w:val="nil"/>
              <w:left w:val="nil"/>
              <w:bottom w:val="single" w:sz="4" w:space="0" w:color="auto"/>
              <w:right w:val="single" w:sz="8" w:space="0" w:color="auto"/>
            </w:tcBorders>
            <w:vAlign w:val="center"/>
            <w:hideMark/>
          </w:tcPr>
          <w:p w14:paraId="2932C794" w14:textId="22F81A98" w:rsidR="00D90ED3" w:rsidRPr="00D90ED3" w:rsidRDefault="00D90ED3" w:rsidP="006475C8">
            <w:pPr>
              <w:spacing w:before="0" w:after="0" w:line="240" w:lineRule="auto"/>
              <w:rPr>
                <w:rFonts w:eastAsia="Times New Roman"/>
                <w:color w:val="000000"/>
                <w:lang w:val="es-ES" w:eastAsia="es-ES"/>
              </w:rPr>
            </w:pPr>
            <w:r w:rsidRPr="00D90ED3">
              <w:rPr>
                <w:rFonts w:eastAsia="Times New Roman"/>
                <w:color w:val="000000"/>
                <w:lang w:val="es-ES" w:eastAsia="es-ES"/>
              </w:rPr>
              <w:t xml:space="preserve">Mejorar la eficacia de la Acción Humanitaria, consiguiendo que, al menos, el 95% de la Acción Humanitaria financiada por la CCAA se active en un plazo inferior a 30 días desde la </w:t>
            </w:r>
            <w:r w:rsidR="006475C8">
              <w:rPr>
                <w:rFonts w:eastAsia="Times New Roman"/>
                <w:color w:val="000000"/>
                <w:lang w:val="es-ES" w:eastAsia="es-ES"/>
              </w:rPr>
              <w:t>primera solicitud</w:t>
            </w:r>
          </w:p>
        </w:tc>
        <w:tc>
          <w:tcPr>
            <w:tcW w:w="4021" w:type="dxa"/>
            <w:tcBorders>
              <w:top w:val="nil"/>
              <w:left w:val="nil"/>
              <w:bottom w:val="single" w:sz="4" w:space="0" w:color="auto"/>
              <w:right w:val="single" w:sz="8" w:space="0" w:color="auto"/>
            </w:tcBorders>
            <w:vAlign w:val="center"/>
            <w:hideMark/>
          </w:tcPr>
          <w:p w14:paraId="1C1F304A" w14:textId="1081B7B4" w:rsidR="00D90ED3" w:rsidRPr="00D90ED3" w:rsidRDefault="00D90ED3" w:rsidP="006475C8">
            <w:pPr>
              <w:spacing w:before="0" w:after="0" w:line="240" w:lineRule="auto"/>
              <w:rPr>
                <w:rFonts w:eastAsia="Times New Roman"/>
                <w:color w:val="000000"/>
                <w:lang w:val="es-ES" w:eastAsia="es-ES"/>
              </w:rPr>
            </w:pPr>
            <w:r w:rsidRPr="00D90ED3">
              <w:rPr>
                <w:rFonts w:eastAsia="Times New Roman"/>
                <w:color w:val="000000"/>
                <w:lang w:val="es-ES" w:eastAsia="es-ES"/>
              </w:rPr>
              <w:t>Tiempo de reacción ante emergencias desde l</w:t>
            </w:r>
            <w:r w:rsidR="006475C8">
              <w:rPr>
                <w:rFonts w:eastAsia="Times New Roman"/>
                <w:color w:val="000000"/>
                <w:lang w:val="es-ES" w:eastAsia="es-ES"/>
              </w:rPr>
              <w:t>a declaración oficial (en días)</w:t>
            </w:r>
          </w:p>
        </w:tc>
        <w:tc>
          <w:tcPr>
            <w:tcW w:w="3544" w:type="dxa"/>
            <w:tcBorders>
              <w:top w:val="nil"/>
              <w:left w:val="nil"/>
              <w:bottom w:val="single" w:sz="4" w:space="0" w:color="auto"/>
              <w:right w:val="single" w:sz="8" w:space="0" w:color="auto"/>
            </w:tcBorders>
            <w:vAlign w:val="center"/>
            <w:hideMark/>
          </w:tcPr>
          <w:p w14:paraId="738C5135" w14:textId="44857C2E" w:rsidR="00D90ED3" w:rsidRPr="00D90ED3" w:rsidRDefault="00D90ED3" w:rsidP="006475C8">
            <w:pPr>
              <w:spacing w:before="0" w:after="0" w:line="240" w:lineRule="auto"/>
              <w:jc w:val="left"/>
              <w:rPr>
                <w:rFonts w:eastAsia="Times New Roman"/>
                <w:color w:val="000000"/>
                <w:lang w:val="es-ES" w:eastAsia="es-ES"/>
              </w:rPr>
            </w:pPr>
            <w:r w:rsidRPr="00D90ED3">
              <w:rPr>
                <w:rFonts w:eastAsia="Times New Roman"/>
                <w:color w:val="000000"/>
                <w:lang w:val="es-ES" w:eastAsia="es-ES"/>
              </w:rPr>
              <w:t>38 días en 2024 (27 d</w:t>
            </w:r>
            <w:r w:rsidR="006475C8">
              <w:rPr>
                <w:rFonts w:eastAsia="Times New Roman"/>
                <w:color w:val="000000"/>
                <w:lang w:val="es-ES" w:eastAsia="es-ES"/>
              </w:rPr>
              <w:t>ías en 2023, 21,5 días en 2022)</w:t>
            </w:r>
          </w:p>
        </w:tc>
      </w:tr>
      <w:tr w:rsidR="00D90ED3" w:rsidRPr="00D90ED3" w14:paraId="30182195" w14:textId="77777777" w:rsidTr="006475C8">
        <w:trPr>
          <w:trHeight w:val="870"/>
        </w:trPr>
        <w:tc>
          <w:tcPr>
            <w:tcW w:w="620" w:type="dxa"/>
            <w:tcBorders>
              <w:top w:val="single" w:sz="4" w:space="0" w:color="auto"/>
              <w:left w:val="single" w:sz="8" w:space="0" w:color="auto"/>
              <w:bottom w:val="single" w:sz="4" w:space="0" w:color="auto"/>
              <w:right w:val="single" w:sz="8" w:space="0" w:color="auto"/>
            </w:tcBorders>
            <w:noWrap/>
            <w:vAlign w:val="center"/>
            <w:hideMark/>
          </w:tcPr>
          <w:p w14:paraId="4E8C73D6" w14:textId="77777777" w:rsidR="00D90ED3" w:rsidRPr="00D90ED3" w:rsidRDefault="00D90ED3" w:rsidP="00D90ED3">
            <w:pPr>
              <w:spacing w:before="0" w:after="0" w:line="240" w:lineRule="auto"/>
              <w:jc w:val="center"/>
              <w:rPr>
                <w:rFonts w:ascii="Calibri" w:eastAsia="Times New Roman" w:hAnsi="Calibri" w:cs="Calibri"/>
                <w:b/>
                <w:bCs/>
                <w:color w:val="000000"/>
                <w:lang w:val="es-ES" w:eastAsia="es-ES"/>
              </w:rPr>
            </w:pPr>
            <w:r w:rsidRPr="00D90ED3">
              <w:rPr>
                <w:rFonts w:ascii="Calibri" w:eastAsia="Times New Roman" w:hAnsi="Calibri" w:cs="Calibri"/>
                <w:b/>
                <w:bCs/>
                <w:color w:val="000000"/>
                <w:lang w:val="es-ES" w:eastAsia="es-ES"/>
              </w:rPr>
              <w:t>OE5</w:t>
            </w:r>
          </w:p>
        </w:tc>
        <w:tc>
          <w:tcPr>
            <w:tcW w:w="6264" w:type="dxa"/>
            <w:tcBorders>
              <w:top w:val="single" w:sz="4" w:space="0" w:color="auto"/>
              <w:left w:val="nil"/>
              <w:bottom w:val="single" w:sz="4" w:space="0" w:color="auto"/>
              <w:right w:val="single" w:sz="8" w:space="0" w:color="auto"/>
            </w:tcBorders>
            <w:vAlign w:val="center"/>
            <w:hideMark/>
          </w:tcPr>
          <w:p w14:paraId="7D44AD1C" w14:textId="77777777" w:rsidR="00D90ED3" w:rsidRPr="00D90ED3" w:rsidRDefault="00D90ED3" w:rsidP="00D90ED3">
            <w:pPr>
              <w:spacing w:before="0" w:after="0" w:line="240" w:lineRule="auto"/>
              <w:rPr>
                <w:rFonts w:eastAsia="Times New Roman"/>
                <w:color w:val="000000"/>
                <w:lang w:val="es-ES" w:eastAsia="es-ES"/>
              </w:rPr>
            </w:pPr>
            <w:r w:rsidRPr="00D90ED3">
              <w:rPr>
                <w:rFonts w:eastAsia="Times New Roman"/>
                <w:lang w:val="es-ES" w:eastAsia="es-ES"/>
              </w:rPr>
              <w:t>Incrementar el conocimiento del alumnado participante en el programa Educación para el Desarrollo en</w:t>
            </w:r>
            <w:r w:rsidRPr="00D90ED3">
              <w:rPr>
                <w:rFonts w:eastAsia="Times New Roman"/>
                <w:color w:val="000000"/>
                <w:lang w:val="es-ES" w:eastAsia="es-ES"/>
              </w:rPr>
              <w:t xml:space="preserve"> la cooperación. </w:t>
            </w:r>
          </w:p>
        </w:tc>
        <w:tc>
          <w:tcPr>
            <w:tcW w:w="4021" w:type="dxa"/>
            <w:tcBorders>
              <w:top w:val="single" w:sz="4" w:space="0" w:color="auto"/>
              <w:left w:val="nil"/>
              <w:bottom w:val="single" w:sz="4" w:space="0" w:color="auto"/>
              <w:right w:val="single" w:sz="8" w:space="0" w:color="auto"/>
            </w:tcBorders>
            <w:vAlign w:val="center"/>
            <w:hideMark/>
          </w:tcPr>
          <w:p w14:paraId="4EB1F93E" w14:textId="2E3FED06" w:rsidR="00D90ED3" w:rsidRPr="00D90ED3" w:rsidRDefault="00D90ED3" w:rsidP="006475C8">
            <w:pPr>
              <w:spacing w:before="0" w:after="0" w:line="240" w:lineRule="auto"/>
              <w:rPr>
                <w:rFonts w:eastAsia="Times New Roman"/>
                <w:color w:val="000000"/>
                <w:lang w:val="es-ES" w:eastAsia="es-ES"/>
              </w:rPr>
            </w:pPr>
            <w:r w:rsidRPr="00D90ED3">
              <w:rPr>
                <w:rFonts w:eastAsia="Times New Roman"/>
                <w:color w:val="000000"/>
                <w:lang w:val="es-ES" w:eastAsia="es-ES"/>
              </w:rPr>
              <w:t xml:space="preserve">Variación en los conocimientos del alumnado sobre los ítems tratados en </w:t>
            </w:r>
            <w:proofErr w:type="spellStart"/>
            <w:r w:rsidRPr="00D90ED3">
              <w:rPr>
                <w:rFonts w:eastAsia="Times New Roman"/>
                <w:color w:val="000000"/>
                <w:lang w:val="es-ES" w:eastAsia="es-ES"/>
              </w:rPr>
              <w:t>EpD</w:t>
            </w:r>
            <w:proofErr w:type="spellEnd"/>
            <w:r w:rsidR="006475C8">
              <w:rPr>
                <w:rFonts w:eastAsia="Times New Roman"/>
                <w:color w:val="000000"/>
                <w:lang w:val="es-ES" w:eastAsia="es-ES"/>
              </w:rPr>
              <w:t xml:space="preserve"> y recogidos en la </w:t>
            </w:r>
            <w:r w:rsidRPr="00D90ED3">
              <w:rPr>
                <w:rFonts w:eastAsia="Times New Roman"/>
                <w:color w:val="000000"/>
                <w:lang w:val="es-ES" w:eastAsia="es-ES"/>
              </w:rPr>
              <w:t>encuesta</w:t>
            </w:r>
          </w:p>
        </w:tc>
        <w:tc>
          <w:tcPr>
            <w:tcW w:w="3544" w:type="dxa"/>
            <w:tcBorders>
              <w:top w:val="single" w:sz="4" w:space="0" w:color="auto"/>
              <w:left w:val="nil"/>
              <w:bottom w:val="single" w:sz="4" w:space="0" w:color="auto"/>
              <w:right w:val="single" w:sz="8" w:space="0" w:color="auto"/>
            </w:tcBorders>
            <w:vAlign w:val="center"/>
            <w:hideMark/>
          </w:tcPr>
          <w:p w14:paraId="1CB392EC" w14:textId="73DCA093" w:rsidR="00D90ED3" w:rsidRPr="00D90ED3" w:rsidRDefault="00D90ED3" w:rsidP="006475C8">
            <w:pPr>
              <w:spacing w:before="0" w:after="0" w:line="240" w:lineRule="auto"/>
              <w:jc w:val="left"/>
              <w:rPr>
                <w:rFonts w:eastAsia="Times New Roman"/>
                <w:color w:val="000000"/>
                <w:lang w:val="es-ES" w:eastAsia="es-ES"/>
              </w:rPr>
            </w:pPr>
            <w:r w:rsidRPr="00D90ED3">
              <w:rPr>
                <w:rFonts w:eastAsia="Times New Roman"/>
                <w:color w:val="000000"/>
                <w:lang w:val="es-ES" w:eastAsia="es-ES"/>
              </w:rPr>
              <w:t>L</w:t>
            </w:r>
            <w:r w:rsidR="006475C8">
              <w:rPr>
                <w:rFonts w:eastAsia="Times New Roman"/>
                <w:color w:val="000000"/>
                <w:lang w:val="es-ES" w:eastAsia="es-ES"/>
              </w:rPr>
              <w:t>ínea de base a calcular en 2026</w:t>
            </w:r>
          </w:p>
        </w:tc>
      </w:tr>
      <w:tr w:rsidR="00D90ED3" w:rsidRPr="00D90ED3" w14:paraId="5651050B" w14:textId="77777777" w:rsidTr="006116B8">
        <w:trPr>
          <w:trHeight w:val="1121"/>
        </w:trPr>
        <w:tc>
          <w:tcPr>
            <w:tcW w:w="620" w:type="dxa"/>
            <w:tcBorders>
              <w:top w:val="single" w:sz="4" w:space="0" w:color="auto"/>
              <w:left w:val="single" w:sz="8" w:space="0" w:color="auto"/>
              <w:bottom w:val="single" w:sz="8" w:space="0" w:color="auto"/>
              <w:right w:val="single" w:sz="8" w:space="0" w:color="auto"/>
            </w:tcBorders>
            <w:noWrap/>
            <w:vAlign w:val="center"/>
            <w:hideMark/>
          </w:tcPr>
          <w:p w14:paraId="28CD0D4C" w14:textId="77777777" w:rsidR="00D90ED3" w:rsidRPr="00D90ED3" w:rsidRDefault="00D90ED3" w:rsidP="00D90ED3">
            <w:pPr>
              <w:spacing w:before="0" w:after="0" w:line="240" w:lineRule="auto"/>
              <w:jc w:val="center"/>
              <w:rPr>
                <w:rFonts w:ascii="Calibri" w:eastAsia="Times New Roman" w:hAnsi="Calibri" w:cs="Calibri"/>
                <w:b/>
                <w:bCs/>
                <w:color w:val="000000"/>
                <w:lang w:val="es-ES" w:eastAsia="es-ES"/>
              </w:rPr>
            </w:pPr>
            <w:r w:rsidRPr="00D90ED3">
              <w:rPr>
                <w:rFonts w:ascii="Calibri" w:eastAsia="Times New Roman" w:hAnsi="Calibri" w:cs="Calibri"/>
                <w:b/>
                <w:bCs/>
                <w:color w:val="000000"/>
                <w:lang w:val="es-ES" w:eastAsia="es-ES"/>
              </w:rPr>
              <w:lastRenderedPageBreak/>
              <w:t>OE6</w:t>
            </w:r>
          </w:p>
        </w:tc>
        <w:tc>
          <w:tcPr>
            <w:tcW w:w="6264" w:type="dxa"/>
            <w:tcBorders>
              <w:top w:val="single" w:sz="4" w:space="0" w:color="auto"/>
              <w:left w:val="nil"/>
              <w:bottom w:val="single" w:sz="8" w:space="0" w:color="auto"/>
              <w:right w:val="single" w:sz="8" w:space="0" w:color="auto"/>
            </w:tcBorders>
            <w:vAlign w:val="center"/>
            <w:hideMark/>
          </w:tcPr>
          <w:p w14:paraId="5D83F0FA" w14:textId="56D11CF6" w:rsidR="00D90ED3" w:rsidRPr="00D90ED3" w:rsidRDefault="00D90ED3" w:rsidP="006475C8">
            <w:pPr>
              <w:spacing w:before="0" w:after="0" w:line="240" w:lineRule="auto"/>
              <w:rPr>
                <w:rFonts w:eastAsia="Times New Roman"/>
                <w:color w:val="000000"/>
                <w:lang w:val="es-ES" w:eastAsia="es-ES"/>
              </w:rPr>
            </w:pPr>
            <w:r w:rsidRPr="00D90ED3">
              <w:rPr>
                <w:rFonts w:eastAsia="Times New Roman"/>
                <w:color w:val="000000"/>
                <w:lang w:val="es-ES" w:eastAsia="es-ES"/>
              </w:rPr>
              <w:t xml:space="preserve">Aumentar la concienciación, alcanzando el 10% del total de la AOD entre Educación para el Desarrollo y sensibilización, y aumentando en un 20% el número de centros educativos </w:t>
            </w:r>
            <w:r w:rsidR="006475C8">
              <w:rPr>
                <w:rFonts w:eastAsia="Times New Roman"/>
                <w:color w:val="000000"/>
                <w:lang w:val="es-ES" w:eastAsia="es-ES"/>
              </w:rPr>
              <w:t>que</w:t>
            </w:r>
            <w:r w:rsidRPr="00D90ED3">
              <w:rPr>
                <w:rFonts w:eastAsia="Times New Roman"/>
                <w:color w:val="000000"/>
                <w:lang w:val="es-ES" w:eastAsia="es-ES"/>
              </w:rPr>
              <w:t xml:space="preserve"> participan</w:t>
            </w:r>
            <w:r w:rsidR="006475C8">
              <w:rPr>
                <w:rFonts w:eastAsia="Times New Roman"/>
                <w:color w:val="000000"/>
                <w:lang w:val="es-ES" w:eastAsia="es-ES"/>
              </w:rPr>
              <w:t xml:space="preserve"> </w:t>
            </w:r>
            <w:r w:rsidRPr="00D90ED3">
              <w:rPr>
                <w:rFonts w:eastAsia="Times New Roman"/>
                <w:color w:val="000000"/>
                <w:lang w:val="es-ES" w:eastAsia="es-ES"/>
              </w:rPr>
              <w:t>en los programas de Educación para el Desarrollo</w:t>
            </w:r>
          </w:p>
        </w:tc>
        <w:tc>
          <w:tcPr>
            <w:tcW w:w="4021" w:type="dxa"/>
            <w:tcBorders>
              <w:top w:val="single" w:sz="4" w:space="0" w:color="auto"/>
              <w:left w:val="nil"/>
              <w:bottom w:val="single" w:sz="8" w:space="0" w:color="auto"/>
              <w:right w:val="single" w:sz="8" w:space="0" w:color="auto"/>
            </w:tcBorders>
            <w:vAlign w:val="center"/>
            <w:hideMark/>
          </w:tcPr>
          <w:p w14:paraId="0BBC5CEF" w14:textId="77777777" w:rsidR="006475C8" w:rsidRDefault="00D90ED3" w:rsidP="006475C8">
            <w:pPr>
              <w:spacing w:before="0" w:after="0" w:line="240" w:lineRule="auto"/>
              <w:rPr>
                <w:rFonts w:eastAsia="Times New Roman"/>
                <w:color w:val="000000"/>
                <w:lang w:val="es-ES" w:eastAsia="es-ES"/>
              </w:rPr>
            </w:pPr>
            <w:r w:rsidRPr="00D90ED3">
              <w:rPr>
                <w:rFonts w:eastAsia="Times New Roman"/>
                <w:color w:val="000000"/>
                <w:lang w:val="es-ES" w:eastAsia="es-ES"/>
              </w:rPr>
              <w:t>Suma del % AOD dedicada a Educación para el Desarrollo y del % AOD dedicado a la sensibilización</w:t>
            </w:r>
          </w:p>
          <w:p w14:paraId="29C094E4" w14:textId="1EFD9D50" w:rsidR="00D90ED3" w:rsidRPr="00D90ED3" w:rsidRDefault="00D90ED3" w:rsidP="006475C8">
            <w:pPr>
              <w:spacing w:before="0" w:after="0" w:line="240" w:lineRule="auto"/>
              <w:rPr>
                <w:rFonts w:eastAsia="Times New Roman"/>
                <w:color w:val="000000"/>
                <w:lang w:val="es-ES" w:eastAsia="es-ES"/>
              </w:rPr>
            </w:pPr>
            <w:r w:rsidRPr="00D90ED3">
              <w:rPr>
                <w:rFonts w:eastAsia="Times New Roman"/>
                <w:color w:val="000000"/>
                <w:lang w:val="es-ES" w:eastAsia="es-ES"/>
              </w:rPr>
              <w:t>% de centros educativos que part</w:t>
            </w:r>
            <w:r w:rsidR="006475C8">
              <w:rPr>
                <w:rFonts w:eastAsia="Times New Roman"/>
                <w:color w:val="000000"/>
                <w:lang w:val="es-ES" w:eastAsia="es-ES"/>
              </w:rPr>
              <w:t xml:space="preserve">icipan en los programas de </w:t>
            </w:r>
            <w:proofErr w:type="spellStart"/>
            <w:r w:rsidR="006475C8">
              <w:rPr>
                <w:rFonts w:eastAsia="Times New Roman"/>
                <w:color w:val="000000"/>
                <w:lang w:val="es-ES" w:eastAsia="es-ES"/>
              </w:rPr>
              <w:t>EpD</w:t>
            </w:r>
            <w:proofErr w:type="spellEnd"/>
          </w:p>
        </w:tc>
        <w:tc>
          <w:tcPr>
            <w:tcW w:w="3544" w:type="dxa"/>
            <w:tcBorders>
              <w:top w:val="single" w:sz="4" w:space="0" w:color="auto"/>
              <w:left w:val="nil"/>
              <w:bottom w:val="single" w:sz="8" w:space="0" w:color="auto"/>
              <w:right w:val="single" w:sz="8" w:space="0" w:color="auto"/>
            </w:tcBorders>
            <w:vAlign w:val="center"/>
            <w:hideMark/>
          </w:tcPr>
          <w:p w14:paraId="6A673A18" w14:textId="77777777" w:rsidR="00CD4B71" w:rsidRDefault="00D90ED3" w:rsidP="00713978">
            <w:pPr>
              <w:spacing w:before="0" w:after="0" w:line="240" w:lineRule="auto"/>
              <w:jc w:val="left"/>
              <w:rPr>
                <w:rFonts w:eastAsia="Times New Roman"/>
                <w:color w:val="000000"/>
                <w:lang w:val="es-ES" w:eastAsia="es-ES"/>
              </w:rPr>
            </w:pPr>
            <w:r w:rsidRPr="00D90ED3">
              <w:rPr>
                <w:rFonts w:eastAsia="Times New Roman"/>
                <w:color w:val="000000"/>
                <w:lang w:val="es-ES" w:eastAsia="es-ES"/>
              </w:rPr>
              <w:t xml:space="preserve">8% de AOD destinado a </w:t>
            </w:r>
            <w:proofErr w:type="spellStart"/>
            <w:r w:rsidRPr="00D90ED3">
              <w:rPr>
                <w:rFonts w:eastAsia="Times New Roman"/>
                <w:color w:val="000000"/>
                <w:lang w:val="es-ES" w:eastAsia="es-ES"/>
              </w:rPr>
              <w:t>EpD</w:t>
            </w:r>
            <w:proofErr w:type="spellEnd"/>
            <w:r w:rsidRPr="00D90ED3">
              <w:rPr>
                <w:rFonts w:eastAsia="Times New Roman"/>
                <w:color w:val="000000"/>
                <w:lang w:val="es-ES" w:eastAsia="es-ES"/>
              </w:rPr>
              <w:t xml:space="preserve"> y sensibilización en 2023</w:t>
            </w:r>
            <w:r w:rsidR="00CD4B71">
              <w:rPr>
                <w:rFonts w:eastAsia="Times New Roman"/>
                <w:color w:val="000000"/>
                <w:lang w:val="es-ES" w:eastAsia="es-ES"/>
              </w:rPr>
              <w:t>.</w:t>
            </w:r>
          </w:p>
          <w:p w14:paraId="5C1CC226" w14:textId="7E7F4C22" w:rsidR="006475C8" w:rsidRPr="00D90ED3" w:rsidRDefault="00CD4B71" w:rsidP="00713978">
            <w:pPr>
              <w:spacing w:before="0" w:after="0" w:line="240" w:lineRule="auto"/>
              <w:jc w:val="left"/>
              <w:rPr>
                <w:rFonts w:eastAsia="Times New Roman"/>
                <w:color w:val="000000"/>
                <w:lang w:val="es-ES" w:eastAsia="es-ES"/>
              </w:rPr>
            </w:pPr>
            <w:r w:rsidRPr="00CD4B71">
              <w:rPr>
                <w:rFonts w:eastAsia="Times New Roman"/>
                <w:lang w:val="es-ES" w:eastAsia="es-ES"/>
              </w:rPr>
              <w:t>48</w:t>
            </w:r>
            <w:r w:rsidR="006475C8" w:rsidRPr="00CD4B71">
              <w:rPr>
                <w:rFonts w:eastAsia="Times New Roman"/>
                <w:lang w:val="es-ES" w:eastAsia="es-ES"/>
              </w:rPr>
              <w:t xml:space="preserve"> centros participantes en el programa </w:t>
            </w:r>
            <w:proofErr w:type="spellStart"/>
            <w:r w:rsidR="006475C8" w:rsidRPr="00CD4B71">
              <w:rPr>
                <w:rFonts w:eastAsia="Times New Roman"/>
                <w:lang w:val="es-ES" w:eastAsia="es-ES"/>
              </w:rPr>
              <w:t>EpD</w:t>
            </w:r>
            <w:proofErr w:type="spellEnd"/>
          </w:p>
        </w:tc>
      </w:tr>
      <w:tr w:rsidR="00D90ED3" w:rsidRPr="00D90ED3" w14:paraId="2CBDAD66" w14:textId="77777777" w:rsidTr="006116B8">
        <w:trPr>
          <w:trHeight w:val="1256"/>
        </w:trPr>
        <w:tc>
          <w:tcPr>
            <w:tcW w:w="620" w:type="dxa"/>
            <w:tcBorders>
              <w:top w:val="nil"/>
              <w:left w:val="single" w:sz="8" w:space="0" w:color="auto"/>
              <w:bottom w:val="nil"/>
              <w:right w:val="single" w:sz="8" w:space="0" w:color="auto"/>
            </w:tcBorders>
            <w:noWrap/>
            <w:vAlign w:val="center"/>
            <w:hideMark/>
          </w:tcPr>
          <w:p w14:paraId="7D3B5DA5" w14:textId="77777777" w:rsidR="00D90ED3" w:rsidRPr="00D90ED3" w:rsidRDefault="00D90ED3" w:rsidP="00D90ED3">
            <w:pPr>
              <w:spacing w:before="0" w:after="0" w:line="240" w:lineRule="auto"/>
              <w:jc w:val="center"/>
              <w:rPr>
                <w:rFonts w:ascii="Calibri" w:eastAsia="Times New Roman" w:hAnsi="Calibri" w:cs="Calibri"/>
                <w:b/>
                <w:bCs/>
                <w:color w:val="000000"/>
                <w:lang w:val="es-ES" w:eastAsia="es-ES"/>
              </w:rPr>
            </w:pPr>
            <w:r w:rsidRPr="00D90ED3">
              <w:rPr>
                <w:rFonts w:ascii="Calibri" w:eastAsia="Times New Roman" w:hAnsi="Calibri" w:cs="Calibri"/>
                <w:b/>
                <w:bCs/>
                <w:color w:val="000000"/>
                <w:lang w:val="es-ES" w:eastAsia="es-ES"/>
              </w:rPr>
              <w:t>OE7</w:t>
            </w:r>
          </w:p>
        </w:tc>
        <w:tc>
          <w:tcPr>
            <w:tcW w:w="6264" w:type="dxa"/>
            <w:tcBorders>
              <w:top w:val="nil"/>
              <w:left w:val="nil"/>
              <w:bottom w:val="single" w:sz="8" w:space="0" w:color="auto"/>
              <w:right w:val="single" w:sz="8" w:space="0" w:color="auto"/>
            </w:tcBorders>
            <w:vAlign w:val="center"/>
            <w:hideMark/>
          </w:tcPr>
          <w:p w14:paraId="69847D4C" w14:textId="77777777" w:rsidR="00D90ED3" w:rsidRPr="00D90ED3" w:rsidRDefault="00D90ED3" w:rsidP="00D90ED3">
            <w:pPr>
              <w:spacing w:before="0" w:after="0" w:line="240" w:lineRule="auto"/>
              <w:rPr>
                <w:rFonts w:eastAsia="Times New Roman"/>
                <w:color w:val="000000"/>
                <w:lang w:val="es-ES" w:eastAsia="es-ES"/>
              </w:rPr>
            </w:pPr>
            <w:r w:rsidRPr="00D90ED3">
              <w:rPr>
                <w:rFonts w:eastAsia="Times New Roman"/>
                <w:color w:val="000000"/>
                <w:lang w:val="es-ES" w:eastAsia="es-ES"/>
              </w:rPr>
              <w:t>Lograr un aumento del 15% en el nivel de conocimiento ciudadano sobre la cooperación navarra y un incremento del 10% en la valoración positiva de la AOD.</w:t>
            </w:r>
          </w:p>
        </w:tc>
        <w:tc>
          <w:tcPr>
            <w:tcW w:w="4021" w:type="dxa"/>
            <w:tcBorders>
              <w:top w:val="nil"/>
              <w:left w:val="nil"/>
              <w:bottom w:val="single" w:sz="8" w:space="0" w:color="auto"/>
              <w:right w:val="single" w:sz="8" w:space="0" w:color="auto"/>
            </w:tcBorders>
            <w:vAlign w:val="center"/>
            <w:hideMark/>
          </w:tcPr>
          <w:p w14:paraId="42F374E8" w14:textId="0C09DF31" w:rsidR="006475C8" w:rsidRDefault="00D90ED3" w:rsidP="006475C8">
            <w:pPr>
              <w:spacing w:before="0" w:after="0" w:line="240" w:lineRule="auto"/>
              <w:rPr>
                <w:rFonts w:eastAsia="Times New Roman"/>
                <w:color w:val="000000"/>
                <w:lang w:val="es-ES" w:eastAsia="es-ES"/>
              </w:rPr>
            </w:pPr>
            <w:r w:rsidRPr="00D90ED3">
              <w:rPr>
                <w:rFonts w:eastAsia="Times New Roman"/>
                <w:color w:val="000000"/>
                <w:lang w:val="es-ES" w:eastAsia="es-ES"/>
              </w:rPr>
              <w:t xml:space="preserve">Variación en el nivel de conocimiento sobre la cooperación navarra </w:t>
            </w:r>
            <w:r w:rsidR="006475C8">
              <w:rPr>
                <w:rFonts w:eastAsia="Times New Roman"/>
                <w:color w:val="000000"/>
                <w:lang w:val="es-ES" w:eastAsia="es-ES"/>
              </w:rPr>
              <w:t xml:space="preserve">entre las ECV </w:t>
            </w:r>
            <w:r w:rsidRPr="00D90ED3">
              <w:rPr>
                <w:rFonts w:eastAsia="Times New Roman"/>
                <w:color w:val="000000"/>
                <w:lang w:val="es-ES" w:eastAsia="es-ES"/>
              </w:rPr>
              <w:t xml:space="preserve">de 2026 y </w:t>
            </w:r>
            <w:r w:rsidR="006475C8">
              <w:rPr>
                <w:rFonts w:eastAsia="Times New Roman"/>
                <w:color w:val="000000"/>
                <w:lang w:val="es-ES" w:eastAsia="es-ES"/>
              </w:rPr>
              <w:t xml:space="preserve">de </w:t>
            </w:r>
            <w:r w:rsidRPr="00D90ED3">
              <w:rPr>
                <w:rFonts w:eastAsia="Times New Roman"/>
                <w:color w:val="000000"/>
                <w:lang w:val="es-ES" w:eastAsia="es-ES"/>
              </w:rPr>
              <w:t>2030</w:t>
            </w:r>
          </w:p>
          <w:p w14:paraId="1AC7BE47" w14:textId="57CACD6D" w:rsidR="00D90ED3" w:rsidRPr="00D90ED3" w:rsidRDefault="00D90ED3" w:rsidP="006475C8">
            <w:pPr>
              <w:spacing w:before="0" w:after="0" w:line="240" w:lineRule="auto"/>
              <w:rPr>
                <w:rFonts w:eastAsia="Times New Roman"/>
                <w:color w:val="000000"/>
                <w:lang w:val="es-ES" w:eastAsia="es-ES"/>
              </w:rPr>
            </w:pPr>
            <w:r w:rsidRPr="00D90ED3">
              <w:rPr>
                <w:rFonts w:eastAsia="Times New Roman"/>
                <w:color w:val="000000"/>
                <w:lang w:val="es-ES" w:eastAsia="es-ES"/>
              </w:rPr>
              <w:t xml:space="preserve">Variación en el apoyo a la AOD entre la ciudadanía </w:t>
            </w:r>
            <w:r w:rsidR="006475C8">
              <w:rPr>
                <w:rFonts w:eastAsia="Times New Roman"/>
                <w:color w:val="000000"/>
                <w:lang w:val="es-ES" w:eastAsia="es-ES"/>
              </w:rPr>
              <w:t xml:space="preserve">entre las ECV </w:t>
            </w:r>
            <w:r w:rsidR="006475C8" w:rsidRPr="00D90ED3">
              <w:rPr>
                <w:rFonts w:eastAsia="Times New Roman"/>
                <w:color w:val="000000"/>
                <w:lang w:val="es-ES" w:eastAsia="es-ES"/>
              </w:rPr>
              <w:t xml:space="preserve">de 2026 y </w:t>
            </w:r>
            <w:r w:rsidR="006475C8">
              <w:rPr>
                <w:rFonts w:eastAsia="Times New Roman"/>
                <w:color w:val="000000"/>
                <w:lang w:val="es-ES" w:eastAsia="es-ES"/>
              </w:rPr>
              <w:t xml:space="preserve">de </w:t>
            </w:r>
            <w:r w:rsidR="006475C8" w:rsidRPr="00D90ED3">
              <w:rPr>
                <w:rFonts w:eastAsia="Times New Roman"/>
                <w:color w:val="000000"/>
                <w:lang w:val="es-ES" w:eastAsia="es-ES"/>
              </w:rPr>
              <w:t>2030</w:t>
            </w:r>
          </w:p>
        </w:tc>
        <w:tc>
          <w:tcPr>
            <w:tcW w:w="3544" w:type="dxa"/>
            <w:tcBorders>
              <w:top w:val="nil"/>
              <w:left w:val="nil"/>
              <w:bottom w:val="single" w:sz="8" w:space="0" w:color="auto"/>
              <w:right w:val="single" w:sz="8" w:space="0" w:color="auto"/>
            </w:tcBorders>
            <w:vAlign w:val="center"/>
            <w:hideMark/>
          </w:tcPr>
          <w:p w14:paraId="7BDB7252" w14:textId="473F52B9" w:rsidR="00D90ED3" w:rsidRPr="00D90ED3" w:rsidRDefault="00D90ED3" w:rsidP="00D90ED3">
            <w:pPr>
              <w:spacing w:before="0" w:after="0" w:line="240" w:lineRule="auto"/>
              <w:jc w:val="left"/>
              <w:rPr>
                <w:rFonts w:eastAsia="Times New Roman"/>
                <w:lang w:val="es-ES" w:eastAsia="es-ES"/>
              </w:rPr>
            </w:pPr>
            <w:r w:rsidRPr="00D90ED3">
              <w:rPr>
                <w:rFonts w:eastAsia="Times New Roman"/>
                <w:lang w:val="es-ES" w:eastAsia="es-ES"/>
              </w:rPr>
              <w:t>La línea de base se determinará en</w:t>
            </w:r>
            <w:r w:rsidR="006475C8">
              <w:rPr>
                <w:rFonts w:eastAsia="Times New Roman"/>
                <w:lang w:val="es-ES" w:eastAsia="es-ES"/>
              </w:rPr>
              <w:t xml:space="preserve"> la ECV de</w:t>
            </w:r>
            <w:r w:rsidRPr="00D90ED3">
              <w:rPr>
                <w:rFonts w:eastAsia="Times New Roman"/>
                <w:lang w:val="es-ES" w:eastAsia="es-ES"/>
              </w:rPr>
              <w:t xml:space="preserve"> 2026 o 2027</w:t>
            </w:r>
          </w:p>
        </w:tc>
      </w:tr>
      <w:tr w:rsidR="00D90ED3" w:rsidRPr="00D90ED3" w14:paraId="1147F6C2" w14:textId="77777777" w:rsidTr="00713978">
        <w:trPr>
          <w:trHeight w:val="1255"/>
        </w:trPr>
        <w:tc>
          <w:tcPr>
            <w:tcW w:w="620" w:type="dxa"/>
            <w:tcBorders>
              <w:top w:val="single" w:sz="8" w:space="0" w:color="auto"/>
              <w:left w:val="single" w:sz="8" w:space="0" w:color="auto"/>
              <w:bottom w:val="single" w:sz="4" w:space="0" w:color="auto"/>
              <w:right w:val="single" w:sz="8" w:space="0" w:color="auto"/>
            </w:tcBorders>
            <w:noWrap/>
            <w:vAlign w:val="center"/>
            <w:hideMark/>
          </w:tcPr>
          <w:p w14:paraId="03B1F468" w14:textId="77777777" w:rsidR="00D90ED3" w:rsidRPr="00D90ED3" w:rsidRDefault="00D90ED3" w:rsidP="00D90ED3">
            <w:pPr>
              <w:spacing w:before="0" w:after="0" w:line="240" w:lineRule="auto"/>
              <w:jc w:val="center"/>
              <w:rPr>
                <w:rFonts w:ascii="Calibri" w:eastAsia="Times New Roman" w:hAnsi="Calibri" w:cs="Calibri"/>
                <w:b/>
                <w:bCs/>
                <w:color w:val="000000"/>
                <w:lang w:val="es-ES" w:eastAsia="es-ES"/>
              </w:rPr>
            </w:pPr>
            <w:r w:rsidRPr="00D90ED3">
              <w:rPr>
                <w:rFonts w:ascii="Calibri" w:eastAsia="Times New Roman" w:hAnsi="Calibri" w:cs="Calibri"/>
                <w:b/>
                <w:bCs/>
                <w:color w:val="000000"/>
                <w:lang w:val="es-ES" w:eastAsia="es-ES"/>
              </w:rPr>
              <w:t>OE8</w:t>
            </w:r>
          </w:p>
        </w:tc>
        <w:tc>
          <w:tcPr>
            <w:tcW w:w="6264" w:type="dxa"/>
            <w:tcBorders>
              <w:top w:val="nil"/>
              <w:left w:val="nil"/>
              <w:bottom w:val="single" w:sz="4" w:space="0" w:color="auto"/>
              <w:right w:val="single" w:sz="8" w:space="0" w:color="auto"/>
            </w:tcBorders>
            <w:vAlign w:val="center"/>
            <w:hideMark/>
          </w:tcPr>
          <w:p w14:paraId="5CF9DECB" w14:textId="77777777" w:rsidR="00D90ED3" w:rsidRPr="00D90ED3" w:rsidRDefault="00D90ED3" w:rsidP="00D90ED3">
            <w:pPr>
              <w:spacing w:before="0" w:after="0" w:line="240" w:lineRule="auto"/>
              <w:rPr>
                <w:rFonts w:eastAsia="Times New Roman"/>
                <w:color w:val="000000"/>
                <w:lang w:val="es-ES" w:eastAsia="es-ES"/>
              </w:rPr>
            </w:pPr>
            <w:r w:rsidRPr="00D90ED3">
              <w:rPr>
                <w:rFonts w:eastAsia="Times New Roman"/>
                <w:color w:val="000000"/>
                <w:lang w:val="es-ES" w:eastAsia="es-ES"/>
              </w:rPr>
              <w:t>Aumentar la cultura evaluativa mediante la sistematización de la actividad evaluadora</w:t>
            </w:r>
          </w:p>
        </w:tc>
        <w:tc>
          <w:tcPr>
            <w:tcW w:w="4021" w:type="dxa"/>
            <w:tcBorders>
              <w:top w:val="nil"/>
              <w:left w:val="nil"/>
              <w:bottom w:val="single" w:sz="4" w:space="0" w:color="auto"/>
              <w:right w:val="single" w:sz="8" w:space="0" w:color="auto"/>
            </w:tcBorders>
            <w:vAlign w:val="center"/>
            <w:hideMark/>
          </w:tcPr>
          <w:p w14:paraId="0B9B0A52" w14:textId="77777777" w:rsidR="00713978" w:rsidRPr="00E66750" w:rsidRDefault="00713978" w:rsidP="00713978">
            <w:pPr>
              <w:spacing w:before="0" w:after="0" w:line="240" w:lineRule="auto"/>
              <w:rPr>
                <w:rFonts w:eastAsia="Times New Roman"/>
                <w:lang w:val="es-ES" w:eastAsia="es-ES"/>
              </w:rPr>
            </w:pPr>
            <w:r w:rsidRPr="00E66750">
              <w:rPr>
                <w:rFonts w:eastAsia="Times New Roman"/>
                <w:lang w:val="es-ES" w:eastAsia="es-ES"/>
              </w:rPr>
              <w:t>Grado de estandarización metodológica</w:t>
            </w:r>
          </w:p>
          <w:p w14:paraId="12137FB0" w14:textId="77777777" w:rsidR="00713978" w:rsidRPr="00E66750" w:rsidRDefault="00713978" w:rsidP="00713978">
            <w:pPr>
              <w:spacing w:before="0" w:after="0" w:line="240" w:lineRule="auto"/>
              <w:rPr>
                <w:rFonts w:eastAsia="Times New Roman"/>
                <w:lang w:val="es-ES" w:eastAsia="es-ES"/>
              </w:rPr>
            </w:pPr>
            <w:r w:rsidRPr="00E66750">
              <w:rPr>
                <w:rFonts w:eastAsia="Times New Roman"/>
                <w:lang w:val="es-ES" w:eastAsia="es-ES"/>
              </w:rPr>
              <w:t>–plantillas, rúbricas, cronogramas tipo.</w:t>
            </w:r>
          </w:p>
          <w:p w14:paraId="18C8F154" w14:textId="77777777" w:rsidR="00713978" w:rsidRPr="00E66750" w:rsidRDefault="00713978" w:rsidP="00713978">
            <w:pPr>
              <w:spacing w:before="0" w:after="0" w:line="240" w:lineRule="auto"/>
              <w:jc w:val="left"/>
              <w:rPr>
                <w:rFonts w:eastAsia="Times New Roman"/>
                <w:lang w:val="es-ES" w:eastAsia="es-ES"/>
              </w:rPr>
            </w:pPr>
            <w:r w:rsidRPr="00E66750">
              <w:rPr>
                <w:rFonts w:eastAsia="Times New Roman"/>
                <w:lang w:val="es-ES" w:eastAsia="es-ES"/>
              </w:rPr>
              <w:t>% evaluaciones publicadas en el repositorio</w:t>
            </w:r>
          </w:p>
          <w:p w14:paraId="78E5079B" w14:textId="38B6D52C" w:rsidR="00713978" w:rsidRPr="00D90ED3" w:rsidRDefault="00713978" w:rsidP="00713978">
            <w:pPr>
              <w:spacing w:before="0" w:after="0" w:line="240" w:lineRule="auto"/>
              <w:rPr>
                <w:rFonts w:eastAsia="Times New Roman"/>
                <w:color w:val="FF0000"/>
                <w:lang w:val="es-ES" w:eastAsia="es-ES"/>
              </w:rPr>
            </w:pPr>
            <w:r w:rsidRPr="00E66750">
              <w:rPr>
                <w:rFonts w:eastAsia="Times New Roman"/>
                <w:lang w:val="es-ES" w:eastAsia="es-ES"/>
              </w:rPr>
              <w:t xml:space="preserve">Aumento anual del </w:t>
            </w:r>
            <w:proofErr w:type="spellStart"/>
            <w:r w:rsidRPr="00E66750">
              <w:rPr>
                <w:rFonts w:eastAsia="Times New Roman"/>
                <w:lang w:val="es-ES" w:eastAsia="es-ES"/>
              </w:rPr>
              <w:t>nº</w:t>
            </w:r>
            <w:proofErr w:type="spellEnd"/>
            <w:r w:rsidRPr="00E66750">
              <w:rPr>
                <w:rFonts w:eastAsia="Times New Roman"/>
                <w:lang w:val="es-ES" w:eastAsia="es-ES"/>
              </w:rPr>
              <w:t xml:space="preserve"> de consultas al repositorio web</w:t>
            </w:r>
          </w:p>
        </w:tc>
        <w:tc>
          <w:tcPr>
            <w:tcW w:w="3544" w:type="dxa"/>
            <w:tcBorders>
              <w:top w:val="nil"/>
              <w:left w:val="nil"/>
              <w:bottom w:val="single" w:sz="4" w:space="0" w:color="auto"/>
              <w:right w:val="single" w:sz="8" w:space="0" w:color="auto"/>
            </w:tcBorders>
            <w:vAlign w:val="center"/>
            <w:hideMark/>
          </w:tcPr>
          <w:p w14:paraId="0561BACD" w14:textId="3629F519" w:rsidR="00D90ED3" w:rsidRPr="00EF4340" w:rsidRDefault="00EF4340" w:rsidP="00EF4340">
            <w:pPr>
              <w:spacing w:before="0" w:after="0" w:line="240" w:lineRule="auto"/>
              <w:rPr>
                <w:rFonts w:eastAsia="Times New Roman"/>
                <w:lang w:val="es-ES" w:eastAsia="es-ES"/>
              </w:rPr>
            </w:pPr>
            <w:r w:rsidRPr="00EF4340">
              <w:rPr>
                <w:rFonts w:eastAsia="Times New Roman"/>
                <w:lang w:val="es-ES" w:eastAsia="es-ES"/>
              </w:rPr>
              <w:t>Sin línea de base, pendiente de las acciones del IV PDCN</w:t>
            </w:r>
          </w:p>
        </w:tc>
      </w:tr>
      <w:tr w:rsidR="00D90ED3" w:rsidRPr="00D90ED3" w14:paraId="63516BF3" w14:textId="77777777" w:rsidTr="00081C6B">
        <w:trPr>
          <w:trHeight w:val="870"/>
        </w:trPr>
        <w:tc>
          <w:tcPr>
            <w:tcW w:w="620" w:type="dxa"/>
            <w:tcBorders>
              <w:top w:val="single" w:sz="4" w:space="0" w:color="auto"/>
              <w:left w:val="single" w:sz="8" w:space="0" w:color="auto"/>
              <w:bottom w:val="single" w:sz="8" w:space="0" w:color="auto"/>
              <w:right w:val="single" w:sz="8" w:space="0" w:color="auto"/>
            </w:tcBorders>
            <w:noWrap/>
            <w:vAlign w:val="center"/>
            <w:hideMark/>
          </w:tcPr>
          <w:p w14:paraId="10D2315E" w14:textId="77777777" w:rsidR="00D90ED3" w:rsidRPr="00D90ED3" w:rsidRDefault="00D90ED3" w:rsidP="00D90ED3">
            <w:pPr>
              <w:spacing w:before="0" w:after="0" w:line="240" w:lineRule="auto"/>
              <w:jc w:val="center"/>
              <w:rPr>
                <w:rFonts w:ascii="Calibri" w:eastAsia="Times New Roman" w:hAnsi="Calibri" w:cs="Calibri"/>
                <w:b/>
                <w:bCs/>
                <w:color w:val="000000"/>
                <w:lang w:val="es-ES" w:eastAsia="es-ES"/>
              </w:rPr>
            </w:pPr>
            <w:r w:rsidRPr="00D90ED3">
              <w:rPr>
                <w:rFonts w:ascii="Calibri" w:eastAsia="Times New Roman" w:hAnsi="Calibri" w:cs="Calibri"/>
                <w:b/>
                <w:bCs/>
                <w:color w:val="000000"/>
                <w:lang w:val="es-ES" w:eastAsia="es-ES"/>
              </w:rPr>
              <w:t>OE9</w:t>
            </w:r>
          </w:p>
        </w:tc>
        <w:tc>
          <w:tcPr>
            <w:tcW w:w="6264" w:type="dxa"/>
            <w:tcBorders>
              <w:top w:val="single" w:sz="4" w:space="0" w:color="auto"/>
              <w:left w:val="nil"/>
              <w:bottom w:val="single" w:sz="8" w:space="0" w:color="auto"/>
              <w:right w:val="single" w:sz="8" w:space="0" w:color="auto"/>
            </w:tcBorders>
            <w:vAlign w:val="center"/>
            <w:hideMark/>
          </w:tcPr>
          <w:p w14:paraId="6ABCA229" w14:textId="77777777" w:rsidR="00D90ED3" w:rsidRPr="00D90ED3" w:rsidRDefault="00D90ED3" w:rsidP="00D90ED3">
            <w:pPr>
              <w:spacing w:before="0" w:after="0" w:line="240" w:lineRule="auto"/>
              <w:rPr>
                <w:rFonts w:eastAsia="Times New Roman"/>
                <w:color w:val="000000"/>
                <w:lang w:val="es-ES" w:eastAsia="es-ES"/>
              </w:rPr>
            </w:pPr>
            <w:r w:rsidRPr="00D90ED3">
              <w:rPr>
                <w:rFonts w:eastAsia="Times New Roman"/>
                <w:color w:val="000000"/>
                <w:lang w:val="es-ES" w:eastAsia="es-ES"/>
              </w:rPr>
              <w:t xml:space="preserve">Mejorar las competencias del equipo de la Sección de Cooperación </w:t>
            </w:r>
          </w:p>
        </w:tc>
        <w:tc>
          <w:tcPr>
            <w:tcW w:w="4021" w:type="dxa"/>
            <w:tcBorders>
              <w:top w:val="single" w:sz="4" w:space="0" w:color="auto"/>
              <w:left w:val="nil"/>
              <w:bottom w:val="single" w:sz="8" w:space="0" w:color="auto"/>
              <w:right w:val="single" w:sz="8" w:space="0" w:color="auto"/>
            </w:tcBorders>
            <w:vAlign w:val="center"/>
            <w:hideMark/>
          </w:tcPr>
          <w:p w14:paraId="61A5F5E1" w14:textId="77777777" w:rsidR="00D90ED3" w:rsidRPr="00D90ED3" w:rsidRDefault="00D90ED3" w:rsidP="00D90ED3">
            <w:pPr>
              <w:spacing w:before="0" w:after="0" w:line="240" w:lineRule="auto"/>
              <w:rPr>
                <w:rFonts w:eastAsia="Times New Roman"/>
                <w:lang w:val="es-ES" w:eastAsia="es-ES"/>
              </w:rPr>
            </w:pPr>
            <w:r w:rsidRPr="00D90ED3">
              <w:rPr>
                <w:rFonts w:eastAsia="Times New Roman"/>
                <w:lang w:val="es-ES" w:eastAsia="es-ES"/>
              </w:rPr>
              <w:t>Grado de satisfacción de la Sección de Cooperación (Jefatura y técnicos/as) respecto a este ítem en base a encuesta específica</w:t>
            </w:r>
          </w:p>
        </w:tc>
        <w:tc>
          <w:tcPr>
            <w:tcW w:w="3544" w:type="dxa"/>
            <w:tcBorders>
              <w:top w:val="single" w:sz="4" w:space="0" w:color="auto"/>
              <w:left w:val="nil"/>
              <w:bottom w:val="single" w:sz="8" w:space="0" w:color="auto"/>
              <w:right w:val="single" w:sz="8" w:space="0" w:color="auto"/>
            </w:tcBorders>
            <w:vAlign w:val="center"/>
            <w:hideMark/>
          </w:tcPr>
          <w:p w14:paraId="36D6A3A9" w14:textId="77777777" w:rsidR="00D90ED3" w:rsidRPr="00D90ED3" w:rsidRDefault="00D90ED3" w:rsidP="00D90ED3">
            <w:pPr>
              <w:spacing w:before="0" w:after="0" w:line="240" w:lineRule="auto"/>
              <w:jc w:val="left"/>
              <w:rPr>
                <w:rFonts w:eastAsia="Times New Roman"/>
                <w:color w:val="000000"/>
                <w:lang w:val="es-ES" w:eastAsia="es-ES"/>
              </w:rPr>
            </w:pPr>
            <w:r w:rsidRPr="00D90ED3">
              <w:rPr>
                <w:rFonts w:eastAsia="Times New Roman"/>
                <w:color w:val="000000"/>
                <w:lang w:val="es-ES" w:eastAsia="es-ES"/>
              </w:rPr>
              <w:t>Línea de base en base a encuesta en 2026</w:t>
            </w:r>
          </w:p>
        </w:tc>
      </w:tr>
      <w:tr w:rsidR="00D90ED3" w:rsidRPr="00D90ED3" w14:paraId="133EBBEB" w14:textId="77777777" w:rsidTr="00D90ED3">
        <w:trPr>
          <w:trHeight w:val="870"/>
        </w:trPr>
        <w:tc>
          <w:tcPr>
            <w:tcW w:w="620" w:type="dxa"/>
            <w:tcBorders>
              <w:top w:val="nil"/>
              <w:left w:val="single" w:sz="8" w:space="0" w:color="auto"/>
              <w:bottom w:val="single" w:sz="8" w:space="0" w:color="auto"/>
              <w:right w:val="single" w:sz="8" w:space="0" w:color="auto"/>
            </w:tcBorders>
            <w:noWrap/>
            <w:vAlign w:val="center"/>
            <w:hideMark/>
          </w:tcPr>
          <w:p w14:paraId="45A73626" w14:textId="77777777" w:rsidR="00D90ED3" w:rsidRPr="00D90ED3" w:rsidRDefault="00D90ED3" w:rsidP="00D90ED3">
            <w:pPr>
              <w:spacing w:before="0" w:after="0" w:line="240" w:lineRule="auto"/>
              <w:jc w:val="center"/>
              <w:rPr>
                <w:rFonts w:ascii="Calibri" w:eastAsia="Times New Roman" w:hAnsi="Calibri" w:cs="Calibri"/>
                <w:b/>
                <w:bCs/>
                <w:color w:val="000000"/>
                <w:lang w:val="es-ES" w:eastAsia="es-ES"/>
              </w:rPr>
            </w:pPr>
            <w:r w:rsidRPr="00D90ED3">
              <w:rPr>
                <w:rFonts w:ascii="Calibri" w:eastAsia="Times New Roman" w:hAnsi="Calibri" w:cs="Calibri"/>
                <w:b/>
                <w:bCs/>
                <w:color w:val="000000"/>
                <w:lang w:val="es-ES" w:eastAsia="es-ES"/>
              </w:rPr>
              <w:t>OE10</w:t>
            </w:r>
          </w:p>
        </w:tc>
        <w:tc>
          <w:tcPr>
            <w:tcW w:w="6264" w:type="dxa"/>
            <w:tcBorders>
              <w:top w:val="nil"/>
              <w:left w:val="nil"/>
              <w:bottom w:val="single" w:sz="8" w:space="0" w:color="auto"/>
              <w:right w:val="single" w:sz="8" w:space="0" w:color="auto"/>
            </w:tcBorders>
            <w:vAlign w:val="center"/>
            <w:hideMark/>
          </w:tcPr>
          <w:p w14:paraId="3AD526B9" w14:textId="77777777" w:rsidR="00D90ED3" w:rsidRPr="00D90ED3" w:rsidRDefault="00D90ED3" w:rsidP="00D90ED3">
            <w:pPr>
              <w:spacing w:before="0" w:after="0" w:line="240" w:lineRule="auto"/>
              <w:rPr>
                <w:rFonts w:eastAsia="Times New Roman"/>
                <w:color w:val="000000"/>
                <w:lang w:val="es-ES" w:eastAsia="es-ES"/>
              </w:rPr>
            </w:pPr>
            <w:r w:rsidRPr="00D90ED3">
              <w:rPr>
                <w:rFonts w:eastAsia="Times New Roman"/>
                <w:color w:val="000000"/>
                <w:lang w:val="es-ES" w:eastAsia="es-ES"/>
              </w:rPr>
              <w:t>Mejorar la coordinación de los agentes de la cooperación navarra.</w:t>
            </w:r>
          </w:p>
        </w:tc>
        <w:tc>
          <w:tcPr>
            <w:tcW w:w="4021" w:type="dxa"/>
            <w:tcBorders>
              <w:top w:val="nil"/>
              <w:left w:val="nil"/>
              <w:bottom w:val="single" w:sz="8" w:space="0" w:color="auto"/>
              <w:right w:val="single" w:sz="8" w:space="0" w:color="auto"/>
            </w:tcBorders>
            <w:vAlign w:val="center"/>
            <w:hideMark/>
          </w:tcPr>
          <w:p w14:paraId="1E3B55A9" w14:textId="77777777" w:rsidR="00D90ED3" w:rsidRPr="00D90ED3" w:rsidRDefault="00D90ED3" w:rsidP="00D90ED3">
            <w:pPr>
              <w:spacing w:before="0" w:after="0" w:line="240" w:lineRule="auto"/>
              <w:rPr>
                <w:rFonts w:eastAsia="Times New Roman"/>
                <w:lang w:val="es-ES" w:eastAsia="es-ES"/>
              </w:rPr>
            </w:pPr>
            <w:r w:rsidRPr="00D90ED3">
              <w:rPr>
                <w:rFonts w:eastAsia="Times New Roman"/>
                <w:lang w:val="es-ES" w:eastAsia="es-ES"/>
              </w:rPr>
              <w:t>Variación de la satisfacción del Grupo de Trabajo de Entidades Locales y del Grupo Motor del Consejo sobre la coordinación, respecto al III PDCN</w:t>
            </w:r>
          </w:p>
        </w:tc>
        <w:tc>
          <w:tcPr>
            <w:tcW w:w="3544" w:type="dxa"/>
            <w:tcBorders>
              <w:top w:val="nil"/>
              <w:left w:val="nil"/>
              <w:bottom w:val="single" w:sz="8" w:space="0" w:color="auto"/>
              <w:right w:val="single" w:sz="8" w:space="0" w:color="auto"/>
            </w:tcBorders>
            <w:vAlign w:val="center"/>
            <w:hideMark/>
          </w:tcPr>
          <w:p w14:paraId="6551EEB0" w14:textId="51DBABAD" w:rsidR="00D90ED3" w:rsidRPr="00D90ED3" w:rsidRDefault="00081C6B" w:rsidP="00D90ED3">
            <w:pPr>
              <w:spacing w:before="0" w:after="0" w:line="240" w:lineRule="auto"/>
              <w:jc w:val="left"/>
              <w:rPr>
                <w:rFonts w:eastAsia="Times New Roman"/>
                <w:color w:val="000000"/>
                <w:lang w:val="es-ES" w:eastAsia="es-ES"/>
              </w:rPr>
            </w:pPr>
            <w:r w:rsidRPr="00D90ED3">
              <w:rPr>
                <w:rFonts w:eastAsia="Times New Roman"/>
                <w:color w:val="000000"/>
                <w:lang w:val="es-ES" w:eastAsia="es-ES"/>
              </w:rPr>
              <w:t>Línea de base en base a encuesta en 2026</w:t>
            </w:r>
          </w:p>
        </w:tc>
      </w:tr>
      <w:tr w:rsidR="00D90ED3" w:rsidRPr="00D90ED3" w14:paraId="08732B28" w14:textId="77777777" w:rsidTr="00D90ED3">
        <w:trPr>
          <w:trHeight w:val="870"/>
        </w:trPr>
        <w:tc>
          <w:tcPr>
            <w:tcW w:w="620" w:type="dxa"/>
            <w:tcBorders>
              <w:top w:val="nil"/>
              <w:left w:val="single" w:sz="8" w:space="0" w:color="auto"/>
              <w:bottom w:val="single" w:sz="8" w:space="0" w:color="auto"/>
              <w:right w:val="single" w:sz="8" w:space="0" w:color="auto"/>
            </w:tcBorders>
            <w:noWrap/>
            <w:vAlign w:val="center"/>
            <w:hideMark/>
          </w:tcPr>
          <w:p w14:paraId="68BBE203" w14:textId="77777777" w:rsidR="00D90ED3" w:rsidRPr="00D90ED3" w:rsidRDefault="00D90ED3" w:rsidP="00D90ED3">
            <w:pPr>
              <w:spacing w:before="0" w:after="0" w:line="240" w:lineRule="auto"/>
              <w:jc w:val="center"/>
              <w:rPr>
                <w:rFonts w:ascii="Calibri" w:eastAsia="Times New Roman" w:hAnsi="Calibri" w:cs="Calibri"/>
                <w:b/>
                <w:bCs/>
                <w:color w:val="000000"/>
                <w:lang w:val="es-ES" w:eastAsia="es-ES"/>
              </w:rPr>
            </w:pPr>
            <w:r w:rsidRPr="00D90ED3">
              <w:rPr>
                <w:rFonts w:ascii="Calibri" w:eastAsia="Times New Roman" w:hAnsi="Calibri" w:cs="Calibri"/>
                <w:b/>
                <w:bCs/>
                <w:color w:val="000000"/>
                <w:lang w:val="es-ES" w:eastAsia="es-ES"/>
              </w:rPr>
              <w:t>OE11</w:t>
            </w:r>
          </w:p>
        </w:tc>
        <w:tc>
          <w:tcPr>
            <w:tcW w:w="6264" w:type="dxa"/>
            <w:tcBorders>
              <w:top w:val="nil"/>
              <w:left w:val="nil"/>
              <w:bottom w:val="single" w:sz="8" w:space="0" w:color="auto"/>
              <w:right w:val="single" w:sz="8" w:space="0" w:color="auto"/>
            </w:tcBorders>
            <w:vAlign w:val="center"/>
            <w:hideMark/>
          </w:tcPr>
          <w:p w14:paraId="0ADA7D69" w14:textId="409876A9" w:rsidR="00D90ED3" w:rsidRPr="00D90ED3" w:rsidRDefault="004D3203" w:rsidP="00D90ED3">
            <w:pPr>
              <w:spacing w:before="0" w:after="0" w:line="240" w:lineRule="auto"/>
              <w:rPr>
                <w:rFonts w:eastAsia="Times New Roman"/>
                <w:color w:val="000000"/>
                <w:lang w:val="es-ES" w:eastAsia="es-ES"/>
              </w:rPr>
            </w:pPr>
            <w:r w:rsidRPr="00BE7FF4">
              <w:rPr>
                <w:szCs w:val="20"/>
              </w:rPr>
              <w:t>Aumentar la Coherencia de Políticas</w:t>
            </w:r>
            <w:r>
              <w:rPr>
                <w:szCs w:val="20"/>
              </w:rPr>
              <w:t xml:space="preserve"> para el Desarrollo en Navarra, con un aumento de los Departamentos involucrados en materia de cooperación.</w:t>
            </w:r>
          </w:p>
        </w:tc>
        <w:tc>
          <w:tcPr>
            <w:tcW w:w="4021" w:type="dxa"/>
            <w:tcBorders>
              <w:top w:val="nil"/>
              <w:left w:val="nil"/>
              <w:bottom w:val="single" w:sz="8" w:space="0" w:color="auto"/>
              <w:right w:val="single" w:sz="8" w:space="0" w:color="auto"/>
            </w:tcBorders>
            <w:vAlign w:val="center"/>
            <w:hideMark/>
          </w:tcPr>
          <w:p w14:paraId="03B20A39" w14:textId="143998A3" w:rsidR="00C24881" w:rsidRPr="00CD4B71" w:rsidRDefault="00C24881" w:rsidP="00D90ED3">
            <w:pPr>
              <w:spacing w:before="0" w:after="0" w:line="240" w:lineRule="auto"/>
              <w:rPr>
                <w:rFonts w:eastAsia="Times New Roman"/>
                <w:lang w:val="es-ES" w:eastAsia="es-ES"/>
              </w:rPr>
            </w:pPr>
            <w:r w:rsidRPr="00CD4B71">
              <w:rPr>
                <w:rFonts w:eastAsia="Times New Roman"/>
                <w:lang w:val="es-ES" w:eastAsia="es-ES"/>
              </w:rPr>
              <w:t xml:space="preserve">Variación en el </w:t>
            </w:r>
            <w:proofErr w:type="spellStart"/>
            <w:r w:rsidRPr="00CD4B71">
              <w:rPr>
                <w:rFonts w:eastAsia="Times New Roman"/>
                <w:lang w:val="es-ES" w:eastAsia="es-ES"/>
              </w:rPr>
              <w:t>nº</w:t>
            </w:r>
            <w:proofErr w:type="spellEnd"/>
            <w:r w:rsidRPr="00CD4B71">
              <w:rPr>
                <w:rFonts w:eastAsia="Times New Roman"/>
                <w:lang w:val="es-ES" w:eastAsia="es-ES"/>
              </w:rPr>
              <w:t xml:space="preserve"> de Departamentos del Gobierno de Navarra con proyectos en cooperación al desarrollo</w:t>
            </w:r>
          </w:p>
          <w:p w14:paraId="7B09E355" w14:textId="7356D1D9" w:rsidR="00D90ED3" w:rsidRPr="00D90ED3" w:rsidRDefault="006116B8" w:rsidP="00D90ED3">
            <w:pPr>
              <w:spacing w:before="0" w:after="0" w:line="240" w:lineRule="auto"/>
              <w:rPr>
                <w:rFonts w:eastAsia="Times New Roman"/>
                <w:color w:val="FF0000"/>
                <w:lang w:val="es-ES" w:eastAsia="es-ES"/>
              </w:rPr>
            </w:pPr>
            <w:r w:rsidRPr="00CD4B71">
              <w:rPr>
                <w:rFonts w:eastAsia="Times New Roman"/>
                <w:lang w:val="es-ES" w:eastAsia="es-ES"/>
              </w:rPr>
              <w:t>Variación del número de proyectos interdepartamentales con un tercer país</w:t>
            </w:r>
          </w:p>
        </w:tc>
        <w:tc>
          <w:tcPr>
            <w:tcW w:w="3544" w:type="dxa"/>
            <w:tcBorders>
              <w:top w:val="nil"/>
              <w:left w:val="nil"/>
              <w:bottom w:val="single" w:sz="8" w:space="0" w:color="auto"/>
              <w:right w:val="single" w:sz="8" w:space="0" w:color="auto"/>
            </w:tcBorders>
            <w:vAlign w:val="center"/>
            <w:hideMark/>
          </w:tcPr>
          <w:p w14:paraId="4DAC4959" w14:textId="77777777" w:rsidR="00D90ED3" w:rsidRDefault="00D90ED3" w:rsidP="00D90ED3">
            <w:pPr>
              <w:spacing w:before="0" w:after="0" w:line="240" w:lineRule="auto"/>
              <w:rPr>
                <w:rFonts w:eastAsia="Times New Roman"/>
                <w:color w:val="FF0000"/>
                <w:lang w:val="es-ES" w:eastAsia="es-ES"/>
              </w:rPr>
            </w:pPr>
            <w:r w:rsidRPr="00C24881">
              <w:rPr>
                <w:rFonts w:eastAsia="Times New Roman"/>
                <w:color w:val="FF0000"/>
                <w:lang w:val="es-ES" w:eastAsia="es-ES"/>
              </w:rPr>
              <w:t> </w:t>
            </w:r>
            <w:proofErr w:type="spellStart"/>
            <w:r w:rsidR="00C24881" w:rsidRPr="00C24881">
              <w:rPr>
                <w:rFonts w:eastAsia="Times New Roman"/>
                <w:color w:val="FF0000"/>
                <w:lang w:val="es-ES" w:eastAsia="es-ES"/>
              </w:rPr>
              <w:t>Nº</w:t>
            </w:r>
            <w:proofErr w:type="spellEnd"/>
            <w:r w:rsidR="00C24881" w:rsidRPr="00C24881">
              <w:rPr>
                <w:rFonts w:eastAsia="Times New Roman"/>
                <w:color w:val="FF0000"/>
                <w:lang w:val="es-ES" w:eastAsia="es-ES"/>
              </w:rPr>
              <w:t xml:space="preserve"> de Departamentos de Gobierno de Navarra que tienen proyectos en cooperación</w:t>
            </w:r>
          </w:p>
          <w:p w14:paraId="45632AF1" w14:textId="4E7BC19C" w:rsidR="006116B8" w:rsidRPr="00D90ED3" w:rsidRDefault="006116B8" w:rsidP="00D90ED3">
            <w:pPr>
              <w:spacing w:before="0" w:after="0" w:line="240" w:lineRule="auto"/>
              <w:rPr>
                <w:rFonts w:eastAsia="Times New Roman"/>
                <w:color w:val="000000"/>
                <w:lang w:val="es-ES" w:eastAsia="es-ES"/>
              </w:rPr>
            </w:pPr>
            <w:r w:rsidRPr="006116B8">
              <w:rPr>
                <w:rFonts w:eastAsia="Times New Roman"/>
                <w:lang w:val="es-ES" w:eastAsia="es-ES"/>
              </w:rPr>
              <w:t>2 proyectos interdepartamentales con un tercer país en el III PDCN (NILSA y Atención Temprana)</w:t>
            </w:r>
          </w:p>
        </w:tc>
      </w:tr>
    </w:tbl>
    <w:p w14:paraId="1A153A99" w14:textId="0C53E42E" w:rsidR="00D81208" w:rsidRDefault="00D81208" w:rsidP="00560BA2">
      <w:pPr>
        <w:spacing w:after="240"/>
        <w:ind w:left="709"/>
        <w:rPr>
          <w:szCs w:val="20"/>
        </w:rPr>
        <w:sectPr w:rsidR="00D81208" w:rsidSect="00D90ED3">
          <w:pgSz w:w="16840" w:h="11900" w:orient="landscape"/>
          <w:pgMar w:top="1276" w:right="1982" w:bottom="701" w:left="1418" w:header="113" w:footer="1077" w:gutter="0"/>
          <w:cols w:space="708"/>
          <w:titlePg/>
          <w:docGrid w:linePitch="299"/>
        </w:sectPr>
      </w:pPr>
    </w:p>
    <w:p w14:paraId="6C60968B" w14:textId="01AAD0FD" w:rsidR="00D81208" w:rsidRDefault="00D81208" w:rsidP="006116B8">
      <w:pPr>
        <w:pStyle w:val="Ttulo1"/>
        <w:numPr>
          <w:ilvl w:val="0"/>
          <w:numId w:val="0"/>
        </w:numPr>
      </w:pPr>
      <w:bookmarkStart w:id="42" w:name="_Toc225938075"/>
      <w:r>
        <w:lastRenderedPageBreak/>
        <w:t>ANEXOS</w:t>
      </w:r>
      <w:bookmarkEnd w:id="42"/>
    </w:p>
    <w:p w14:paraId="4C88EE42" w14:textId="37111938" w:rsidR="00D81208" w:rsidRDefault="00D81208" w:rsidP="00D81208">
      <w:pPr>
        <w:pStyle w:val="Ttulo2"/>
        <w:numPr>
          <w:ilvl w:val="0"/>
          <w:numId w:val="0"/>
        </w:numPr>
      </w:pPr>
      <w:bookmarkStart w:id="43" w:name="_Toc225938076"/>
      <w:r>
        <w:t>ANEXO I: DIAGNÓSTICO</w:t>
      </w:r>
      <w:bookmarkEnd w:id="43"/>
    </w:p>
    <w:p w14:paraId="0EE26CFD" w14:textId="067E4667" w:rsidR="00D81208" w:rsidRPr="00D81208" w:rsidRDefault="00D81208" w:rsidP="00D81208">
      <w:pPr>
        <w:pStyle w:val="Ttulo2"/>
        <w:numPr>
          <w:ilvl w:val="0"/>
          <w:numId w:val="0"/>
        </w:numPr>
        <w:spacing w:after="240"/>
      </w:pPr>
      <w:bookmarkStart w:id="44" w:name="_Toc225938077"/>
      <w:r>
        <w:t>ANEXO II: ENCUESTAS PARA LA LÍNEA DE BASE</w:t>
      </w:r>
      <w:bookmarkEnd w:id="44"/>
    </w:p>
    <w:p w14:paraId="1F7BEF44" w14:textId="77777777" w:rsidR="00D81208" w:rsidRDefault="00D81208" w:rsidP="00BE7FF4">
      <w:pPr>
        <w:pStyle w:val="Prrafodelista"/>
        <w:numPr>
          <w:ilvl w:val="0"/>
          <w:numId w:val="23"/>
        </w:numPr>
        <w:spacing w:before="0"/>
        <w:jc w:val="both"/>
        <w:rPr>
          <w:b/>
        </w:rPr>
      </w:pPr>
      <w:r>
        <w:rPr>
          <w:b/>
        </w:rPr>
        <w:t>Encuesta dirigida a la Sección de Cooperación (Jefatura de Sección y técnicos/as) sobre la satisfacción con las competencias.</w:t>
      </w:r>
    </w:p>
    <w:p w14:paraId="7096D6DF" w14:textId="77777777" w:rsidR="00D81208" w:rsidRDefault="00D81208" w:rsidP="00D81208">
      <w:pPr>
        <w:pStyle w:val="Prrafodelista"/>
        <w:numPr>
          <w:ilvl w:val="0"/>
          <w:numId w:val="0"/>
        </w:numPr>
        <w:ind w:left="360"/>
        <w:jc w:val="both"/>
        <w:rPr>
          <w:b/>
        </w:rPr>
      </w:pPr>
    </w:p>
    <w:p w14:paraId="65BE1AAD" w14:textId="77777777" w:rsidR="00D81208" w:rsidRDefault="00D81208" w:rsidP="00BE7FF4">
      <w:pPr>
        <w:pStyle w:val="Prrafodelista"/>
        <w:numPr>
          <w:ilvl w:val="0"/>
          <w:numId w:val="24"/>
        </w:numPr>
        <w:jc w:val="both"/>
      </w:pPr>
      <w:r>
        <w:t xml:space="preserve">En una escala donde 1 significa “totalmente insuficientes” y 5 “sobresalientes”, </w:t>
      </w:r>
      <w:r w:rsidRPr="007C1E25">
        <w:t>¿En qué medida considera que sus competencias técnicas actuales son suficientes para afrontar los retos diarios de la Sección de Cooperación?</w:t>
      </w:r>
    </w:p>
    <w:p w14:paraId="49124DD1" w14:textId="77777777" w:rsidR="00D81208" w:rsidRDefault="00D81208" w:rsidP="00D81208">
      <w:pPr>
        <w:pStyle w:val="Prrafodelista"/>
        <w:numPr>
          <w:ilvl w:val="0"/>
          <w:numId w:val="0"/>
        </w:numPr>
        <w:ind w:left="360"/>
        <w:jc w:val="both"/>
      </w:pPr>
    </w:p>
    <w:p w14:paraId="5E402523" w14:textId="77777777" w:rsidR="00D81208" w:rsidRDefault="00D81208" w:rsidP="00BE7FF4">
      <w:pPr>
        <w:pStyle w:val="Prrafodelista"/>
        <w:numPr>
          <w:ilvl w:val="0"/>
          <w:numId w:val="24"/>
        </w:numPr>
        <w:jc w:val="both"/>
      </w:pPr>
      <w:r>
        <w:t xml:space="preserve">En una escala donde 1 significa “muy baja autonomía” y 5 “total autonomía”, </w:t>
      </w:r>
      <w:r w:rsidRPr="007C1E25">
        <w:t xml:space="preserve">¿Cómo calificaría su autonomía </w:t>
      </w:r>
      <w:r w:rsidRPr="000567B0">
        <w:t>y su capacidad para asesorar a las entidades sin recurrir a consultas externas, así como para abordar y resolver problemas complejos de cooperación</w:t>
      </w:r>
      <w:r>
        <w:t>?</w:t>
      </w:r>
    </w:p>
    <w:p w14:paraId="5DDDA43A" w14:textId="77777777" w:rsidR="00D81208" w:rsidRDefault="00D81208" w:rsidP="00D81208">
      <w:pPr>
        <w:pStyle w:val="Prrafodelista"/>
        <w:numPr>
          <w:ilvl w:val="0"/>
          <w:numId w:val="0"/>
        </w:numPr>
        <w:ind w:left="720"/>
      </w:pPr>
    </w:p>
    <w:p w14:paraId="1AF23038" w14:textId="77777777" w:rsidR="00D81208" w:rsidRDefault="00D81208" w:rsidP="00BE7FF4">
      <w:pPr>
        <w:pStyle w:val="Prrafodelista"/>
        <w:numPr>
          <w:ilvl w:val="0"/>
          <w:numId w:val="24"/>
        </w:numPr>
        <w:jc w:val="both"/>
      </w:pPr>
      <w:r w:rsidRPr="00E70196">
        <w:t>En una es</w:t>
      </w:r>
      <w:r>
        <w:t>cala donde 1 significa “muy bajo” y 5 “muy alto”</w:t>
      </w:r>
      <w:r w:rsidRPr="00E70196">
        <w:t>, ¿</w:t>
      </w:r>
      <w:r>
        <w:t>C</w:t>
      </w:r>
      <w:r w:rsidRPr="00D14716">
        <w:t>ómo calificaría su nivel de familiaridad y dominio respecto a las nuevas normativas, enfoques y tendencias internacionales en materia de cooperación</w:t>
      </w:r>
      <w:r w:rsidRPr="00E70196">
        <w:t>?</w:t>
      </w:r>
    </w:p>
    <w:p w14:paraId="5830A471" w14:textId="77777777" w:rsidR="00D81208" w:rsidRDefault="00D81208" w:rsidP="00D81208">
      <w:pPr>
        <w:pStyle w:val="Prrafodelista"/>
        <w:numPr>
          <w:ilvl w:val="0"/>
          <w:numId w:val="0"/>
        </w:numPr>
        <w:ind w:left="720"/>
      </w:pPr>
    </w:p>
    <w:p w14:paraId="5D21638F" w14:textId="77777777" w:rsidR="00D81208" w:rsidRDefault="00D81208" w:rsidP="00BE7FF4">
      <w:pPr>
        <w:pStyle w:val="Prrafodelista"/>
        <w:numPr>
          <w:ilvl w:val="0"/>
          <w:numId w:val="24"/>
        </w:numPr>
        <w:jc w:val="both"/>
      </w:pPr>
      <w:r w:rsidRPr="00E70196">
        <w:t>En una escala donde 1 significa “muy insatisfecho” y 5 “totalmente satisfecho”, ¿Cómo calificaría su nivel de satisfacción general respecto a la oferta formativa recibida dentro de la Sección de Cooperación?</w:t>
      </w:r>
    </w:p>
    <w:p w14:paraId="64F53CFD" w14:textId="77777777" w:rsidR="00D81208" w:rsidRPr="00E70196" w:rsidRDefault="00D81208" w:rsidP="00D81208">
      <w:pPr>
        <w:pStyle w:val="Prrafodelista"/>
        <w:numPr>
          <w:ilvl w:val="0"/>
          <w:numId w:val="0"/>
        </w:numPr>
        <w:ind w:left="720"/>
        <w:rPr>
          <w:b/>
        </w:rPr>
      </w:pPr>
    </w:p>
    <w:p w14:paraId="2F31A029" w14:textId="480F2ADC" w:rsidR="00D81208" w:rsidRDefault="00D81208" w:rsidP="00BE7FF4">
      <w:pPr>
        <w:pStyle w:val="Prrafodelista"/>
        <w:numPr>
          <w:ilvl w:val="0"/>
          <w:numId w:val="23"/>
        </w:numPr>
        <w:spacing w:before="0"/>
        <w:jc w:val="both"/>
        <w:rPr>
          <w:b/>
        </w:rPr>
      </w:pPr>
      <w:r>
        <w:rPr>
          <w:b/>
        </w:rPr>
        <w:t xml:space="preserve">Encuesta dirigida a las entidades locales que trabajan en cooperación en Navarra (FNMC </w:t>
      </w:r>
      <w:r w:rsidR="00BE7FF4">
        <w:rPr>
          <w:b/>
        </w:rPr>
        <w:t>y Ayuntamiento de Pamplona) y al Grupo de Trabajo del IV PDCN del Consejo</w:t>
      </w:r>
      <w:r>
        <w:rPr>
          <w:b/>
        </w:rPr>
        <w:t>, sobre el grado de satisfacción con la coordinación entre agentes.</w:t>
      </w:r>
    </w:p>
    <w:p w14:paraId="1DDA0E1A" w14:textId="77777777" w:rsidR="00D81208" w:rsidRPr="007C1E25" w:rsidRDefault="00D81208" w:rsidP="00D81208">
      <w:pPr>
        <w:pStyle w:val="Prrafodelista"/>
        <w:numPr>
          <w:ilvl w:val="0"/>
          <w:numId w:val="0"/>
        </w:numPr>
        <w:ind w:left="360"/>
        <w:jc w:val="both"/>
        <w:rPr>
          <w:b/>
        </w:rPr>
      </w:pPr>
    </w:p>
    <w:p w14:paraId="515BC0AE" w14:textId="77777777" w:rsidR="00D81208" w:rsidRDefault="00D81208" w:rsidP="00BE7FF4">
      <w:pPr>
        <w:pStyle w:val="Prrafodelista"/>
        <w:numPr>
          <w:ilvl w:val="0"/>
          <w:numId w:val="25"/>
        </w:numPr>
        <w:jc w:val="both"/>
      </w:pPr>
      <w:r>
        <w:t xml:space="preserve">En una escala donde 1 significa “muy deficiente” y 5 “excelente”, </w:t>
      </w:r>
      <w:r w:rsidRPr="007C1E25">
        <w:t xml:space="preserve">¿Cómo calificaría la fluidez en la coordinación y comunicación entre el Gobierno de Navarra y </w:t>
      </w:r>
      <w:r>
        <w:t>su entidad/órgano</w:t>
      </w:r>
      <w:r w:rsidRPr="007C1E25">
        <w:t>?</w:t>
      </w:r>
    </w:p>
    <w:p w14:paraId="47FBA6C1" w14:textId="77777777" w:rsidR="00D81208" w:rsidRDefault="00D81208" w:rsidP="00D81208">
      <w:pPr>
        <w:pStyle w:val="Prrafodelista"/>
        <w:numPr>
          <w:ilvl w:val="0"/>
          <w:numId w:val="0"/>
        </w:numPr>
        <w:ind w:left="360"/>
        <w:jc w:val="both"/>
      </w:pPr>
    </w:p>
    <w:p w14:paraId="1C392843" w14:textId="77777777" w:rsidR="00D81208" w:rsidRDefault="00D81208" w:rsidP="00BE7FF4">
      <w:pPr>
        <w:pStyle w:val="Prrafodelista"/>
        <w:numPr>
          <w:ilvl w:val="0"/>
          <w:numId w:val="25"/>
        </w:numPr>
        <w:jc w:val="both"/>
      </w:pPr>
      <w:r>
        <w:t xml:space="preserve">En una escala donde 1 significa “total incoherencia” y 5 “coherencia total”, </w:t>
      </w:r>
      <w:r w:rsidRPr="004A3767">
        <w:t>¿En qué medida percibe coherencia entre las actuaciones de los diferentes agentes de cooperación?</w:t>
      </w:r>
    </w:p>
    <w:p w14:paraId="57CA4644" w14:textId="77777777" w:rsidR="00D81208" w:rsidRDefault="00D81208" w:rsidP="00D81208">
      <w:pPr>
        <w:pStyle w:val="Prrafodelista"/>
        <w:numPr>
          <w:ilvl w:val="0"/>
          <w:numId w:val="0"/>
        </w:numPr>
        <w:ind w:left="720"/>
      </w:pPr>
    </w:p>
    <w:p w14:paraId="05F673D3" w14:textId="77777777" w:rsidR="00D81208" w:rsidRDefault="00D81208" w:rsidP="00BE7FF4">
      <w:pPr>
        <w:pStyle w:val="Prrafodelista"/>
        <w:numPr>
          <w:ilvl w:val="0"/>
          <w:numId w:val="25"/>
        </w:numPr>
        <w:jc w:val="both"/>
      </w:pPr>
      <w:r>
        <w:t xml:space="preserve">En una escala donde 1 significa “muy insatisfecho” y 5 “totalmente satisfecho”, ¿Qué nivel de satisfacción tiene respecto a los </w:t>
      </w:r>
      <w:r w:rsidRPr="002B7227">
        <w:t xml:space="preserve">espacios efectivos de diálogo y colaboración </w:t>
      </w:r>
      <w:r>
        <w:t xml:space="preserve">propiciados desde el Gobierno de Navarra </w:t>
      </w:r>
      <w:r w:rsidRPr="002B7227">
        <w:t>con las entidade</w:t>
      </w:r>
      <w:r>
        <w:t>s de cooperación (entidades locales, ONGD, otros departamentos, Consejo…)?</w:t>
      </w:r>
    </w:p>
    <w:p w14:paraId="5AC62650" w14:textId="77777777" w:rsidR="00D81208" w:rsidRDefault="00D81208" w:rsidP="00D81208">
      <w:pPr>
        <w:pStyle w:val="Prrafodelista"/>
        <w:numPr>
          <w:ilvl w:val="0"/>
          <w:numId w:val="0"/>
        </w:numPr>
        <w:ind w:left="720"/>
      </w:pPr>
    </w:p>
    <w:p w14:paraId="7EB8C1E5" w14:textId="77777777" w:rsidR="00D81208" w:rsidRDefault="00D81208" w:rsidP="00BE7FF4">
      <w:pPr>
        <w:pStyle w:val="Prrafodelista"/>
        <w:numPr>
          <w:ilvl w:val="0"/>
          <w:numId w:val="25"/>
        </w:numPr>
        <w:jc w:val="both"/>
      </w:pPr>
      <w:r>
        <w:t xml:space="preserve">En una escala donde 1 significa “muy insatisfecho” y 5 “totalmente satisfecho”, </w:t>
      </w:r>
      <w:r w:rsidRPr="007C1E25">
        <w:t xml:space="preserve">¿Qué nivel de satisfacción tiene </w:t>
      </w:r>
      <w:r>
        <w:t xml:space="preserve">respecto al </w:t>
      </w:r>
      <w:r w:rsidRPr="002B7227">
        <w:t>Consejo como un espacio útil de participación y consulta?</w:t>
      </w:r>
    </w:p>
    <w:p w14:paraId="10F3718B" w14:textId="77777777" w:rsidR="00D81208" w:rsidRDefault="00D81208" w:rsidP="00D81208"/>
    <w:p w14:paraId="2DEA7454" w14:textId="02CC09F8" w:rsidR="00D81208" w:rsidRDefault="00D81208" w:rsidP="00BE7FF4">
      <w:pPr>
        <w:pStyle w:val="Prrafodelista"/>
        <w:numPr>
          <w:ilvl w:val="0"/>
          <w:numId w:val="23"/>
        </w:numPr>
        <w:spacing w:before="0"/>
        <w:jc w:val="both"/>
        <w:rPr>
          <w:b/>
        </w:rPr>
      </w:pPr>
      <w:r>
        <w:rPr>
          <w:b/>
        </w:rPr>
        <w:lastRenderedPageBreak/>
        <w:t>Encuesta dirigida al alumnado participante en el programa de Educación para el Desarrollo (a rellenar antes y después de recibir la materia):</w:t>
      </w:r>
    </w:p>
    <w:p w14:paraId="167D963B" w14:textId="77777777" w:rsidR="00D81208" w:rsidRPr="007C1E25" w:rsidRDefault="00D81208" w:rsidP="00D81208">
      <w:pPr>
        <w:pStyle w:val="Prrafodelista"/>
        <w:numPr>
          <w:ilvl w:val="0"/>
          <w:numId w:val="0"/>
        </w:numPr>
        <w:ind w:left="360"/>
        <w:jc w:val="both"/>
        <w:rPr>
          <w:b/>
        </w:rPr>
      </w:pPr>
    </w:p>
    <w:p w14:paraId="6AF9157F" w14:textId="6AD66FCF" w:rsidR="00D81208" w:rsidRDefault="00D81208" w:rsidP="00BE7FF4">
      <w:pPr>
        <w:pStyle w:val="Prrafodelista"/>
        <w:numPr>
          <w:ilvl w:val="0"/>
          <w:numId w:val="27"/>
        </w:numPr>
        <w:jc w:val="both"/>
      </w:pPr>
      <w:r>
        <w:t>-</w:t>
      </w:r>
    </w:p>
    <w:p w14:paraId="70BA8E96" w14:textId="77777777" w:rsidR="00D81208" w:rsidRDefault="00D81208" w:rsidP="00D81208">
      <w:pPr>
        <w:pStyle w:val="Prrafodelista"/>
        <w:numPr>
          <w:ilvl w:val="0"/>
          <w:numId w:val="0"/>
        </w:numPr>
        <w:ind w:left="360"/>
        <w:jc w:val="both"/>
      </w:pPr>
    </w:p>
    <w:p w14:paraId="3FFD0E99" w14:textId="074BB1EB" w:rsidR="00D81208" w:rsidRDefault="00D81208" w:rsidP="00BE7FF4">
      <w:pPr>
        <w:pStyle w:val="Prrafodelista"/>
        <w:numPr>
          <w:ilvl w:val="0"/>
          <w:numId w:val="27"/>
        </w:numPr>
        <w:jc w:val="both"/>
      </w:pPr>
      <w:r>
        <w:t>-</w:t>
      </w:r>
    </w:p>
    <w:p w14:paraId="6A25D208" w14:textId="77777777" w:rsidR="00D81208" w:rsidRDefault="00D81208" w:rsidP="00D81208">
      <w:pPr>
        <w:pStyle w:val="Prrafodelista"/>
        <w:numPr>
          <w:ilvl w:val="0"/>
          <w:numId w:val="0"/>
        </w:numPr>
        <w:ind w:left="720"/>
      </w:pPr>
    </w:p>
    <w:p w14:paraId="47F75D90" w14:textId="7147DE29" w:rsidR="00D81208" w:rsidRDefault="00D81208" w:rsidP="00BE7FF4">
      <w:pPr>
        <w:pStyle w:val="Prrafodelista"/>
        <w:numPr>
          <w:ilvl w:val="0"/>
          <w:numId w:val="27"/>
        </w:numPr>
        <w:jc w:val="both"/>
      </w:pPr>
      <w:r>
        <w:t>-</w:t>
      </w:r>
    </w:p>
    <w:p w14:paraId="77CD4349" w14:textId="77777777" w:rsidR="00D81208" w:rsidRDefault="00D81208" w:rsidP="00D81208">
      <w:pPr>
        <w:pStyle w:val="Prrafodelista"/>
        <w:numPr>
          <w:ilvl w:val="0"/>
          <w:numId w:val="0"/>
        </w:numPr>
        <w:ind w:left="720"/>
      </w:pPr>
    </w:p>
    <w:p w14:paraId="189B4FE4" w14:textId="1FD8AB49" w:rsidR="00D81208" w:rsidRDefault="00D81208" w:rsidP="00BE7FF4">
      <w:pPr>
        <w:pStyle w:val="Prrafodelista"/>
        <w:numPr>
          <w:ilvl w:val="0"/>
          <w:numId w:val="27"/>
        </w:numPr>
        <w:jc w:val="both"/>
      </w:pPr>
      <w:r>
        <w:t>-</w:t>
      </w:r>
    </w:p>
    <w:p w14:paraId="35F1F823" w14:textId="77777777" w:rsidR="00D81208" w:rsidRDefault="00D81208" w:rsidP="00D81208">
      <w:pPr>
        <w:pStyle w:val="Prrafodelista"/>
        <w:numPr>
          <w:ilvl w:val="0"/>
          <w:numId w:val="0"/>
        </w:numPr>
        <w:spacing w:before="0"/>
        <w:ind w:left="360"/>
        <w:jc w:val="both"/>
        <w:rPr>
          <w:b/>
        </w:rPr>
      </w:pPr>
    </w:p>
    <w:p w14:paraId="0823657D" w14:textId="4A17A6FB" w:rsidR="00D81208" w:rsidRDefault="00D81208" w:rsidP="00BE7FF4">
      <w:pPr>
        <w:pStyle w:val="Prrafodelista"/>
        <w:numPr>
          <w:ilvl w:val="0"/>
          <w:numId w:val="23"/>
        </w:numPr>
        <w:spacing w:before="0"/>
        <w:jc w:val="both"/>
        <w:rPr>
          <w:b/>
        </w:rPr>
      </w:pPr>
      <w:r>
        <w:rPr>
          <w:b/>
        </w:rPr>
        <w:t>Encuesta dirigida a la ciudadanía navarra (preguntas a incluir en la ECV de 2026 y de 2030):</w:t>
      </w:r>
    </w:p>
    <w:p w14:paraId="086DCE9E" w14:textId="77777777" w:rsidR="00D81208" w:rsidRPr="00D81208" w:rsidRDefault="00D81208" w:rsidP="00D81208">
      <w:pPr>
        <w:pStyle w:val="Prrafodelista"/>
        <w:numPr>
          <w:ilvl w:val="0"/>
          <w:numId w:val="0"/>
        </w:numPr>
        <w:spacing w:before="0"/>
        <w:ind w:left="360"/>
        <w:jc w:val="both"/>
        <w:rPr>
          <w:b/>
        </w:rPr>
      </w:pPr>
    </w:p>
    <w:p w14:paraId="50F93444" w14:textId="77777777" w:rsidR="00D81208" w:rsidRDefault="00D81208" w:rsidP="00BE7FF4">
      <w:pPr>
        <w:pStyle w:val="Prrafodelista"/>
        <w:numPr>
          <w:ilvl w:val="0"/>
          <w:numId w:val="26"/>
        </w:numPr>
        <w:jc w:val="both"/>
      </w:pPr>
      <w:r>
        <w:t>En una escala donde 1 significa “totalmente desinformado” y 5 “totalmente informado”, ¿En qué medida se considera informado/a sobre las acciones de cooperación al desarrollo que se realizan desde Navarra?</w:t>
      </w:r>
    </w:p>
    <w:p w14:paraId="0356F5F7" w14:textId="77777777" w:rsidR="00D81208" w:rsidRDefault="00D81208" w:rsidP="00D81208">
      <w:pPr>
        <w:pStyle w:val="Prrafodelista"/>
        <w:numPr>
          <w:ilvl w:val="0"/>
          <w:numId w:val="0"/>
        </w:numPr>
        <w:ind w:left="720"/>
      </w:pPr>
    </w:p>
    <w:p w14:paraId="3A26AF5E" w14:textId="77777777" w:rsidR="00D81208" w:rsidRDefault="00D81208" w:rsidP="00BE7FF4">
      <w:pPr>
        <w:pStyle w:val="Prrafodelista"/>
        <w:numPr>
          <w:ilvl w:val="0"/>
          <w:numId w:val="26"/>
        </w:numPr>
        <w:jc w:val="both"/>
      </w:pPr>
      <w:r>
        <w:t>En una escala donde 1 es "nada de acuerdo" y 5 "totalmente de acuerdo", ¿Está de acuerdo con que Navarra destine recursos públicos a la cooperación internacional?</w:t>
      </w:r>
    </w:p>
    <w:p w14:paraId="79226A2F" w14:textId="77777777" w:rsidR="00D81208" w:rsidRDefault="00D81208" w:rsidP="00D81208">
      <w:pPr>
        <w:pStyle w:val="Prrafodelista"/>
        <w:numPr>
          <w:ilvl w:val="0"/>
          <w:numId w:val="0"/>
        </w:numPr>
        <w:ind w:left="720"/>
      </w:pPr>
    </w:p>
    <w:p w14:paraId="38508064" w14:textId="77777777" w:rsidR="00D81208" w:rsidRPr="00E70196" w:rsidRDefault="00D81208" w:rsidP="00D81208">
      <w:pPr>
        <w:pStyle w:val="Prrafodelista"/>
        <w:numPr>
          <w:ilvl w:val="0"/>
          <w:numId w:val="0"/>
        </w:numPr>
        <w:ind w:left="720"/>
        <w:jc w:val="both"/>
      </w:pPr>
    </w:p>
    <w:p w14:paraId="4B88F9C5" w14:textId="77777777" w:rsidR="00D81208" w:rsidRPr="00D81208" w:rsidRDefault="00D81208" w:rsidP="00D81208"/>
    <w:p w14:paraId="26014493" w14:textId="416A172C" w:rsidR="00D81208" w:rsidRPr="00D81208" w:rsidRDefault="00D81208" w:rsidP="00D81208"/>
    <w:p w14:paraId="1AF93FFF" w14:textId="266E45D6" w:rsidR="00D81208" w:rsidRDefault="00D81208" w:rsidP="00560BA2">
      <w:pPr>
        <w:spacing w:after="240"/>
        <w:ind w:left="709"/>
        <w:rPr>
          <w:szCs w:val="20"/>
        </w:rPr>
      </w:pPr>
    </w:p>
    <w:p w14:paraId="6CC601AE" w14:textId="75D05A1C" w:rsidR="00573D4E" w:rsidRDefault="00573D4E" w:rsidP="00C603EE">
      <w:pPr>
        <w:rPr>
          <w:lang w:eastAsia="es-ES_tradnl"/>
        </w:rPr>
      </w:pPr>
    </w:p>
    <w:p w14:paraId="551DE81F" w14:textId="43020F97" w:rsidR="00D81208" w:rsidRDefault="00D81208" w:rsidP="00C603EE">
      <w:pPr>
        <w:rPr>
          <w:lang w:eastAsia="es-ES_tradnl"/>
        </w:rPr>
      </w:pPr>
    </w:p>
    <w:p w14:paraId="411CF39D" w14:textId="7925E797" w:rsidR="00D81208" w:rsidRDefault="00D81208" w:rsidP="00C603EE">
      <w:pPr>
        <w:rPr>
          <w:lang w:eastAsia="es-ES_tradnl"/>
        </w:rPr>
      </w:pPr>
    </w:p>
    <w:p w14:paraId="3E32726F" w14:textId="5A08BA29" w:rsidR="00D81208" w:rsidRDefault="00D81208" w:rsidP="00C603EE">
      <w:pPr>
        <w:rPr>
          <w:lang w:eastAsia="es-ES_tradnl"/>
        </w:rPr>
      </w:pPr>
    </w:p>
    <w:p w14:paraId="1BDAA198" w14:textId="53A5E167" w:rsidR="00D81208" w:rsidRDefault="00D81208" w:rsidP="00C603EE">
      <w:pPr>
        <w:rPr>
          <w:lang w:eastAsia="es-ES_tradnl"/>
        </w:rPr>
      </w:pPr>
    </w:p>
    <w:p w14:paraId="1DC52189" w14:textId="77777777" w:rsidR="00D81208" w:rsidRDefault="00D81208" w:rsidP="00C603EE">
      <w:pPr>
        <w:rPr>
          <w:lang w:eastAsia="es-ES_tradnl"/>
        </w:rPr>
        <w:sectPr w:rsidR="00D81208" w:rsidSect="00D81208">
          <w:pgSz w:w="11900" w:h="16840"/>
          <w:pgMar w:top="1982" w:right="701" w:bottom="1418" w:left="1276" w:header="113" w:footer="1077" w:gutter="0"/>
          <w:cols w:space="708"/>
          <w:titlePg/>
          <w:docGrid w:linePitch="299"/>
        </w:sectPr>
      </w:pPr>
    </w:p>
    <w:p w14:paraId="72A5DB08" w14:textId="28A45B76" w:rsidR="00850EFA" w:rsidRPr="005818B0" w:rsidRDefault="00175825" w:rsidP="0003661B">
      <w:r w:rsidRPr="004956F7">
        <w:rPr>
          <w:noProof/>
          <w:lang w:val="es-ES" w:eastAsia="es-ES"/>
        </w:rPr>
        <w:lastRenderedPageBreak/>
        <mc:AlternateContent>
          <mc:Choice Requires="wps">
            <w:drawing>
              <wp:anchor distT="0" distB="0" distL="114300" distR="114300" simplePos="0" relativeHeight="251660288" behindDoc="0" locked="0" layoutInCell="1" allowOverlap="1" wp14:anchorId="453A60AD" wp14:editId="29C359B5">
                <wp:simplePos x="0" y="0"/>
                <wp:positionH relativeFrom="column">
                  <wp:posOffset>2004060</wp:posOffset>
                </wp:positionH>
                <wp:positionV relativeFrom="paragraph">
                  <wp:posOffset>0</wp:posOffset>
                </wp:positionV>
                <wp:extent cx="1327785" cy="1280160"/>
                <wp:effectExtent l="0" t="0" r="0" b="0"/>
                <wp:wrapSquare wrapText="bothSides"/>
                <wp:docPr id="1754286206" name="Cuadro de texto 1754286206"/>
                <wp:cNvGraphicFramePr/>
                <a:graphic xmlns:a="http://schemas.openxmlformats.org/drawingml/2006/main">
                  <a:graphicData uri="http://schemas.microsoft.com/office/word/2010/wordprocessingShape">
                    <wps:wsp>
                      <wps:cNvSpPr txBox="1"/>
                      <wps:spPr>
                        <a:xfrm>
                          <a:off x="0" y="0"/>
                          <a:ext cx="1327785" cy="1280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AB4C0" w14:textId="5AEB332D" w:rsidR="00EF4340" w:rsidRDefault="00EF4340" w:rsidP="0003661B"/>
                          <w:p w14:paraId="39851A11" w14:textId="77777777" w:rsidR="00EF4340" w:rsidRDefault="00EF4340" w:rsidP="0003661B">
                            <w:proofErr w:type="spellStart"/>
                            <w:r>
                              <w:t>Tlf</w:t>
                            </w:r>
                            <w:proofErr w:type="spellEnd"/>
                            <w:r>
                              <w:t>: 848 420 600</w:t>
                            </w:r>
                          </w:p>
                          <w:p w14:paraId="4245E2BB" w14:textId="77777777" w:rsidR="00EF4340" w:rsidRPr="004956F7" w:rsidRDefault="00EF4340" w:rsidP="0003661B">
                            <w:r>
                              <w:t>Fax: 848 420 609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A60AD" id="Cuadro de texto 1754286206" o:spid="_x0000_s1028" type="#_x0000_t202" style="position:absolute;left:0;text-align:left;margin-left:157.8pt;margin-top:0;width:104.55pt;height:10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" filled="f" stroked="f">
                <v:textbox>
                  <w:txbxContent>
                    <w:p w14:paraId="56CAB4C0" w14:textId="5AEB332D" w:rsidR="00EF4340" w:rsidRDefault="00EF4340" w:rsidP="0003661B"/>
                    <w:p w14:paraId="39851A11" w14:textId="77777777" w:rsidR="00EF4340" w:rsidRDefault="00EF4340" w:rsidP="0003661B">
                      <w:r>
                        <w:t>Tlf: 848 420 600</w:t>
                      </w:r>
                    </w:p>
                    <w:p w14:paraId="4245E2BB" w14:textId="77777777" w:rsidR="00EF4340" w:rsidRPr="004956F7" w:rsidRDefault="00EF4340" w:rsidP="0003661B">
                      <w:r>
                        <w:t>Fax: 848 420 609</w:t>
                      </w:r>
                    </w:p>
                  </w:txbxContent>
                </v:textbox>
                <w10:wrap type="square"/>
              </v:shape>
            </w:pict>
          </mc:Fallback>
        </mc:AlternateContent>
      </w:r>
      <w:r w:rsidRPr="004956F7">
        <w:rPr>
          <w:noProof/>
          <w:lang w:val="es-ES" w:eastAsia="es-ES"/>
        </w:rPr>
        <mc:AlternateContent>
          <mc:Choice Requires="wps">
            <w:drawing>
              <wp:anchor distT="0" distB="0" distL="114300" distR="114300" simplePos="0" relativeHeight="251663360" behindDoc="0" locked="0" layoutInCell="1" allowOverlap="1" wp14:anchorId="47619886" wp14:editId="2CF790F9">
                <wp:simplePos x="0" y="0"/>
                <wp:positionH relativeFrom="column">
                  <wp:posOffset>3578611</wp:posOffset>
                </wp:positionH>
                <wp:positionV relativeFrom="paragraph">
                  <wp:posOffset>0</wp:posOffset>
                </wp:positionV>
                <wp:extent cx="1589405" cy="1351280"/>
                <wp:effectExtent l="0" t="0" r="0" b="1270"/>
                <wp:wrapSquare wrapText="bothSides"/>
                <wp:docPr id="1644262248" name="Cuadro de texto 1644262248"/>
                <wp:cNvGraphicFramePr/>
                <a:graphic xmlns:a="http://schemas.openxmlformats.org/drawingml/2006/main">
                  <a:graphicData uri="http://schemas.microsoft.com/office/word/2010/wordprocessingShape">
                    <wps:wsp>
                      <wps:cNvSpPr txBox="1"/>
                      <wps:spPr>
                        <a:xfrm>
                          <a:off x="0" y="0"/>
                          <a:ext cx="1589405" cy="1351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F52C95" w14:textId="2FB40B6F" w:rsidR="00EF4340" w:rsidRPr="009E2E27" w:rsidRDefault="00EF4340" w:rsidP="0003661B"/>
                          <w:p w14:paraId="6CBC246C" w14:textId="77777777" w:rsidR="00EF4340" w:rsidRPr="009E2E27" w:rsidRDefault="00EF4340" w:rsidP="0003661B">
                            <w:pPr>
                              <w:rPr>
                                <w:color w:val="000000" w:themeColor="text1"/>
                                <w:sz w:val="18"/>
                                <w:szCs w:val="18"/>
                              </w:rPr>
                            </w:pPr>
                            <w:hyperlink r:id="rId19" w:history="1">
                              <w:r w:rsidRPr="009E2E27">
                                <w:rPr>
                                  <w:rStyle w:val="Hipervnculo"/>
                                  <w:color w:val="000000" w:themeColor="text1"/>
                                  <w:sz w:val="18"/>
                                  <w:szCs w:val="18"/>
                                </w:rPr>
                                <w:t>lursarea@nasuvinsa.es</w:t>
                              </w:r>
                            </w:hyperlink>
                          </w:p>
                          <w:p w14:paraId="08CE2A57" w14:textId="77777777" w:rsidR="00EF4340" w:rsidRPr="009E2E27" w:rsidRDefault="00EF4340" w:rsidP="0003661B">
                            <w:r w:rsidRPr="009E2E27">
                              <w:t>www.nasuvinsa.es</w:t>
                            </w:r>
                          </w:p>
                          <w:p w14:paraId="683AFCAE" w14:textId="77777777" w:rsidR="00EF4340" w:rsidRPr="009E2E27" w:rsidRDefault="00EF4340" w:rsidP="000366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19886" id="Cuadro de texto 1644262248" o:spid="_x0000_s1029" type="#_x0000_t202" style="position:absolute;left:0;text-align:left;margin-left:281.8pt;margin-top:0;width:125.15pt;height:10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" filled="f" stroked="f">
                <v:textbox>
                  <w:txbxContent>
                    <w:p w14:paraId="24F52C95" w14:textId="2FB40B6F" w:rsidR="00EF4340" w:rsidRPr="009E2E27" w:rsidRDefault="00EF4340" w:rsidP="0003661B"/>
                    <w:p w14:paraId="6CBC246C" w14:textId="77777777" w:rsidR="00EF4340" w:rsidRPr="009E2E27" w:rsidRDefault="00EF4340" w:rsidP="0003661B">
                      <w:pPr>
                        <w:rPr>
                          <w:color w:val="000000" w:themeColor="text1"/>
                          <w:sz w:val="18"/>
                          <w:szCs w:val="18"/>
                        </w:rPr>
                      </w:pPr>
                      <w:hyperlink r:id="rId20" w:history="1">
                        <w:r w:rsidRPr="009E2E27">
                          <w:rPr>
                            <w:rStyle w:val="Hipervnculo"/>
                            <w:color w:val="000000" w:themeColor="text1"/>
                            <w:sz w:val="18"/>
                            <w:szCs w:val="18"/>
                          </w:rPr>
                          <w:t>lursarea@nasuvinsa.es</w:t>
                        </w:r>
                      </w:hyperlink>
                    </w:p>
                    <w:p w14:paraId="08CE2A57" w14:textId="77777777" w:rsidR="00EF4340" w:rsidRPr="009E2E27" w:rsidRDefault="00EF4340" w:rsidP="0003661B">
                      <w:r w:rsidRPr="009E2E27">
                        <w:t>www.nasuvinsa.es</w:t>
                      </w:r>
                    </w:p>
                    <w:p w14:paraId="683AFCAE" w14:textId="77777777" w:rsidR="00EF4340" w:rsidRPr="009E2E27" w:rsidRDefault="00EF4340" w:rsidP="0003661B"/>
                  </w:txbxContent>
                </v:textbox>
                <w10:wrap type="square"/>
              </v:shape>
            </w:pict>
          </mc:Fallback>
        </mc:AlternateContent>
      </w:r>
      <w:r w:rsidRPr="004956F7">
        <w:rPr>
          <w:noProof/>
          <w:lang w:val="es-ES" w:eastAsia="es-ES"/>
        </w:rPr>
        <mc:AlternateContent>
          <mc:Choice Requires="wps">
            <w:drawing>
              <wp:anchor distT="0" distB="0" distL="114300" distR="114300" simplePos="0" relativeHeight="251657216" behindDoc="0" locked="0" layoutInCell="1" allowOverlap="1" wp14:anchorId="7C8DF53E" wp14:editId="739A00FA">
                <wp:simplePos x="0" y="0"/>
                <wp:positionH relativeFrom="column">
                  <wp:posOffset>-278130</wp:posOffset>
                </wp:positionH>
                <wp:positionV relativeFrom="paragraph">
                  <wp:posOffset>0</wp:posOffset>
                </wp:positionV>
                <wp:extent cx="2122805" cy="1454785"/>
                <wp:effectExtent l="0" t="0" r="0" b="0"/>
                <wp:wrapSquare wrapText="bothSides"/>
                <wp:docPr id="68381352" name="Cuadro de texto 68381352"/>
                <wp:cNvGraphicFramePr/>
                <a:graphic xmlns:a="http://schemas.openxmlformats.org/drawingml/2006/main">
                  <a:graphicData uri="http://schemas.microsoft.com/office/word/2010/wordprocessingShape">
                    <wps:wsp>
                      <wps:cNvSpPr txBox="1"/>
                      <wps:spPr>
                        <a:xfrm>
                          <a:off x="0" y="0"/>
                          <a:ext cx="2122805" cy="1454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C603E0" w14:textId="1D5023DD" w:rsidR="00EF4340" w:rsidRPr="004956F7" w:rsidRDefault="00EF4340" w:rsidP="0003661B"/>
                          <w:p w14:paraId="398F7075" w14:textId="77777777" w:rsidR="00EF4340" w:rsidRPr="004956F7" w:rsidRDefault="00EF4340" w:rsidP="0003661B">
                            <w:r w:rsidRPr="004956F7">
                              <w:t xml:space="preserve">Av. de San Jorge 8, Bajo / </w:t>
                            </w:r>
                            <w:proofErr w:type="spellStart"/>
                            <w:r w:rsidRPr="004956F7">
                              <w:t>Sanduzelaiko</w:t>
                            </w:r>
                            <w:proofErr w:type="spellEnd"/>
                            <w:r w:rsidRPr="004956F7">
                              <w:t xml:space="preserve"> </w:t>
                            </w:r>
                            <w:proofErr w:type="spellStart"/>
                            <w:r w:rsidRPr="004956F7">
                              <w:t>Etorbidea</w:t>
                            </w:r>
                            <w:proofErr w:type="spellEnd"/>
                            <w:r w:rsidRPr="004956F7">
                              <w:t xml:space="preserve">, 8, </w:t>
                            </w:r>
                            <w:proofErr w:type="spellStart"/>
                            <w:r w:rsidRPr="004956F7">
                              <w:t>Behea</w:t>
                            </w:r>
                            <w:proofErr w:type="spellEnd"/>
                          </w:p>
                          <w:p w14:paraId="4EDA084D" w14:textId="77777777" w:rsidR="00EF4340" w:rsidRPr="004956F7" w:rsidRDefault="00EF4340" w:rsidP="0003661B">
                            <w:r w:rsidRPr="004956F7">
                              <w:t>31012 – Pamplona / Iruña</w:t>
                            </w:r>
                          </w:p>
                          <w:p w14:paraId="1D7D5CF9" w14:textId="77777777" w:rsidR="00EF4340" w:rsidRPr="004956F7" w:rsidRDefault="00EF4340" w:rsidP="000366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DF53E" id="Cuadro de texto 68381352" o:spid="_x0000_s1030" type="#_x0000_t202" style="position:absolute;left:0;text-align:left;margin-left:-21.9pt;margin-top:0;width:167.15pt;height:11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" filled="f" stroked="f">
                <v:textbox>
                  <w:txbxContent>
                    <w:p w14:paraId="1AC603E0" w14:textId="1D5023DD" w:rsidR="00EF4340" w:rsidRPr="004956F7" w:rsidRDefault="00EF4340" w:rsidP="0003661B"/>
                    <w:p w14:paraId="398F7075" w14:textId="77777777" w:rsidR="00EF4340" w:rsidRPr="004956F7" w:rsidRDefault="00EF4340" w:rsidP="0003661B">
                      <w:r w:rsidRPr="004956F7">
                        <w:t>Av. de San Jorge 8, Bajo / Sanduzelaiko Etorbidea, 8, Behea</w:t>
                      </w:r>
                    </w:p>
                    <w:p w14:paraId="4EDA084D" w14:textId="77777777" w:rsidR="00EF4340" w:rsidRPr="004956F7" w:rsidRDefault="00EF4340" w:rsidP="0003661B">
                      <w:r w:rsidRPr="004956F7">
                        <w:t>31012 – Pamplona / Iruña</w:t>
                      </w:r>
                    </w:p>
                    <w:p w14:paraId="1D7D5CF9" w14:textId="77777777" w:rsidR="00EF4340" w:rsidRPr="004956F7" w:rsidRDefault="00EF4340" w:rsidP="0003661B"/>
                  </w:txbxContent>
                </v:textbox>
                <w10:wrap type="square"/>
              </v:shape>
            </w:pict>
          </mc:Fallback>
        </mc:AlternateContent>
      </w:r>
      <w:r w:rsidR="00452C5F">
        <w:rPr>
          <w:noProof/>
          <w:lang w:val="es-ES" w:eastAsia="es-ES"/>
        </w:rPr>
        <w:drawing>
          <wp:anchor distT="0" distB="0" distL="114300" distR="114300" simplePos="0" relativeHeight="251654144" behindDoc="0" locked="0" layoutInCell="1" allowOverlap="1" wp14:anchorId="532AC4A3" wp14:editId="4A6EBDC2">
            <wp:simplePos x="0" y="0"/>
            <wp:positionH relativeFrom="margin">
              <wp:posOffset>-5128895</wp:posOffset>
            </wp:positionH>
            <wp:positionV relativeFrom="margin">
              <wp:posOffset>1661795</wp:posOffset>
            </wp:positionV>
            <wp:extent cx="16170275" cy="9093200"/>
            <wp:effectExtent l="0" t="4762" r="4762" b="4763"/>
            <wp:wrapSquare wrapText="bothSides"/>
            <wp:docPr id="1113981803" name="Imagen 5"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81803" name="Imagen 5" descr="Patrón de fondo&#10;&#10;El contenido generado por IA puede ser incorrecto."/>
                    <pic:cNvPicPr/>
                  </pic:nvPicPr>
                  <pic:blipFill>
                    <a:blip r:embed="rId21"/>
                    <a:stretch>
                      <a:fillRect/>
                    </a:stretch>
                  </pic:blipFill>
                  <pic:spPr>
                    <a:xfrm rot="16200000">
                      <a:off x="0" y="0"/>
                      <a:ext cx="16170275" cy="9093200"/>
                    </a:xfrm>
                    <a:prstGeom prst="rect">
                      <a:avLst/>
                    </a:prstGeom>
                  </pic:spPr>
                </pic:pic>
              </a:graphicData>
            </a:graphic>
            <wp14:sizeRelH relativeFrom="margin">
              <wp14:pctWidth>0</wp14:pctWidth>
            </wp14:sizeRelH>
            <wp14:sizeRelV relativeFrom="margin">
              <wp14:pctHeight>0</wp14:pctHeight>
            </wp14:sizeRelV>
          </wp:anchor>
        </w:drawing>
      </w:r>
    </w:p>
    <w:sectPr w:rsidR="00850EFA" w:rsidRPr="005818B0" w:rsidSect="00573D4E">
      <w:pgSz w:w="11900" w:h="16840"/>
      <w:pgMar w:top="1982" w:right="701" w:bottom="1418" w:left="1276" w:header="113" w:footer="1077"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ADF4A" w14:textId="77777777" w:rsidR="00190B95" w:rsidRDefault="00190B95" w:rsidP="0003661B">
      <w:r>
        <w:separator/>
      </w:r>
    </w:p>
  </w:endnote>
  <w:endnote w:type="continuationSeparator" w:id="0">
    <w:p w14:paraId="61E1A352" w14:textId="77777777" w:rsidR="00190B95" w:rsidRDefault="00190B95" w:rsidP="0003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BB8AE" w14:textId="3FC62B1C" w:rsidR="00EF4340" w:rsidRDefault="00EF4340">
    <w:pPr>
      <w:pStyle w:val="Piedepgina"/>
      <w:jc w:val="right"/>
    </w:pPr>
  </w:p>
  <w:p w14:paraId="3C0AC9E7" w14:textId="7AD975B8" w:rsidR="00EF4340" w:rsidRPr="003C75BC" w:rsidRDefault="00EF4340" w:rsidP="0003661B">
    <w:pPr>
      <w:pStyle w:val="Prrafobsic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098835"/>
      <w:docPartObj>
        <w:docPartGallery w:val="Page Numbers (Bottom of Page)"/>
        <w:docPartUnique/>
      </w:docPartObj>
    </w:sdtPr>
    <w:sdtEndPr/>
    <w:sdtContent>
      <w:p w14:paraId="4D27DF19" w14:textId="43A377E5" w:rsidR="00EF4340" w:rsidRDefault="00190B95">
        <w:pPr>
          <w:pStyle w:val="Piedepgina"/>
          <w:jc w:val="right"/>
        </w:pPr>
      </w:p>
    </w:sdtContent>
  </w:sdt>
  <w:p w14:paraId="560725DF" w14:textId="73743BD2" w:rsidR="00EF4340" w:rsidRPr="00A40B20" w:rsidRDefault="00EF4340" w:rsidP="0003661B">
    <w:pPr>
      <w:pStyle w:val="Piedepgina"/>
      <w:rPr>
        <w:lang w:eastAsia="ja-JP"/>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232095"/>
      <w:docPartObj>
        <w:docPartGallery w:val="Page Numbers (Bottom of Page)"/>
        <w:docPartUnique/>
      </w:docPartObj>
    </w:sdtPr>
    <w:sdtEndPr/>
    <w:sdtContent>
      <w:p w14:paraId="4E9CA90A" w14:textId="1416AB88" w:rsidR="00EF4340" w:rsidRDefault="00EF4340">
        <w:pPr>
          <w:pStyle w:val="Piedepgina"/>
          <w:jc w:val="right"/>
        </w:pPr>
        <w:r>
          <w:fldChar w:fldCharType="begin"/>
        </w:r>
        <w:r>
          <w:instrText>PAGE   \* MERGEFORMAT</w:instrText>
        </w:r>
        <w:r>
          <w:fldChar w:fldCharType="separate"/>
        </w:r>
        <w:r w:rsidR="00E66750" w:rsidRPr="00E66750">
          <w:rPr>
            <w:noProof/>
            <w:lang w:val="es-ES"/>
          </w:rPr>
          <w:t>33</w:t>
        </w:r>
        <w:r>
          <w:fldChar w:fldCharType="end"/>
        </w:r>
      </w:p>
    </w:sdtContent>
  </w:sdt>
  <w:p w14:paraId="6B0DC104" w14:textId="77777777" w:rsidR="00EF4340" w:rsidRPr="003C75BC" w:rsidRDefault="00EF4340" w:rsidP="0003661B">
    <w:pPr>
      <w:pStyle w:val="Prrafobsic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B10C4" w14:textId="77777777" w:rsidR="00190B95" w:rsidRDefault="00190B95" w:rsidP="0003661B">
      <w:r>
        <w:separator/>
      </w:r>
    </w:p>
  </w:footnote>
  <w:footnote w:type="continuationSeparator" w:id="0">
    <w:p w14:paraId="5A7CB37F" w14:textId="77777777" w:rsidR="00190B95" w:rsidRDefault="00190B95" w:rsidP="0003661B">
      <w:r>
        <w:continuationSeparator/>
      </w:r>
    </w:p>
  </w:footnote>
  <w:footnote w:id="1">
    <w:p w14:paraId="1184B938" w14:textId="77777777" w:rsidR="00EF4340" w:rsidRDefault="00EF4340" w:rsidP="00197E47">
      <w:pPr>
        <w:pStyle w:val="Textonotapie"/>
      </w:pPr>
      <w:r>
        <w:rPr>
          <w:rStyle w:val="Refdenotaalpie"/>
        </w:rPr>
        <w:footnoteRef/>
      </w:r>
      <w:r>
        <w:t xml:space="preserve"> Se observa una necesidad previa: la de definir qué es innovación. Innovar no es hacer constantemente cosas nuevas, sino trabajar con nuevos actores y generar un valor añadido según el contexto que se vive o el impacto que se genera. Se entiende por innovación los métodos para acercarse a otras entidades y para llegar a la sociedad –el IV PDCN deberá dedicarle un espacio a esta definición.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A790E" w14:textId="77777777" w:rsidR="00EF4340" w:rsidRDefault="00EF4340" w:rsidP="0003661B">
    <w:pPr>
      <w:pStyle w:val="Encabezado"/>
    </w:pPr>
    <w:r>
      <w:rPr>
        <w:noProof/>
        <w:lang w:val="es-ES" w:eastAsia="es-ES"/>
      </w:rPr>
      <w:drawing>
        <wp:inline distT="0" distB="0" distL="0" distR="0" wp14:anchorId="06AF3F88" wp14:editId="0C24FBEE">
          <wp:extent cx="539496" cy="935736"/>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grama docs.jpg"/>
                  <pic:cNvPicPr/>
                </pic:nvPicPr>
                <pic:blipFill>
                  <a:blip r:embed="rId1">
                    <a:extLst>
                      <a:ext uri="{28A0092B-C50C-407E-A947-70E740481C1C}">
                        <a14:useLocalDpi xmlns:a14="http://schemas.microsoft.com/office/drawing/2010/main" val="0"/>
                      </a:ext>
                    </a:extLst>
                  </a:blip>
                  <a:stretch>
                    <a:fillRect/>
                  </a:stretch>
                </pic:blipFill>
                <pic:spPr>
                  <a:xfrm>
                    <a:off x="0" y="0"/>
                    <a:ext cx="539496" cy="93573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3336" w14:textId="77777777" w:rsidR="00EF4340" w:rsidRDefault="00EF4340" w:rsidP="0003661B">
    <w:pPr>
      <w:pStyle w:val="Encabezado"/>
    </w:pPr>
    <w:r>
      <w:ptab w:relativeTo="margin" w:alignment="center" w:leader="none"/>
    </w:r>
    <w:r>
      <w:ptab w:relativeTo="margin" w:alignment="right" w:leader="none"/>
    </w:r>
  </w:p>
  <w:p w14:paraId="66C44D98" w14:textId="0493D754" w:rsidR="00EF4340" w:rsidRDefault="00EF4340" w:rsidP="0003661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ED46" w14:textId="36B87002" w:rsidR="00EF4340" w:rsidRDefault="00EF4340" w:rsidP="0003661B">
    <w:pPr>
      <w:pStyle w:val="Encabezado"/>
    </w:pPr>
  </w:p>
  <w:p w14:paraId="5CADC2EF" w14:textId="77777777" w:rsidR="00EF4340" w:rsidRDefault="00EF4340" w:rsidP="000366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0F9"/>
    <w:multiLevelType w:val="hybridMultilevel"/>
    <w:tmpl w:val="B68A7234"/>
    <w:lvl w:ilvl="0" w:tplc="0C0A0001">
      <w:start w:val="1"/>
      <w:numFmt w:val="bullet"/>
      <w:lvlText w:val=""/>
      <w:lvlJc w:val="left"/>
      <w:pPr>
        <w:ind w:left="360" w:hanging="360"/>
      </w:pPr>
      <w:rPr>
        <w:rFonts w:ascii="Symbol" w:hAnsi="Symbol" w:hint="default"/>
        <w:b w:val="0"/>
        <w:color w:val="auto"/>
      </w:rPr>
    </w:lvl>
    <w:lvl w:ilvl="1" w:tplc="2472A8B2">
      <w:start w:val="1"/>
      <w:numFmt w:val="lowerLetter"/>
      <w:lvlText w:val="%2."/>
      <w:lvlJc w:val="left"/>
      <w:pPr>
        <w:ind w:left="850" w:hanging="360"/>
      </w:pPr>
      <w:rPr>
        <w:b w:val="0"/>
        <w:color w:val="auto"/>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1AA025D"/>
    <w:multiLevelType w:val="hybridMultilevel"/>
    <w:tmpl w:val="C5003AF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8C81ED3"/>
    <w:multiLevelType w:val="hybridMultilevel"/>
    <w:tmpl w:val="18F01932"/>
    <w:lvl w:ilvl="0" w:tplc="EF2AAF0E">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512923"/>
    <w:multiLevelType w:val="hybridMultilevel"/>
    <w:tmpl w:val="09123408"/>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5372438"/>
    <w:multiLevelType w:val="hybridMultilevel"/>
    <w:tmpl w:val="D9FE6D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A148C0"/>
    <w:multiLevelType w:val="hybridMultilevel"/>
    <w:tmpl w:val="1736DE52"/>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26DD1DD6"/>
    <w:multiLevelType w:val="hybridMultilevel"/>
    <w:tmpl w:val="2604CBC4"/>
    <w:lvl w:ilvl="0" w:tplc="0C0A0001">
      <w:start w:val="1"/>
      <w:numFmt w:val="bullet"/>
      <w:lvlText w:val=""/>
      <w:lvlJc w:val="left"/>
      <w:pPr>
        <w:ind w:left="360" w:hanging="360"/>
      </w:pPr>
      <w:rPr>
        <w:rFonts w:ascii="Symbol" w:hAnsi="Symbol" w:hint="default"/>
        <w:b w:val="0"/>
      </w:rPr>
    </w:lvl>
    <w:lvl w:ilvl="1" w:tplc="F97476A8">
      <w:start w:val="1"/>
      <w:numFmt w:val="lowerLetter"/>
      <w:lvlText w:val="%2."/>
      <w:lvlJc w:val="left"/>
      <w:pPr>
        <w:ind w:left="1080" w:hanging="360"/>
      </w:pPr>
      <w:rPr>
        <w:b w:val="0"/>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2F8010E3"/>
    <w:multiLevelType w:val="hybridMultilevel"/>
    <w:tmpl w:val="074C540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2FE802CA"/>
    <w:multiLevelType w:val="hybridMultilevel"/>
    <w:tmpl w:val="5F0CA5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30BD71FA"/>
    <w:multiLevelType w:val="hybridMultilevel"/>
    <w:tmpl w:val="BFC21C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3D76A07"/>
    <w:multiLevelType w:val="hybridMultilevel"/>
    <w:tmpl w:val="CF9AC7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35BF3151"/>
    <w:multiLevelType w:val="hybridMultilevel"/>
    <w:tmpl w:val="346200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9024943"/>
    <w:multiLevelType w:val="hybridMultilevel"/>
    <w:tmpl w:val="224ACABA"/>
    <w:lvl w:ilvl="0" w:tplc="0C0A0001">
      <w:start w:val="1"/>
      <w:numFmt w:val="bullet"/>
      <w:lvlText w:val=""/>
      <w:lvlJc w:val="left"/>
      <w:pPr>
        <w:ind w:left="360" w:hanging="360"/>
      </w:pPr>
      <w:rPr>
        <w:rFonts w:ascii="Symbol" w:hAnsi="Symbol" w:hint="default"/>
        <w:b w:val="0"/>
        <w:color w:val="auto"/>
      </w:rPr>
    </w:lvl>
    <w:lvl w:ilvl="1" w:tplc="2472A8B2">
      <w:start w:val="1"/>
      <w:numFmt w:val="lowerLetter"/>
      <w:lvlText w:val="%2."/>
      <w:lvlJc w:val="left"/>
      <w:pPr>
        <w:ind w:left="850" w:hanging="360"/>
      </w:pPr>
      <w:rPr>
        <w:b w:val="0"/>
        <w:color w:val="auto"/>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3E131F14"/>
    <w:multiLevelType w:val="hybridMultilevel"/>
    <w:tmpl w:val="118441FC"/>
    <w:lvl w:ilvl="0" w:tplc="0C0A0001">
      <w:start w:val="1"/>
      <w:numFmt w:val="bullet"/>
      <w:lvlText w:val=""/>
      <w:lvlJc w:val="left"/>
      <w:pPr>
        <w:ind w:left="360" w:hanging="360"/>
      </w:pPr>
      <w:rPr>
        <w:rFonts w:ascii="Symbol" w:hAnsi="Symbol" w:hint="default"/>
      </w:rPr>
    </w:lvl>
    <w:lvl w:ilvl="1" w:tplc="723CF69A">
      <w:numFmt w:val="bullet"/>
      <w:lvlText w:val="•"/>
      <w:lvlJc w:val="left"/>
      <w:pPr>
        <w:ind w:left="1425" w:hanging="705"/>
      </w:pPr>
      <w:rPr>
        <w:rFonts w:ascii="Arial" w:eastAsiaTheme="minorHAnsi" w:hAnsi="Arial" w:cs="Aria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3F293FFD"/>
    <w:multiLevelType w:val="multilevel"/>
    <w:tmpl w:val="EB58394E"/>
    <w:lvl w:ilvl="0">
      <w:start w:val="1"/>
      <w:numFmt w:val="decimal"/>
      <w:pStyle w:val="Ttulo1"/>
      <w:lvlText w:val="%1."/>
      <w:lvlJc w:val="left"/>
      <w:pPr>
        <w:ind w:left="360" w:hanging="360"/>
      </w:pPr>
      <w:rPr>
        <w:rFonts w:hint="default"/>
      </w:rPr>
    </w:lvl>
    <w:lvl w:ilvl="1">
      <w:start w:val="1"/>
      <w:numFmt w:val="decimal"/>
      <w:pStyle w:val="Ttulo2"/>
      <w:suff w:val="space"/>
      <w:lvlText w:val="%1.%2."/>
      <w:lvlJc w:val="left"/>
      <w:pPr>
        <w:ind w:left="434" w:hanging="434"/>
      </w:pPr>
      <w:rPr>
        <w:rFonts w:hint="default"/>
      </w:rPr>
    </w:lvl>
    <w:lvl w:ilvl="2">
      <w:start w:val="1"/>
      <w:numFmt w:val="decimal"/>
      <w:pStyle w:val="Ttulo3"/>
      <w:suff w:val="space"/>
      <w:lvlText w:val="%1.%2.%3."/>
      <w:lvlJc w:val="left"/>
      <w:pPr>
        <w:ind w:left="1224" w:hanging="867"/>
      </w:pPr>
      <w:rPr>
        <w:rFonts w:hint="default"/>
      </w:rPr>
    </w:lvl>
    <w:lvl w:ilvl="3">
      <w:start w:val="1"/>
      <w:numFmt w:val="decimal"/>
      <w:pStyle w:val="Ttulo4"/>
      <w:suff w:val="space"/>
      <w:lvlText w:val="%1.%2.%3.%4."/>
      <w:lvlJc w:val="left"/>
      <w:pPr>
        <w:ind w:left="1728" w:hanging="137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C331847"/>
    <w:multiLevelType w:val="hybridMultilevel"/>
    <w:tmpl w:val="157A30C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4FCA4657"/>
    <w:multiLevelType w:val="hybridMultilevel"/>
    <w:tmpl w:val="E2C41728"/>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5A5713F0"/>
    <w:multiLevelType w:val="hybridMultilevel"/>
    <w:tmpl w:val="0CE05EC8"/>
    <w:lvl w:ilvl="0" w:tplc="855C7FA0">
      <w:start w:val="1"/>
      <w:numFmt w:val="bullet"/>
      <w:pStyle w:val="Prrafodelis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DC468BB"/>
    <w:multiLevelType w:val="hybridMultilevel"/>
    <w:tmpl w:val="32C89AA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57B6685"/>
    <w:multiLevelType w:val="hybridMultilevel"/>
    <w:tmpl w:val="4170D4D4"/>
    <w:lvl w:ilvl="0" w:tplc="0C0A0011">
      <w:start w:val="1"/>
      <w:numFmt w:val="decimal"/>
      <w:lvlText w:val="%1)"/>
      <w:lvlJc w:val="left"/>
      <w:pPr>
        <w:ind w:left="720" w:hanging="360"/>
      </w:pPr>
      <w:rPr>
        <w:rFonts w:hint="default"/>
      </w:rPr>
    </w:lvl>
    <w:lvl w:ilvl="1" w:tplc="723CF69A">
      <w:numFmt w:val="bullet"/>
      <w:lvlText w:val="•"/>
      <w:lvlJc w:val="left"/>
      <w:pPr>
        <w:ind w:left="1785" w:hanging="705"/>
      </w:pPr>
      <w:rPr>
        <w:rFonts w:ascii="Arial" w:eastAsiaTheme="minorHAnsi"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9F7072B"/>
    <w:multiLevelType w:val="multilevel"/>
    <w:tmpl w:val="7392019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F097431"/>
    <w:multiLevelType w:val="hybridMultilevel"/>
    <w:tmpl w:val="2270924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735606DD"/>
    <w:multiLevelType w:val="hybridMultilevel"/>
    <w:tmpl w:val="E2C41728"/>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74F1203F"/>
    <w:multiLevelType w:val="hybridMultilevel"/>
    <w:tmpl w:val="A53200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761B3C29"/>
    <w:multiLevelType w:val="hybridMultilevel"/>
    <w:tmpl w:val="4370B3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A270C75"/>
    <w:multiLevelType w:val="hybridMultilevel"/>
    <w:tmpl w:val="37F2AD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F2628CC"/>
    <w:multiLevelType w:val="hybridMultilevel"/>
    <w:tmpl w:val="E2C41728"/>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427772152">
    <w:abstractNumId w:val="14"/>
  </w:num>
  <w:num w:numId="2" w16cid:durableId="688139807">
    <w:abstractNumId w:val="17"/>
  </w:num>
  <w:num w:numId="3" w16cid:durableId="581795600">
    <w:abstractNumId w:val="20"/>
  </w:num>
  <w:num w:numId="4" w16cid:durableId="317537837">
    <w:abstractNumId w:val="12"/>
  </w:num>
  <w:num w:numId="5" w16cid:durableId="1246187719">
    <w:abstractNumId w:val="6"/>
  </w:num>
  <w:num w:numId="6" w16cid:durableId="145099614">
    <w:abstractNumId w:val="0"/>
  </w:num>
  <w:num w:numId="7" w16cid:durableId="1517380725">
    <w:abstractNumId w:val="3"/>
  </w:num>
  <w:num w:numId="8" w16cid:durableId="1123038985">
    <w:abstractNumId w:val="4"/>
  </w:num>
  <w:num w:numId="9" w16cid:durableId="1191843184">
    <w:abstractNumId w:val="24"/>
  </w:num>
  <w:num w:numId="10" w16cid:durableId="1038698505">
    <w:abstractNumId w:val="9"/>
  </w:num>
  <w:num w:numId="11" w16cid:durableId="1460875508">
    <w:abstractNumId w:val="23"/>
  </w:num>
  <w:num w:numId="12" w16cid:durableId="1314018177">
    <w:abstractNumId w:val="19"/>
  </w:num>
  <w:num w:numId="13" w16cid:durableId="1074165066">
    <w:abstractNumId w:val="5"/>
  </w:num>
  <w:num w:numId="14" w16cid:durableId="2045783867">
    <w:abstractNumId w:val="7"/>
  </w:num>
  <w:num w:numId="15" w16cid:durableId="326328179">
    <w:abstractNumId w:val="1"/>
  </w:num>
  <w:num w:numId="16" w16cid:durableId="155733736">
    <w:abstractNumId w:val="8"/>
  </w:num>
  <w:num w:numId="17" w16cid:durableId="1185093438">
    <w:abstractNumId w:val="11"/>
  </w:num>
  <w:num w:numId="18" w16cid:durableId="551231479">
    <w:abstractNumId w:val="25"/>
  </w:num>
  <w:num w:numId="19" w16cid:durableId="1568414335">
    <w:abstractNumId w:val="10"/>
  </w:num>
  <w:num w:numId="20" w16cid:durableId="1330715640">
    <w:abstractNumId w:val="13"/>
  </w:num>
  <w:num w:numId="21" w16cid:durableId="2046252054">
    <w:abstractNumId w:val="2"/>
  </w:num>
  <w:num w:numId="22" w16cid:durableId="1324047880">
    <w:abstractNumId w:val="15"/>
  </w:num>
  <w:num w:numId="23" w16cid:durableId="640237038">
    <w:abstractNumId w:val="21"/>
  </w:num>
  <w:num w:numId="24" w16cid:durableId="980841397">
    <w:abstractNumId w:val="22"/>
  </w:num>
  <w:num w:numId="25" w16cid:durableId="2053259683">
    <w:abstractNumId w:val="16"/>
  </w:num>
  <w:num w:numId="26" w16cid:durableId="960260740">
    <w:abstractNumId w:val="18"/>
  </w:num>
  <w:num w:numId="27" w16cid:durableId="1453943373">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567"/>
    <w:rsid w:val="00007592"/>
    <w:rsid w:val="000137AF"/>
    <w:rsid w:val="00022301"/>
    <w:rsid w:val="00036307"/>
    <w:rsid w:val="0003661B"/>
    <w:rsid w:val="00047EDC"/>
    <w:rsid w:val="000578AA"/>
    <w:rsid w:val="000600C2"/>
    <w:rsid w:val="0007114A"/>
    <w:rsid w:val="00081C6B"/>
    <w:rsid w:val="000833A0"/>
    <w:rsid w:val="00087C9A"/>
    <w:rsid w:val="000C12FC"/>
    <w:rsid w:val="000C6879"/>
    <w:rsid w:val="000F23C3"/>
    <w:rsid w:val="000F30E6"/>
    <w:rsid w:val="000F5A1C"/>
    <w:rsid w:val="00102BD1"/>
    <w:rsid w:val="0010439E"/>
    <w:rsid w:val="001112BC"/>
    <w:rsid w:val="0012055F"/>
    <w:rsid w:val="0013198F"/>
    <w:rsid w:val="00137DBE"/>
    <w:rsid w:val="001437F1"/>
    <w:rsid w:val="00165E07"/>
    <w:rsid w:val="00167ADB"/>
    <w:rsid w:val="00175825"/>
    <w:rsid w:val="00177910"/>
    <w:rsid w:val="00183CFA"/>
    <w:rsid w:val="00185AD7"/>
    <w:rsid w:val="00190B95"/>
    <w:rsid w:val="00192673"/>
    <w:rsid w:val="00197E47"/>
    <w:rsid w:val="001C2D47"/>
    <w:rsid w:val="001C5CC8"/>
    <w:rsid w:val="001F0723"/>
    <w:rsid w:val="00201771"/>
    <w:rsid w:val="00202914"/>
    <w:rsid w:val="00211BAB"/>
    <w:rsid w:val="00212244"/>
    <w:rsid w:val="0024182E"/>
    <w:rsid w:val="00253E48"/>
    <w:rsid w:val="00262043"/>
    <w:rsid w:val="0027368A"/>
    <w:rsid w:val="002846E4"/>
    <w:rsid w:val="002A1196"/>
    <w:rsid w:val="002C05A1"/>
    <w:rsid w:val="002C2B19"/>
    <w:rsid w:val="002F558E"/>
    <w:rsid w:val="00313F1E"/>
    <w:rsid w:val="00315860"/>
    <w:rsid w:val="00317449"/>
    <w:rsid w:val="003204D6"/>
    <w:rsid w:val="00327CD1"/>
    <w:rsid w:val="00331DFE"/>
    <w:rsid w:val="003362F3"/>
    <w:rsid w:val="00344590"/>
    <w:rsid w:val="00345567"/>
    <w:rsid w:val="003529C5"/>
    <w:rsid w:val="00361698"/>
    <w:rsid w:val="00365A55"/>
    <w:rsid w:val="00367248"/>
    <w:rsid w:val="00373E01"/>
    <w:rsid w:val="00386754"/>
    <w:rsid w:val="003929BF"/>
    <w:rsid w:val="003931E6"/>
    <w:rsid w:val="003B6DBD"/>
    <w:rsid w:val="003C1FAC"/>
    <w:rsid w:val="003C5667"/>
    <w:rsid w:val="003C75BC"/>
    <w:rsid w:val="003D5D66"/>
    <w:rsid w:val="003D756C"/>
    <w:rsid w:val="003E2328"/>
    <w:rsid w:val="004129A8"/>
    <w:rsid w:val="0042287E"/>
    <w:rsid w:val="00422FAD"/>
    <w:rsid w:val="004277CC"/>
    <w:rsid w:val="004334D6"/>
    <w:rsid w:val="00436E56"/>
    <w:rsid w:val="00443906"/>
    <w:rsid w:val="00445644"/>
    <w:rsid w:val="00452C5F"/>
    <w:rsid w:val="00455D07"/>
    <w:rsid w:val="00476D23"/>
    <w:rsid w:val="00480E7C"/>
    <w:rsid w:val="00480F77"/>
    <w:rsid w:val="004842D8"/>
    <w:rsid w:val="00486FCD"/>
    <w:rsid w:val="004909AD"/>
    <w:rsid w:val="00495E2D"/>
    <w:rsid w:val="004A05A7"/>
    <w:rsid w:val="004A61A8"/>
    <w:rsid w:val="004C0497"/>
    <w:rsid w:val="004D3203"/>
    <w:rsid w:val="004E55F2"/>
    <w:rsid w:val="004F01B6"/>
    <w:rsid w:val="004F39D7"/>
    <w:rsid w:val="0052040D"/>
    <w:rsid w:val="005224E3"/>
    <w:rsid w:val="00524CFD"/>
    <w:rsid w:val="00524F96"/>
    <w:rsid w:val="00532F38"/>
    <w:rsid w:val="005372E6"/>
    <w:rsid w:val="0054129C"/>
    <w:rsid w:val="00560BA2"/>
    <w:rsid w:val="00565381"/>
    <w:rsid w:val="00566B1C"/>
    <w:rsid w:val="0057351F"/>
    <w:rsid w:val="00573D4E"/>
    <w:rsid w:val="005759DD"/>
    <w:rsid w:val="005769AF"/>
    <w:rsid w:val="005818B0"/>
    <w:rsid w:val="00581D15"/>
    <w:rsid w:val="00593160"/>
    <w:rsid w:val="0059555F"/>
    <w:rsid w:val="005A1A25"/>
    <w:rsid w:val="005A2E5D"/>
    <w:rsid w:val="005A56C7"/>
    <w:rsid w:val="005B0BDC"/>
    <w:rsid w:val="005C2AE6"/>
    <w:rsid w:val="005E0FAF"/>
    <w:rsid w:val="005E461D"/>
    <w:rsid w:val="006116B8"/>
    <w:rsid w:val="0061432C"/>
    <w:rsid w:val="00633DA5"/>
    <w:rsid w:val="00634045"/>
    <w:rsid w:val="0063508E"/>
    <w:rsid w:val="006475C8"/>
    <w:rsid w:val="006607A8"/>
    <w:rsid w:val="00674230"/>
    <w:rsid w:val="00685A93"/>
    <w:rsid w:val="006A785C"/>
    <w:rsid w:val="006B5DB7"/>
    <w:rsid w:val="006B653B"/>
    <w:rsid w:val="006D25BA"/>
    <w:rsid w:val="006E1031"/>
    <w:rsid w:val="006E29F8"/>
    <w:rsid w:val="006E6C40"/>
    <w:rsid w:val="006F0F33"/>
    <w:rsid w:val="006F1E7B"/>
    <w:rsid w:val="006F51EA"/>
    <w:rsid w:val="0070192E"/>
    <w:rsid w:val="007056FC"/>
    <w:rsid w:val="00713978"/>
    <w:rsid w:val="00735AED"/>
    <w:rsid w:val="00736392"/>
    <w:rsid w:val="007452F6"/>
    <w:rsid w:val="00754FBC"/>
    <w:rsid w:val="00756538"/>
    <w:rsid w:val="00774569"/>
    <w:rsid w:val="00775EDD"/>
    <w:rsid w:val="00781AB1"/>
    <w:rsid w:val="00787637"/>
    <w:rsid w:val="0079024C"/>
    <w:rsid w:val="007A4C40"/>
    <w:rsid w:val="007C15BE"/>
    <w:rsid w:val="007D5995"/>
    <w:rsid w:val="007D5C2F"/>
    <w:rsid w:val="007E5294"/>
    <w:rsid w:val="007E59E5"/>
    <w:rsid w:val="00812920"/>
    <w:rsid w:val="008177A6"/>
    <w:rsid w:val="00822B30"/>
    <w:rsid w:val="0082748E"/>
    <w:rsid w:val="0084515E"/>
    <w:rsid w:val="00850EFA"/>
    <w:rsid w:val="00855572"/>
    <w:rsid w:val="00856C20"/>
    <w:rsid w:val="00861B87"/>
    <w:rsid w:val="00863695"/>
    <w:rsid w:val="0089762E"/>
    <w:rsid w:val="008A3E4C"/>
    <w:rsid w:val="008B3DBF"/>
    <w:rsid w:val="008B50CE"/>
    <w:rsid w:val="008C055D"/>
    <w:rsid w:val="008C78B4"/>
    <w:rsid w:val="008D27D3"/>
    <w:rsid w:val="008D397B"/>
    <w:rsid w:val="008E714C"/>
    <w:rsid w:val="008F146D"/>
    <w:rsid w:val="00906941"/>
    <w:rsid w:val="009132A0"/>
    <w:rsid w:val="00926C96"/>
    <w:rsid w:val="00950381"/>
    <w:rsid w:val="00952C4B"/>
    <w:rsid w:val="00954AAA"/>
    <w:rsid w:val="00991E47"/>
    <w:rsid w:val="009B39B7"/>
    <w:rsid w:val="009E099B"/>
    <w:rsid w:val="009E7BB3"/>
    <w:rsid w:val="009F1130"/>
    <w:rsid w:val="009F16C9"/>
    <w:rsid w:val="009F40C8"/>
    <w:rsid w:val="009F65B0"/>
    <w:rsid w:val="00A038FA"/>
    <w:rsid w:val="00A10C6B"/>
    <w:rsid w:val="00A269E5"/>
    <w:rsid w:val="00A31561"/>
    <w:rsid w:val="00A40B20"/>
    <w:rsid w:val="00A57518"/>
    <w:rsid w:val="00A64DB7"/>
    <w:rsid w:val="00A774C3"/>
    <w:rsid w:val="00A845BB"/>
    <w:rsid w:val="00A87D60"/>
    <w:rsid w:val="00A95F16"/>
    <w:rsid w:val="00AA443B"/>
    <w:rsid w:val="00AC1115"/>
    <w:rsid w:val="00AC47CD"/>
    <w:rsid w:val="00AC47D2"/>
    <w:rsid w:val="00AE636C"/>
    <w:rsid w:val="00AF1B21"/>
    <w:rsid w:val="00AF77F7"/>
    <w:rsid w:val="00B03994"/>
    <w:rsid w:val="00B11B48"/>
    <w:rsid w:val="00B14740"/>
    <w:rsid w:val="00B220BB"/>
    <w:rsid w:val="00B22592"/>
    <w:rsid w:val="00B34FCF"/>
    <w:rsid w:val="00B418A4"/>
    <w:rsid w:val="00B5076D"/>
    <w:rsid w:val="00B50A4F"/>
    <w:rsid w:val="00B52BF2"/>
    <w:rsid w:val="00B7256A"/>
    <w:rsid w:val="00B83F0E"/>
    <w:rsid w:val="00B9294F"/>
    <w:rsid w:val="00BA11EE"/>
    <w:rsid w:val="00BA258E"/>
    <w:rsid w:val="00BA4DC5"/>
    <w:rsid w:val="00BB677C"/>
    <w:rsid w:val="00BB72D4"/>
    <w:rsid w:val="00BC2D89"/>
    <w:rsid w:val="00BC33D8"/>
    <w:rsid w:val="00BC3EBE"/>
    <w:rsid w:val="00BC7639"/>
    <w:rsid w:val="00BC78BE"/>
    <w:rsid w:val="00BD00F0"/>
    <w:rsid w:val="00BD703B"/>
    <w:rsid w:val="00BE7C57"/>
    <w:rsid w:val="00BE7FF4"/>
    <w:rsid w:val="00BF59FB"/>
    <w:rsid w:val="00C01E69"/>
    <w:rsid w:val="00C0767F"/>
    <w:rsid w:val="00C10619"/>
    <w:rsid w:val="00C10BC5"/>
    <w:rsid w:val="00C153BA"/>
    <w:rsid w:val="00C24881"/>
    <w:rsid w:val="00C34862"/>
    <w:rsid w:val="00C4381C"/>
    <w:rsid w:val="00C45D35"/>
    <w:rsid w:val="00C46F8C"/>
    <w:rsid w:val="00C52BF5"/>
    <w:rsid w:val="00C54EB6"/>
    <w:rsid w:val="00C603EE"/>
    <w:rsid w:val="00C663E8"/>
    <w:rsid w:val="00C76760"/>
    <w:rsid w:val="00C901DD"/>
    <w:rsid w:val="00CA3F0E"/>
    <w:rsid w:val="00CB2444"/>
    <w:rsid w:val="00CB488F"/>
    <w:rsid w:val="00CC1B43"/>
    <w:rsid w:val="00CD0D2E"/>
    <w:rsid w:val="00CD1161"/>
    <w:rsid w:val="00CD4B71"/>
    <w:rsid w:val="00CE52F0"/>
    <w:rsid w:val="00CF4EF9"/>
    <w:rsid w:val="00D022BB"/>
    <w:rsid w:val="00D15FCB"/>
    <w:rsid w:val="00D32112"/>
    <w:rsid w:val="00D500DA"/>
    <w:rsid w:val="00D51CBA"/>
    <w:rsid w:val="00D65B06"/>
    <w:rsid w:val="00D71BEB"/>
    <w:rsid w:val="00D81208"/>
    <w:rsid w:val="00D83D14"/>
    <w:rsid w:val="00D85D85"/>
    <w:rsid w:val="00D90033"/>
    <w:rsid w:val="00D90ED3"/>
    <w:rsid w:val="00DA7C8B"/>
    <w:rsid w:val="00DB7C3C"/>
    <w:rsid w:val="00DC7604"/>
    <w:rsid w:val="00DD7C83"/>
    <w:rsid w:val="00DE0936"/>
    <w:rsid w:val="00DE0BF0"/>
    <w:rsid w:val="00DE42A3"/>
    <w:rsid w:val="00DE675D"/>
    <w:rsid w:val="00DF4C8F"/>
    <w:rsid w:val="00E0696C"/>
    <w:rsid w:val="00E37D0C"/>
    <w:rsid w:val="00E4053C"/>
    <w:rsid w:val="00E46C10"/>
    <w:rsid w:val="00E5677B"/>
    <w:rsid w:val="00E638D0"/>
    <w:rsid w:val="00E663A8"/>
    <w:rsid w:val="00E66750"/>
    <w:rsid w:val="00E679FE"/>
    <w:rsid w:val="00E81615"/>
    <w:rsid w:val="00E9580F"/>
    <w:rsid w:val="00E96ED1"/>
    <w:rsid w:val="00EA48E3"/>
    <w:rsid w:val="00EA6665"/>
    <w:rsid w:val="00EA77EB"/>
    <w:rsid w:val="00EB6F23"/>
    <w:rsid w:val="00EC4F4A"/>
    <w:rsid w:val="00EC7313"/>
    <w:rsid w:val="00ED640B"/>
    <w:rsid w:val="00EF0E82"/>
    <w:rsid w:val="00EF4340"/>
    <w:rsid w:val="00EF5DE2"/>
    <w:rsid w:val="00EF654E"/>
    <w:rsid w:val="00EF78FF"/>
    <w:rsid w:val="00F02DA4"/>
    <w:rsid w:val="00F14AED"/>
    <w:rsid w:val="00F17196"/>
    <w:rsid w:val="00F20769"/>
    <w:rsid w:val="00F22577"/>
    <w:rsid w:val="00F23CB9"/>
    <w:rsid w:val="00F27B8D"/>
    <w:rsid w:val="00F369E4"/>
    <w:rsid w:val="00F47E55"/>
    <w:rsid w:val="00F51A6C"/>
    <w:rsid w:val="00F72352"/>
    <w:rsid w:val="00F7704F"/>
    <w:rsid w:val="00F80000"/>
    <w:rsid w:val="00F923D1"/>
    <w:rsid w:val="00F93F4B"/>
    <w:rsid w:val="00FA14A1"/>
    <w:rsid w:val="00FB6802"/>
    <w:rsid w:val="00FC1A82"/>
    <w:rsid w:val="00FC2498"/>
    <w:rsid w:val="00FC41F6"/>
    <w:rsid w:val="00FC70EC"/>
    <w:rsid w:val="00FC74BC"/>
    <w:rsid w:val="00FE196F"/>
    <w:rsid w:val="00FE6510"/>
    <w:rsid w:val="00FF51EF"/>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A126229"/>
  <w15:docId w15:val="{63BE04A9-BAE8-0C4B-8082-EE33D2D9A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s-ES_tradnl"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61B"/>
    <w:pPr>
      <w:spacing w:before="240" w:line="276" w:lineRule="auto"/>
      <w:jc w:val="both"/>
    </w:pPr>
    <w:rPr>
      <w:rFonts w:ascii="Arial" w:eastAsiaTheme="minorHAnsi" w:hAnsi="Arial" w:cs="Arial"/>
      <w:sz w:val="22"/>
      <w:szCs w:val="22"/>
      <w:lang w:eastAsia="en-US"/>
    </w:rPr>
  </w:style>
  <w:style w:type="paragraph" w:styleId="Ttulo1">
    <w:name w:val="heading 1"/>
    <w:basedOn w:val="Normal"/>
    <w:next w:val="Normal"/>
    <w:link w:val="Ttulo1Car"/>
    <w:uiPriority w:val="9"/>
    <w:qFormat/>
    <w:rsid w:val="001C2D47"/>
    <w:pPr>
      <w:keepNext/>
      <w:keepLines/>
      <w:numPr>
        <w:numId w:val="1"/>
      </w:numPr>
      <w:spacing w:after="0"/>
      <w:outlineLvl w:val="0"/>
    </w:pPr>
    <w:rPr>
      <w:rFonts w:eastAsiaTheme="majorEastAsia" w:cstheme="majorBidi"/>
      <w:b/>
      <w:color w:val="E8491F"/>
      <w:sz w:val="32"/>
      <w:szCs w:val="32"/>
    </w:rPr>
  </w:style>
  <w:style w:type="paragraph" w:styleId="Ttulo2">
    <w:name w:val="heading 2"/>
    <w:basedOn w:val="Ttulo1"/>
    <w:next w:val="Normal"/>
    <w:link w:val="Ttulo2Car"/>
    <w:uiPriority w:val="9"/>
    <w:unhideWhenUsed/>
    <w:qFormat/>
    <w:rsid w:val="00C0767F"/>
    <w:pPr>
      <w:numPr>
        <w:ilvl w:val="1"/>
      </w:numPr>
      <w:ind w:left="794"/>
      <w:outlineLvl w:val="1"/>
    </w:pPr>
    <w:rPr>
      <w:sz w:val="30"/>
      <w:szCs w:val="30"/>
    </w:rPr>
  </w:style>
  <w:style w:type="paragraph" w:styleId="Ttulo3">
    <w:name w:val="heading 3"/>
    <w:basedOn w:val="Ttulo2"/>
    <w:next w:val="Normal"/>
    <w:link w:val="Ttulo3Car"/>
    <w:uiPriority w:val="9"/>
    <w:unhideWhenUsed/>
    <w:qFormat/>
    <w:rsid w:val="00C0767F"/>
    <w:pPr>
      <w:numPr>
        <w:ilvl w:val="2"/>
      </w:numPr>
      <w:outlineLvl w:val="2"/>
    </w:pPr>
    <w:rPr>
      <w:rFonts w:cs="Arial"/>
      <w:color w:val="auto"/>
      <w:sz w:val="28"/>
      <w:szCs w:val="28"/>
    </w:rPr>
  </w:style>
  <w:style w:type="paragraph" w:styleId="Ttulo4">
    <w:name w:val="heading 4"/>
    <w:basedOn w:val="Ttulo3"/>
    <w:next w:val="Normal"/>
    <w:link w:val="Ttulo4Car"/>
    <w:uiPriority w:val="9"/>
    <w:unhideWhenUsed/>
    <w:qFormat/>
    <w:rsid w:val="00C0767F"/>
    <w:pPr>
      <w:numPr>
        <w:ilvl w:val="3"/>
      </w:numPr>
      <w:outlineLvl w:val="3"/>
    </w:pPr>
    <w:rPr>
      <w:b w:val="0"/>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5567"/>
    <w:pPr>
      <w:tabs>
        <w:tab w:val="center" w:pos="4252"/>
        <w:tab w:val="right" w:pos="8504"/>
      </w:tabs>
      <w:spacing w:after="0"/>
    </w:pPr>
  </w:style>
  <w:style w:type="character" w:customStyle="1" w:styleId="EncabezadoCar">
    <w:name w:val="Encabezado Car"/>
    <w:basedOn w:val="Fuentedeprrafopredeter"/>
    <w:link w:val="Encabezado"/>
    <w:uiPriority w:val="99"/>
    <w:rsid w:val="00345567"/>
    <w:rPr>
      <w:sz w:val="24"/>
      <w:szCs w:val="24"/>
    </w:rPr>
  </w:style>
  <w:style w:type="paragraph" w:styleId="Piedepgina">
    <w:name w:val="footer"/>
    <w:basedOn w:val="Normal"/>
    <w:link w:val="PiedepginaCar"/>
    <w:uiPriority w:val="99"/>
    <w:unhideWhenUsed/>
    <w:rsid w:val="00345567"/>
    <w:pPr>
      <w:tabs>
        <w:tab w:val="center" w:pos="4252"/>
        <w:tab w:val="right" w:pos="8504"/>
      </w:tabs>
      <w:spacing w:after="0"/>
    </w:pPr>
  </w:style>
  <w:style w:type="character" w:customStyle="1" w:styleId="PiedepginaCar">
    <w:name w:val="Pie de página Car"/>
    <w:basedOn w:val="Fuentedeprrafopredeter"/>
    <w:link w:val="Piedepgina"/>
    <w:uiPriority w:val="99"/>
    <w:rsid w:val="00345567"/>
    <w:rPr>
      <w:sz w:val="24"/>
      <w:szCs w:val="24"/>
    </w:rPr>
  </w:style>
  <w:style w:type="paragraph" w:styleId="Textodeglobo">
    <w:name w:val="Balloon Text"/>
    <w:basedOn w:val="Normal"/>
    <w:link w:val="TextodegloboCar"/>
    <w:uiPriority w:val="99"/>
    <w:semiHidden/>
    <w:unhideWhenUsed/>
    <w:rsid w:val="00345567"/>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45567"/>
    <w:rPr>
      <w:rFonts w:ascii="Lucida Grande" w:hAnsi="Lucida Grande" w:cs="Lucida Grande"/>
      <w:sz w:val="18"/>
      <w:szCs w:val="18"/>
    </w:rPr>
  </w:style>
  <w:style w:type="paragraph" w:customStyle="1" w:styleId="Prrafobsico">
    <w:name w:val="[Párrafo básico]"/>
    <w:basedOn w:val="Normal"/>
    <w:uiPriority w:val="99"/>
    <w:rsid w:val="00BD703B"/>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Prrafodelista">
    <w:name w:val="List Paragraph"/>
    <w:aliases w:val="Report Para,Heading 2_sj,WinDForce-Letter,List Paragraph (numbered (a)),List Paragraph1,List Paragraph11,Fluvial1,INFRAESTRUCTURAS-Párrafo de lista"/>
    <w:basedOn w:val="Normal"/>
    <w:link w:val="PrrafodelistaCar"/>
    <w:uiPriority w:val="34"/>
    <w:qFormat/>
    <w:rsid w:val="007D5995"/>
    <w:pPr>
      <w:numPr>
        <w:numId w:val="2"/>
      </w:numPr>
      <w:spacing w:after="160" w:line="259" w:lineRule="auto"/>
      <w:contextualSpacing/>
      <w:jc w:val="left"/>
    </w:pPr>
  </w:style>
  <w:style w:type="character" w:styleId="Hipervnculo">
    <w:name w:val="Hyperlink"/>
    <w:basedOn w:val="Fuentedeprrafopredeter"/>
    <w:uiPriority w:val="99"/>
    <w:unhideWhenUsed/>
    <w:rsid w:val="00E0696C"/>
    <w:rPr>
      <w:color w:val="0000FF" w:themeColor="hyperlink"/>
      <w:u w:val="single"/>
    </w:rPr>
  </w:style>
  <w:style w:type="character" w:customStyle="1" w:styleId="PrrafodelistaCar">
    <w:name w:val="Párrafo de lista Car"/>
    <w:aliases w:val="Report Para Car,Heading 2_sj Car,WinDForce-Letter Car,List Paragraph (numbered (a)) Car,List Paragraph1 Car,List Paragraph11 Car,Fluvial1 Car,INFRAESTRUCTURAS-Párrafo de lista Car"/>
    <w:link w:val="Prrafodelista"/>
    <w:uiPriority w:val="34"/>
    <w:qFormat/>
    <w:locked/>
    <w:rsid w:val="007D5995"/>
    <w:rPr>
      <w:rFonts w:ascii="Arial" w:eastAsiaTheme="minorHAnsi" w:hAnsi="Arial" w:cs="Arial"/>
      <w:sz w:val="22"/>
      <w:szCs w:val="22"/>
      <w:lang w:eastAsia="en-US"/>
    </w:rPr>
  </w:style>
  <w:style w:type="character" w:customStyle="1" w:styleId="Mencinsinresolver1">
    <w:name w:val="Mención sin resolver1"/>
    <w:basedOn w:val="Fuentedeprrafopredeter"/>
    <w:uiPriority w:val="99"/>
    <w:semiHidden/>
    <w:unhideWhenUsed/>
    <w:rsid w:val="00A40B20"/>
    <w:rPr>
      <w:color w:val="605E5C"/>
      <w:shd w:val="clear" w:color="auto" w:fill="E1DFDD"/>
    </w:rPr>
  </w:style>
  <w:style w:type="character" w:styleId="Hipervnculovisitado">
    <w:name w:val="FollowedHyperlink"/>
    <w:basedOn w:val="Fuentedeprrafopredeter"/>
    <w:uiPriority w:val="99"/>
    <w:semiHidden/>
    <w:unhideWhenUsed/>
    <w:rsid w:val="00A40B20"/>
    <w:rPr>
      <w:color w:val="800080" w:themeColor="followedHyperlink"/>
      <w:u w:val="single"/>
    </w:rPr>
  </w:style>
  <w:style w:type="character" w:customStyle="1" w:styleId="Ttulo1Car">
    <w:name w:val="Título 1 Car"/>
    <w:basedOn w:val="Fuentedeprrafopredeter"/>
    <w:link w:val="Ttulo1"/>
    <w:uiPriority w:val="9"/>
    <w:rsid w:val="001C2D47"/>
    <w:rPr>
      <w:rFonts w:ascii="Arial" w:eastAsiaTheme="majorEastAsia" w:hAnsi="Arial" w:cstheme="majorBidi"/>
      <w:b/>
      <w:color w:val="E8491F"/>
      <w:sz w:val="32"/>
      <w:szCs w:val="32"/>
      <w:lang w:eastAsia="en-US"/>
    </w:rPr>
  </w:style>
  <w:style w:type="character" w:customStyle="1" w:styleId="Ttulo2Car">
    <w:name w:val="Título 2 Car"/>
    <w:basedOn w:val="Fuentedeprrafopredeter"/>
    <w:link w:val="Ttulo2"/>
    <w:uiPriority w:val="9"/>
    <w:rsid w:val="00C0767F"/>
    <w:rPr>
      <w:rFonts w:ascii="Arial" w:eastAsiaTheme="majorEastAsia" w:hAnsi="Arial" w:cstheme="majorBidi"/>
      <w:b/>
      <w:color w:val="E8491F"/>
      <w:sz w:val="30"/>
      <w:szCs w:val="30"/>
      <w:lang w:eastAsia="en-US"/>
    </w:rPr>
  </w:style>
  <w:style w:type="character" w:customStyle="1" w:styleId="Ttulo3Car">
    <w:name w:val="Título 3 Car"/>
    <w:basedOn w:val="Fuentedeprrafopredeter"/>
    <w:link w:val="Ttulo3"/>
    <w:uiPriority w:val="9"/>
    <w:rsid w:val="00C0767F"/>
    <w:rPr>
      <w:rFonts w:ascii="Arial" w:eastAsiaTheme="majorEastAsia" w:hAnsi="Arial" w:cs="Arial"/>
      <w:b/>
      <w:sz w:val="28"/>
      <w:szCs w:val="28"/>
      <w:lang w:eastAsia="en-US"/>
    </w:rPr>
  </w:style>
  <w:style w:type="character" w:customStyle="1" w:styleId="Ttulo4Car">
    <w:name w:val="Título 4 Car"/>
    <w:basedOn w:val="Fuentedeprrafopredeter"/>
    <w:link w:val="Ttulo4"/>
    <w:uiPriority w:val="9"/>
    <w:rsid w:val="00C0767F"/>
    <w:rPr>
      <w:rFonts w:ascii="Arial" w:eastAsiaTheme="majorEastAsia" w:hAnsi="Arial" w:cs="Arial"/>
      <w:i/>
      <w:sz w:val="28"/>
      <w:szCs w:val="28"/>
      <w:lang w:eastAsia="en-US"/>
    </w:rPr>
  </w:style>
  <w:style w:type="paragraph" w:customStyle="1" w:styleId="Portada1">
    <w:name w:val="Portada 1"/>
    <w:basedOn w:val="Normal"/>
    <w:link w:val="Portada1Car"/>
    <w:qFormat/>
    <w:rsid w:val="0003661B"/>
    <w:rPr>
      <w:b/>
      <w:sz w:val="100"/>
      <w:szCs w:val="100"/>
      <w:lang w:val="es-ES"/>
    </w:rPr>
  </w:style>
  <w:style w:type="paragraph" w:customStyle="1" w:styleId="Portada2">
    <w:name w:val="Portada 2"/>
    <w:basedOn w:val="Normal"/>
    <w:link w:val="Portada2Car"/>
    <w:qFormat/>
    <w:rsid w:val="0003661B"/>
    <w:pPr>
      <w:jc w:val="left"/>
    </w:pPr>
    <w:rPr>
      <w:sz w:val="40"/>
      <w:szCs w:val="40"/>
      <w:lang w:val="es-ES"/>
    </w:rPr>
  </w:style>
  <w:style w:type="character" w:customStyle="1" w:styleId="Portada1Car">
    <w:name w:val="Portada 1 Car"/>
    <w:basedOn w:val="Fuentedeprrafopredeter"/>
    <w:link w:val="Portada1"/>
    <w:rsid w:val="0003661B"/>
    <w:rPr>
      <w:rFonts w:ascii="Arial" w:eastAsiaTheme="minorHAnsi" w:hAnsi="Arial" w:cs="Arial"/>
      <w:b/>
      <w:sz w:val="100"/>
      <w:szCs w:val="100"/>
      <w:lang w:val="es-ES" w:eastAsia="en-US"/>
    </w:rPr>
  </w:style>
  <w:style w:type="paragraph" w:styleId="TtuloTDC">
    <w:name w:val="TOC Heading"/>
    <w:basedOn w:val="Ttulo1"/>
    <w:next w:val="Normal"/>
    <w:uiPriority w:val="39"/>
    <w:unhideWhenUsed/>
    <w:qFormat/>
    <w:rsid w:val="00C0767F"/>
    <w:pPr>
      <w:numPr>
        <w:numId w:val="0"/>
      </w:numPr>
      <w:spacing w:line="259" w:lineRule="auto"/>
      <w:jc w:val="left"/>
      <w:outlineLvl w:val="9"/>
    </w:pPr>
    <w:rPr>
      <w:rFonts w:asciiTheme="majorHAnsi" w:hAnsiTheme="majorHAnsi"/>
      <w:b w:val="0"/>
      <w:color w:val="365F91" w:themeColor="accent1" w:themeShade="BF"/>
      <w:lang w:val="es-ES" w:eastAsia="es-ES"/>
    </w:rPr>
  </w:style>
  <w:style w:type="character" w:customStyle="1" w:styleId="Portada2Car">
    <w:name w:val="Portada 2 Car"/>
    <w:basedOn w:val="Fuentedeprrafopredeter"/>
    <w:link w:val="Portada2"/>
    <w:rsid w:val="0003661B"/>
    <w:rPr>
      <w:rFonts w:ascii="Arial" w:eastAsiaTheme="minorHAnsi" w:hAnsi="Arial" w:cs="Arial"/>
      <w:sz w:val="40"/>
      <w:szCs w:val="40"/>
      <w:lang w:val="es-ES" w:eastAsia="en-US"/>
    </w:rPr>
  </w:style>
  <w:style w:type="paragraph" w:styleId="TDC1">
    <w:name w:val="toc 1"/>
    <w:basedOn w:val="Normal"/>
    <w:next w:val="Normal"/>
    <w:autoRedefine/>
    <w:uiPriority w:val="39"/>
    <w:unhideWhenUsed/>
    <w:rsid w:val="00C0767F"/>
    <w:pPr>
      <w:spacing w:after="100"/>
    </w:pPr>
  </w:style>
  <w:style w:type="paragraph" w:styleId="TDC2">
    <w:name w:val="toc 2"/>
    <w:basedOn w:val="Normal"/>
    <w:next w:val="Normal"/>
    <w:autoRedefine/>
    <w:uiPriority w:val="39"/>
    <w:unhideWhenUsed/>
    <w:rsid w:val="00C0767F"/>
    <w:pPr>
      <w:spacing w:after="100"/>
      <w:ind w:left="220"/>
    </w:pPr>
  </w:style>
  <w:style w:type="paragraph" w:styleId="TDC3">
    <w:name w:val="toc 3"/>
    <w:basedOn w:val="Normal"/>
    <w:next w:val="Normal"/>
    <w:autoRedefine/>
    <w:uiPriority w:val="39"/>
    <w:unhideWhenUsed/>
    <w:rsid w:val="00C0767F"/>
    <w:pPr>
      <w:spacing w:after="100"/>
      <w:ind w:left="440"/>
    </w:pPr>
  </w:style>
  <w:style w:type="character" w:styleId="Refdecomentario">
    <w:name w:val="annotation reference"/>
    <w:basedOn w:val="Fuentedeprrafopredeter"/>
    <w:uiPriority w:val="99"/>
    <w:semiHidden/>
    <w:unhideWhenUsed/>
    <w:rsid w:val="00775EDD"/>
    <w:rPr>
      <w:sz w:val="16"/>
      <w:szCs w:val="16"/>
    </w:rPr>
  </w:style>
  <w:style w:type="paragraph" w:styleId="Textocomentario">
    <w:name w:val="annotation text"/>
    <w:basedOn w:val="Normal"/>
    <w:link w:val="TextocomentarioCar"/>
    <w:uiPriority w:val="99"/>
    <w:unhideWhenUsed/>
    <w:rsid w:val="00775EDD"/>
    <w:pPr>
      <w:spacing w:line="240" w:lineRule="auto"/>
    </w:pPr>
    <w:rPr>
      <w:sz w:val="20"/>
      <w:szCs w:val="20"/>
    </w:rPr>
  </w:style>
  <w:style w:type="character" w:customStyle="1" w:styleId="TextocomentarioCar">
    <w:name w:val="Texto comentario Car"/>
    <w:basedOn w:val="Fuentedeprrafopredeter"/>
    <w:link w:val="Textocomentario"/>
    <w:uiPriority w:val="99"/>
    <w:rsid w:val="00775EDD"/>
    <w:rPr>
      <w:rFonts w:ascii="Arial" w:eastAsiaTheme="minorHAnsi" w:hAnsi="Arial" w:cs="Arial"/>
      <w:lang w:eastAsia="en-US"/>
    </w:rPr>
  </w:style>
  <w:style w:type="paragraph" w:styleId="Asuntodelcomentario">
    <w:name w:val="annotation subject"/>
    <w:basedOn w:val="Textocomentario"/>
    <w:next w:val="Textocomentario"/>
    <w:link w:val="AsuntodelcomentarioCar"/>
    <w:uiPriority w:val="99"/>
    <w:semiHidden/>
    <w:unhideWhenUsed/>
    <w:rsid w:val="00775EDD"/>
    <w:rPr>
      <w:b/>
      <w:bCs/>
    </w:rPr>
  </w:style>
  <w:style w:type="character" w:customStyle="1" w:styleId="AsuntodelcomentarioCar">
    <w:name w:val="Asunto del comentario Car"/>
    <w:basedOn w:val="TextocomentarioCar"/>
    <w:link w:val="Asuntodelcomentario"/>
    <w:uiPriority w:val="99"/>
    <w:semiHidden/>
    <w:rsid w:val="00775EDD"/>
    <w:rPr>
      <w:rFonts w:ascii="Arial" w:eastAsiaTheme="minorHAnsi" w:hAnsi="Arial" w:cs="Arial"/>
      <w:b/>
      <w:bCs/>
      <w:lang w:eastAsia="en-US"/>
    </w:rPr>
  </w:style>
  <w:style w:type="paragraph" w:styleId="Textonotapie">
    <w:name w:val="footnote text"/>
    <w:basedOn w:val="Normal"/>
    <w:link w:val="TextonotapieCar"/>
    <w:uiPriority w:val="99"/>
    <w:semiHidden/>
    <w:unhideWhenUsed/>
    <w:rsid w:val="00C603EE"/>
    <w:pPr>
      <w:spacing w:before="0" w:after="0" w:line="240" w:lineRule="auto"/>
    </w:pPr>
    <w:rPr>
      <w:rFonts w:cstheme="minorBidi"/>
      <w:sz w:val="20"/>
      <w:szCs w:val="20"/>
      <w:lang w:val="es-ES"/>
    </w:rPr>
  </w:style>
  <w:style w:type="character" w:customStyle="1" w:styleId="TextonotapieCar">
    <w:name w:val="Texto nota pie Car"/>
    <w:basedOn w:val="Fuentedeprrafopredeter"/>
    <w:link w:val="Textonotapie"/>
    <w:uiPriority w:val="99"/>
    <w:semiHidden/>
    <w:rsid w:val="00C603EE"/>
    <w:rPr>
      <w:rFonts w:ascii="Arial" w:eastAsiaTheme="minorHAnsi" w:hAnsi="Arial"/>
      <w:lang w:val="es-ES" w:eastAsia="en-US"/>
    </w:rPr>
  </w:style>
  <w:style w:type="character" w:styleId="Refdenotaalpie">
    <w:name w:val="footnote reference"/>
    <w:basedOn w:val="Fuentedeprrafopredeter"/>
    <w:uiPriority w:val="99"/>
    <w:semiHidden/>
    <w:unhideWhenUsed/>
    <w:rsid w:val="00C603EE"/>
    <w:rPr>
      <w:vertAlign w:val="superscript"/>
    </w:rPr>
  </w:style>
  <w:style w:type="table" w:styleId="Tablaconcuadrcula">
    <w:name w:val="Table Grid"/>
    <w:basedOn w:val="Tablanormal"/>
    <w:uiPriority w:val="59"/>
    <w:rsid w:val="00AC111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4456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916602">
      <w:bodyDiv w:val="1"/>
      <w:marLeft w:val="0"/>
      <w:marRight w:val="0"/>
      <w:marTop w:val="0"/>
      <w:marBottom w:val="0"/>
      <w:divBdr>
        <w:top w:val="none" w:sz="0" w:space="0" w:color="auto"/>
        <w:left w:val="none" w:sz="0" w:space="0" w:color="auto"/>
        <w:bottom w:val="none" w:sz="0" w:space="0" w:color="auto"/>
        <w:right w:val="none" w:sz="0" w:space="0" w:color="auto"/>
      </w:divBdr>
    </w:div>
    <w:div w:id="563639978">
      <w:bodyDiv w:val="1"/>
      <w:marLeft w:val="0"/>
      <w:marRight w:val="0"/>
      <w:marTop w:val="0"/>
      <w:marBottom w:val="0"/>
      <w:divBdr>
        <w:top w:val="none" w:sz="0" w:space="0" w:color="auto"/>
        <w:left w:val="none" w:sz="0" w:space="0" w:color="auto"/>
        <w:bottom w:val="none" w:sz="0" w:space="0" w:color="auto"/>
        <w:right w:val="none" w:sz="0" w:space="0" w:color="auto"/>
      </w:divBdr>
    </w:div>
    <w:div w:id="597450176">
      <w:bodyDiv w:val="1"/>
      <w:marLeft w:val="0"/>
      <w:marRight w:val="0"/>
      <w:marTop w:val="0"/>
      <w:marBottom w:val="0"/>
      <w:divBdr>
        <w:top w:val="none" w:sz="0" w:space="0" w:color="auto"/>
        <w:left w:val="none" w:sz="0" w:space="0" w:color="auto"/>
        <w:bottom w:val="none" w:sz="0" w:space="0" w:color="auto"/>
        <w:right w:val="none" w:sz="0" w:space="0" w:color="auto"/>
      </w:divBdr>
    </w:div>
    <w:div w:id="777988599">
      <w:bodyDiv w:val="1"/>
      <w:marLeft w:val="0"/>
      <w:marRight w:val="0"/>
      <w:marTop w:val="0"/>
      <w:marBottom w:val="0"/>
      <w:divBdr>
        <w:top w:val="none" w:sz="0" w:space="0" w:color="auto"/>
        <w:left w:val="none" w:sz="0" w:space="0" w:color="auto"/>
        <w:bottom w:val="none" w:sz="0" w:space="0" w:color="auto"/>
        <w:right w:val="none" w:sz="0" w:space="0" w:color="auto"/>
      </w:divBdr>
    </w:div>
    <w:div w:id="1385182327">
      <w:bodyDiv w:val="1"/>
      <w:marLeft w:val="0"/>
      <w:marRight w:val="0"/>
      <w:marTop w:val="0"/>
      <w:marBottom w:val="0"/>
      <w:divBdr>
        <w:top w:val="none" w:sz="0" w:space="0" w:color="auto"/>
        <w:left w:val="none" w:sz="0" w:space="0" w:color="auto"/>
        <w:bottom w:val="none" w:sz="0" w:space="0" w:color="auto"/>
        <w:right w:val="none" w:sz="0" w:space="0" w:color="auto"/>
      </w:divBdr>
      <w:divsChild>
        <w:div w:id="939606574">
          <w:marLeft w:val="0"/>
          <w:marRight w:val="0"/>
          <w:marTop w:val="0"/>
          <w:marBottom w:val="0"/>
          <w:divBdr>
            <w:top w:val="none" w:sz="0" w:space="0" w:color="auto"/>
            <w:left w:val="none" w:sz="0" w:space="0" w:color="auto"/>
            <w:bottom w:val="none" w:sz="0" w:space="0" w:color="auto"/>
            <w:right w:val="none" w:sz="0" w:space="0" w:color="auto"/>
          </w:divBdr>
        </w:div>
        <w:div w:id="1747997800">
          <w:marLeft w:val="0"/>
          <w:marRight w:val="0"/>
          <w:marTop w:val="0"/>
          <w:marBottom w:val="0"/>
          <w:divBdr>
            <w:top w:val="none" w:sz="0" w:space="0" w:color="auto"/>
            <w:left w:val="none" w:sz="0" w:space="0" w:color="auto"/>
            <w:bottom w:val="none" w:sz="0" w:space="0" w:color="auto"/>
            <w:right w:val="none" w:sz="0" w:space="0" w:color="auto"/>
          </w:divBdr>
        </w:div>
        <w:div w:id="1121265566">
          <w:marLeft w:val="0"/>
          <w:marRight w:val="0"/>
          <w:marTop w:val="0"/>
          <w:marBottom w:val="0"/>
          <w:divBdr>
            <w:top w:val="none" w:sz="0" w:space="0" w:color="auto"/>
            <w:left w:val="none" w:sz="0" w:space="0" w:color="auto"/>
            <w:bottom w:val="none" w:sz="0" w:space="0" w:color="auto"/>
            <w:right w:val="none" w:sz="0" w:space="0" w:color="auto"/>
          </w:divBdr>
        </w:div>
        <w:div w:id="1941720631">
          <w:marLeft w:val="0"/>
          <w:marRight w:val="0"/>
          <w:marTop w:val="0"/>
          <w:marBottom w:val="0"/>
          <w:divBdr>
            <w:top w:val="none" w:sz="0" w:space="0" w:color="auto"/>
            <w:left w:val="none" w:sz="0" w:space="0" w:color="auto"/>
            <w:bottom w:val="none" w:sz="0" w:space="0" w:color="auto"/>
            <w:right w:val="none" w:sz="0" w:space="0" w:color="auto"/>
          </w:divBdr>
        </w:div>
        <w:div w:id="542376336">
          <w:marLeft w:val="0"/>
          <w:marRight w:val="0"/>
          <w:marTop w:val="0"/>
          <w:marBottom w:val="0"/>
          <w:divBdr>
            <w:top w:val="none" w:sz="0" w:space="0" w:color="auto"/>
            <w:left w:val="none" w:sz="0" w:space="0" w:color="auto"/>
            <w:bottom w:val="none" w:sz="0" w:space="0" w:color="auto"/>
            <w:right w:val="none" w:sz="0" w:space="0" w:color="auto"/>
          </w:divBdr>
        </w:div>
        <w:div w:id="2097357378">
          <w:marLeft w:val="0"/>
          <w:marRight w:val="0"/>
          <w:marTop w:val="0"/>
          <w:marBottom w:val="0"/>
          <w:divBdr>
            <w:top w:val="none" w:sz="0" w:space="0" w:color="auto"/>
            <w:left w:val="none" w:sz="0" w:space="0" w:color="auto"/>
            <w:bottom w:val="none" w:sz="0" w:space="0" w:color="auto"/>
            <w:right w:val="none" w:sz="0" w:space="0" w:color="auto"/>
          </w:divBdr>
        </w:div>
        <w:div w:id="1548058304">
          <w:marLeft w:val="0"/>
          <w:marRight w:val="0"/>
          <w:marTop w:val="0"/>
          <w:marBottom w:val="0"/>
          <w:divBdr>
            <w:top w:val="none" w:sz="0" w:space="0" w:color="auto"/>
            <w:left w:val="none" w:sz="0" w:space="0" w:color="auto"/>
            <w:bottom w:val="none" w:sz="0" w:space="0" w:color="auto"/>
            <w:right w:val="none" w:sz="0" w:space="0" w:color="auto"/>
          </w:divBdr>
        </w:div>
        <w:div w:id="855995397">
          <w:marLeft w:val="0"/>
          <w:marRight w:val="0"/>
          <w:marTop w:val="0"/>
          <w:marBottom w:val="0"/>
          <w:divBdr>
            <w:top w:val="none" w:sz="0" w:space="0" w:color="auto"/>
            <w:left w:val="none" w:sz="0" w:space="0" w:color="auto"/>
            <w:bottom w:val="none" w:sz="0" w:space="0" w:color="auto"/>
            <w:right w:val="none" w:sz="0" w:space="0" w:color="auto"/>
          </w:divBdr>
        </w:div>
        <w:div w:id="227570178">
          <w:marLeft w:val="0"/>
          <w:marRight w:val="0"/>
          <w:marTop w:val="0"/>
          <w:marBottom w:val="0"/>
          <w:divBdr>
            <w:top w:val="none" w:sz="0" w:space="0" w:color="auto"/>
            <w:left w:val="none" w:sz="0" w:space="0" w:color="auto"/>
            <w:bottom w:val="none" w:sz="0" w:space="0" w:color="auto"/>
            <w:right w:val="none" w:sz="0" w:space="0" w:color="auto"/>
          </w:divBdr>
        </w:div>
        <w:div w:id="1764571882">
          <w:marLeft w:val="0"/>
          <w:marRight w:val="0"/>
          <w:marTop w:val="0"/>
          <w:marBottom w:val="0"/>
          <w:divBdr>
            <w:top w:val="none" w:sz="0" w:space="0" w:color="auto"/>
            <w:left w:val="none" w:sz="0" w:space="0" w:color="auto"/>
            <w:bottom w:val="none" w:sz="0" w:space="0" w:color="auto"/>
            <w:right w:val="none" w:sz="0" w:space="0" w:color="auto"/>
          </w:divBdr>
        </w:div>
        <w:div w:id="1236667224">
          <w:marLeft w:val="0"/>
          <w:marRight w:val="0"/>
          <w:marTop w:val="0"/>
          <w:marBottom w:val="0"/>
          <w:divBdr>
            <w:top w:val="none" w:sz="0" w:space="0" w:color="auto"/>
            <w:left w:val="none" w:sz="0" w:space="0" w:color="auto"/>
            <w:bottom w:val="none" w:sz="0" w:space="0" w:color="auto"/>
            <w:right w:val="none" w:sz="0" w:space="0" w:color="auto"/>
          </w:divBdr>
        </w:div>
        <w:div w:id="1191144901">
          <w:marLeft w:val="0"/>
          <w:marRight w:val="0"/>
          <w:marTop w:val="0"/>
          <w:marBottom w:val="0"/>
          <w:divBdr>
            <w:top w:val="none" w:sz="0" w:space="0" w:color="auto"/>
            <w:left w:val="none" w:sz="0" w:space="0" w:color="auto"/>
            <w:bottom w:val="none" w:sz="0" w:space="0" w:color="auto"/>
            <w:right w:val="none" w:sz="0" w:space="0" w:color="auto"/>
          </w:divBdr>
        </w:div>
        <w:div w:id="1503931911">
          <w:marLeft w:val="0"/>
          <w:marRight w:val="0"/>
          <w:marTop w:val="0"/>
          <w:marBottom w:val="0"/>
          <w:divBdr>
            <w:top w:val="none" w:sz="0" w:space="0" w:color="auto"/>
            <w:left w:val="none" w:sz="0" w:space="0" w:color="auto"/>
            <w:bottom w:val="none" w:sz="0" w:space="0" w:color="auto"/>
            <w:right w:val="none" w:sz="0" w:space="0" w:color="auto"/>
          </w:divBdr>
        </w:div>
        <w:div w:id="1648244535">
          <w:marLeft w:val="0"/>
          <w:marRight w:val="0"/>
          <w:marTop w:val="0"/>
          <w:marBottom w:val="0"/>
          <w:divBdr>
            <w:top w:val="none" w:sz="0" w:space="0" w:color="auto"/>
            <w:left w:val="none" w:sz="0" w:space="0" w:color="auto"/>
            <w:bottom w:val="none" w:sz="0" w:space="0" w:color="auto"/>
            <w:right w:val="none" w:sz="0" w:space="0" w:color="auto"/>
          </w:divBdr>
        </w:div>
        <w:div w:id="1281179398">
          <w:marLeft w:val="0"/>
          <w:marRight w:val="0"/>
          <w:marTop w:val="0"/>
          <w:marBottom w:val="0"/>
          <w:divBdr>
            <w:top w:val="none" w:sz="0" w:space="0" w:color="auto"/>
            <w:left w:val="none" w:sz="0" w:space="0" w:color="auto"/>
            <w:bottom w:val="none" w:sz="0" w:space="0" w:color="auto"/>
            <w:right w:val="none" w:sz="0" w:space="0" w:color="auto"/>
          </w:divBdr>
        </w:div>
        <w:div w:id="1699819705">
          <w:marLeft w:val="0"/>
          <w:marRight w:val="0"/>
          <w:marTop w:val="0"/>
          <w:marBottom w:val="0"/>
          <w:divBdr>
            <w:top w:val="none" w:sz="0" w:space="0" w:color="auto"/>
            <w:left w:val="none" w:sz="0" w:space="0" w:color="auto"/>
            <w:bottom w:val="none" w:sz="0" w:space="0" w:color="auto"/>
            <w:right w:val="none" w:sz="0" w:space="0" w:color="auto"/>
          </w:divBdr>
        </w:div>
        <w:div w:id="1129544042">
          <w:marLeft w:val="0"/>
          <w:marRight w:val="0"/>
          <w:marTop w:val="0"/>
          <w:marBottom w:val="0"/>
          <w:divBdr>
            <w:top w:val="none" w:sz="0" w:space="0" w:color="auto"/>
            <w:left w:val="none" w:sz="0" w:space="0" w:color="auto"/>
            <w:bottom w:val="none" w:sz="0" w:space="0" w:color="auto"/>
            <w:right w:val="none" w:sz="0" w:space="0" w:color="auto"/>
          </w:divBdr>
        </w:div>
        <w:div w:id="1893887774">
          <w:marLeft w:val="0"/>
          <w:marRight w:val="0"/>
          <w:marTop w:val="0"/>
          <w:marBottom w:val="0"/>
          <w:divBdr>
            <w:top w:val="none" w:sz="0" w:space="0" w:color="auto"/>
            <w:left w:val="none" w:sz="0" w:space="0" w:color="auto"/>
            <w:bottom w:val="none" w:sz="0" w:space="0" w:color="auto"/>
            <w:right w:val="none" w:sz="0" w:space="0" w:color="auto"/>
          </w:divBdr>
        </w:div>
        <w:div w:id="29577841">
          <w:marLeft w:val="0"/>
          <w:marRight w:val="0"/>
          <w:marTop w:val="0"/>
          <w:marBottom w:val="0"/>
          <w:divBdr>
            <w:top w:val="none" w:sz="0" w:space="0" w:color="auto"/>
            <w:left w:val="none" w:sz="0" w:space="0" w:color="auto"/>
            <w:bottom w:val="none" w:sz="0" w:space="0" w:color="auto"/>
            <w:right w:val="none" w:sz="0" w:space="0" w:color="auto"/>
          </w:divBdr>
        </w:div>
        <w:div w:id="1411350352">
          <w:marLeft w:val="0"/>
          <w:marRight w:val="0"/>
          <w:marTop w:val="0"/>
          <w:marBottom w:val="0"/>
          <w:divBdr>
            <w:top w:val="none" w:sz="0" w:space="0" w:color="auto"/>
            <w:left w:val="none" w:sz="0" w:space="0" w:color="auto"/>
            <w:bottom w:val="none" w:sz="0" w:space="0" w:color="auto"/>
            <w:right w:val="none" w:sz="0" w:space="0" w:color="auto"/>
          </w:divBdr>
        </w:div>
        <w:div w:id="1341350702">
          <w:marLeft w:val="0"/>
          <w:marRight w:val="0"/>
          <w:marTop w:val="0"/>
          <w:marBottom w:val="0"/>
          <w:divBdr>
            <w:top w:val="none" w:sz="0" w:space="0" w:color="auto"/>
            <w:left w:val="none" w:sz="0" w:space="0" w:color="auto"/>
            <w:bottom w:val="none" w:sz="0" w:space="0" w:color="auto"/>
            <w:right w:val="none" w:sz="0" w:space="0" w:color="auto"/>
          </w:divBdr>
        </w:div>
        <w:div w:id="2137988093">
          <w:marLeft w:val="0"/>
          <w:marRight w:val="0"/>
          <w:marTop w:val="0"/>
          <w:marBottom w:val="0"/>
          <w:divBdr>
            <w:top w:val="none" w:sz="0" w:space="0" w:color="auto"/>
            <w:left w:val="none" w:sz="0" w:space="0" w:color="auto"/>
            <w:bottom w:val="none" w:sz="0" w:space="0" w:color="auto"/>
            <w:right w:val="none" w:sz="0" w:space="0" w:color="auto"/>
          </w:divBdr>
        </w:div>
        <w:div w:id="987898184">
          <w:marLeft w:val="0"/>
          <w:marRight w:val="0"/>
          <w:marTop w:val="0"/>
          <w:marBottom w:val="0"/>
          <w:divBdr>
            <w:top w:val="none" w:sz="0" w:space="0" w:color="auto"/>
            <w:left w:val="none" w:sz="0" w:space="0" w:color="auto"/>
            <w:bottom w:val="none" w:sz="0" w:space="0" w:color="auto"/>
            <w:right w:val="none" w:sz="0" w:space="0" w:color="auto"/>
          </w:divBdr>
        </w:div>
        <w:div w:id="1813063561">
          <w:marLeft w:val="0"/>
          <w:marRight w:val="0"/>
          <w:marTop w:val="0"/>
          <w:marBottom w:val="0"/>
          <w:divBdr>
            <w:top w:val="none" w:sz="0" w:space="0" w:color="auto"/>
            <w:left w:val="none" w:sz="0" w:space="0" w:color="auto"/>
            <w:bottom w:val="none" w:sz="0" w:space="0" w:color="auto"/>
            <w:right w:val="none" w:sz="0" w:space="0" w:color="auto"/>
          </w:divBdr>
        </w:div>
        <w:div w:id="1065835435">
          <w:marLeft w:val="0"/>
          <w:marRight w:val="0"/>
          <w:marTop w:val="0"/>
          <w:marBottom w:val="0"/>
          <w:divBdr>
            <w:top w:val="none" w:sz="0" w:space="0" w:color="auto"/>
            <w:left w:val="none" w:sz="0" w:space="0" w:color="auto"/>
            <w:bottom w:val="none" w:sz="0" w:space="0" w:color="auto"/>
            <w:right w:val="none" w:sz="0" w:space="0" w:color="auto"/>
          </w:divBdr>
        </w:div>
        <w:div w:id="1549494485">
          <w:marLeft w:val="0"/>
          <w:marRight w:val="0"/>
          <w:marTop w:val="0"/>
          <w:marBottom w:val="0"/>
          <w:divBdr>
            <w:top w:val="none" w:sz="0" w:space="0" w:color="auto"/>
            <w:left w:val="none" w:sz="0" w:space="0" w:color="auto"/>
            <w:bottom w:val="none" w:sz="0" w:space="0" w:color="auto"/>
            <w:right w:val="none" w:sz="0" w:space="0" w:color="auto"/>
          </w:divBdr>
        </w:div>
        <w:div w:id="1336876950">
          <w:marLeft w:val="0"/>
          <w:marRight w:val="0"/>
          <w:marTop w:val="0"/>
          <w:marBottom w:val="0"/>
          <w:divBdr>
            <w:top w:val="none" w:sz="0" w:space="0" w:color="auto"/>
            <w:left w:val="none" w:sz="0" w:space="0" w:color="auto"/>
            <w:bottom w:val="none" w:sz="0" w:space="0" w:color="auto"/>
            <w:right w:val="none" w:sz="0" w:space="0" w:color="auto"/>
          </w:divBdr>
        </w:div>
        <w:div w:id="1479228976">
          <w:marLeft w:val="0"/>
          <w:marRight w:val="0"/>
          <w:marTop w:val="0"/>
          <w:marBottom w:val="0"/>
          <w:divBdr>
            <w:top w:val="none" w:sz="0" w:space="0" w:color="auto"/>
            <w:left w:val="none" w:sz="0" w:space="0" w:color="auto"/>
            <w:bottom w:val="none" w:sz="0" w:space="0" w:color="auto"/>
            <w:right w:val="none" w:sz="0" w:space="0" w:color="auto"/>
          </w:divBdr>
        </w:div>
        <w:div w:id="1365056911">
          <w:marLeft w:val="0"/>
          <w:marRight w:val="0"/>
          <w:marTop w:val="0"/>
          <w:marBottom w:val="0"/>
          <w:divBdr>
            <w:top w:val="none" w:sz="0" w:space="0" w:color="auto"/>
            <w:left w:val="none" w:sz="0" w:space="0" w:color="auto"/>
            <w:bottom w:val="none" w:sz="0" w:space="0" w:color="auto"/>
            <w:right w:val="none" w:sz="0" w:space="0" w:color="auto"/>
          </w:divBdr>
        </w:div>
        <w:div w:id="303506125">
          <w:marLeft w:val="0"/>
          <w:marRight w:val="0"/>
          <w:marTop w:val="0"/>
          <w:marBottom w:val="0"/>
          <w:divBdr>
            <w:top w:val="none" w:sz="0" w:space="0" w:color="auto"/>
            <w:left w:val="none" w:sz="0" w:space="0" w:color="auto"/>
            <w:bottom w:val="none" w:sz="0" w:space="0" w:color="auto"/>
            <w:right w:val="none" w:sz="0" w:space="0" w:color="auto"/>
          </w:divBdr>
        </w:div>
        <w:div w:id="861747218">
          <w:marLeft w:val="0"/>
          <w:marRight w:val="0"/>
          <w:marTop w:val="0"/>
          <w:marBottom w:val="0"/>
          <w:divBdr>
            <w:top w:val="none" w:sz="0" w:space="0" w:color="auto"/>
            <w:left w:val="none" w:sz="0" w:space="0" w:color="auto"/>
            <w:bottom w:val="none" w:sz="0" w:space="0" w:color="auto"/>
            <w:right w:val="none" w:sz="0" w:space="0" w:color="auto"/>
          </w:divBdr>
        </w:div>
        <w:div w:id="649748824">
          <w:marLeft w:val="0"/>
          <w:marRight w:val="0"/>
          <w:marTop w:val="0"/>
          <w:marBottom w:val="0"/>
          <w:divBdr>
            <w:top w:val="none" w:sz="0" w:space="0" w:color="auto"/>
            <w:left w:val="none" w:sz="0" w:space="0" w:color="auto"/>
            <w:bottom w:val="none" w:sz="0" w:space="0" w:color="auto"/>
            <w:right w:val="none" w:sz="0" w:space="0" w:color="auto"/>
          </w:divBdr>
        </w:div>
        <w:div w:id="447240634">
          <w:marLeft w:val="0"/>
          <w:marRight w:val="0"/>
          <w:marTop w:val="0"/>
          <w:marBottom w:val="0"/>
          <w:divBdr>
            <w:top w:val="none" w:sz="0" w:space="0" w:color="auto"/>
            <w:left w:val="none" w:sz="0" w:space="0" w:color="auto"/>
            <w:bottom w:val="none" w:sz="0" w:space="0" w:color="auto"/>
            <w:right w:val="none" w:sz="0" w:space="0" w:color="auto"/>
          </w:divBdr>
        </w:div>
        <w:div w:id="1635329534">
          <w:marLeft w:val="0"/>
          <w:marRight w:val="0"/>
          <w:marTop w:val="0"/>
          <w:marBottom w:val="0"/>
          <w:divBdr>
            <w:top w:val="none" w:sz="0" w:space="0" w:color="auto"/>
            <w:left w:val="none" w:sz="0" w:space="0" w:color="auto"/>
            <w:bottom w:val="none" w:sz="0" w:space="0" w:color="auto"/>
            <w:right w:val="none" w:sz="0" w:space="0" w:color="auto"/>
          </w:divBdr>
        </w:div>
        <w:div w:id="208348707">
          <w:marLeft w:val="0"/>
          <w:marRight w:val="0"/>
          <w:marTop w:val="0"/>
          <w:marBottom w:val="0"/>
          <w:divBdr>
            <w:top w:val="none" w:sz="0" w:space="0" w:color="auto"/>
            <w:left w:val="none" w:sz="0" w:space="0" w:color="auto"/>
            <w:bottom w:val="none" w:sz="0" w:space="0" w:color="auto"/>
            <w:right w:val="none" w:sz="0" w:space="0" w:color="auto"/>
          </w:divBdr>
        </w:div>
        <w:div w:id="439647190">
          <w:marLeft w:val="0"/>
          <w:marRight w:val="0"/>
          <w:marTop w:val="0"/>
          <w:marBottom w:val="0"/>
          <w:divBdr>
            <w:top w:val="none" w:sz="0" w:space="0" w:color="auto"/>
            <w:left w:val="none" w:sz="0" w:space="0" w:color="auto"/>
            <w:bottom w:val="none" w:sz="0" w:space="0" w:color="auto"/>
            <w:right w:val="none" w:sz="0" w:space="0" w:color="auto"/>
          </w:divBdr>
        </w:div>
        <w:div w:id="2121490495">
          <w:marLeft w:val="0"/>
          <w:marRight w:val="0"/>
          <w:marTop w:val="0"/>
          <w:marBottom w:val="0"/>
          <w:divBdr>
            <w:top w:val="none" w:sz="0" w:space="0" w:color="auto"/>
            <w:left w:val="none" w:sz="0" w:space="0" w:color="auto"/>
            <w:bottom w:val="none" w:sz="0" w:space="0" w:color="auto"/>
            <w:right w:val="none" w:sz="0" w:space="0" w:color="auto"/>
          </w:divBdr>
        </w:div>
        <w:div w:id="17045920">
          <w:marLeft w:val="0"/>
          <w:marRight w:val="0"/>
          <w:marTop w:val="0"/>
          <w:marBottom w:val="0"/>
          <w:divBdr>
            <w:top w:val="none" w:sz="0" w:space="0" w:color="auto"/>
            <w:left w:val="none" w:sz="0" w:space="0" w:color="auto"/>
            <w:bottom w:val="none" w:sz="0" w:space="0" w:color="auto"/>
            <w:right w:val="none" w:sz="0" w:space="0" w:color="auto"/>
          </w:divBdr>
        </w:div>
        <w:div w:id="563947976">
          <w:marLeft w:val="0"/>
          <w:marRight w:val="0"/>
          <w:marTop w:val="0"/>
          <w:marBottom w:val="0"/>
          <w:divBdr>
            <w:top w:val="none" w:sz="0" w:space="0" w:color="auto"/>
            <w:left w:val="none" w:sz="0" w:space="0" w:color="auto"/>
            <w:bottom w:val="none" w:sz="0" w:space="0" w:color="auto"/>
            <w:right w:val="none" w:sz="0" w:space="0" w:color="auto"/>
          </w:divBdr>
        </w:div>
        <w:div w:id="76027534">
          <w:marLeft w:val="0"/>
          <w:marRight w:val="0"/>
          <w:marTop w:val="0"/>
          <w:marBottom w:val="0"/>
          <w:divBdr>
            <w:top w:val="none" w:sz="0" w:space="0" w:color="auto"/>
            <w:left w:val="none" w:sz="0" w:space="0" w:color="auto"/>
            <w:bottom w:val="none" w:sz="0" w:space="0" w:color="auto"/>
            <w:right w:val="none" w:sz="0" w:space="0" w:color="auto"/>
          </w:divBdr>
        </w:div>
        <w:div w:id="1539853901">
          <w:marLeft w:val="0"/>
          <w:marRight w:val="0"/>
          <w:marTop w:val="0"/>
          <w:marBottom w:val="0"/>
          <w:divBdr>
            <w:top w:val="none" w:sz="0" w:space="0" w:color="auto"/>
            <w:left w:val="none" w:sz="0" w:space="0" w:color="auto"/>
            <w:bottom w:val="none" w:sz="0" w:space="0" w:color="auto"/>
            <w:right w:val="none" w:sz="0" w:space="0" w:color="auto"/>
          </w:divBdr>
        </w:div>
        <w:div w:id="1984239934">
          <w:marLeft w:val="0"/>
          <w:marRight w:val="0"/>
          <w:marTop w:val="0"/>
          <w:marBottom w:val="0"/>
          <w:divBdr>
            <w:top w:val="none" w:sz="0" w:space="0" w:color="auto"/>
            <w:left w:val="none" w:sz="0" w:space="0" w:color="auto"/>
            <w:bottom w:val="none" w:sz="0" w:space="0" w:color="auto"/>
            <w:right w:val="none" w:sz="0" w:space="0" w:color="auto"/>
          </w:divBdr>
        </w:div>
        <w:div w:id="1724450369">
          <w:marLeft w:val="0"/>
          <w:marRight w:val="0"/>
          <w:marTop w:val="0"/>
          <w:marBottom w:val="0"/>
          <w:divBdr>
            <w:top w:val="none" w:sz="0" w:space="0" w:color="auto"/>
            <w:left w:val="none" w:sz="0" w:space="0" w:color="auto"/>
            <w:bottom w:val="none" w:sz="0" w:space="0" w:color="auto"/>
            <w:right w:val="none" w:sz="0" w:space="0" w:color="auto"/>
          </w:divBdr>
        </w:div>
        <w:div w:id="84422632">
          <w:marLeft w:val="0"/>
          <w:marRight w:val="0"/>
          <w:marTop w:val="0"/>
          <w:marBottom w:val="0"/>
          <w:divBdr>
            <w:top w:val="none" w:sz="0" w:space="0" w:color="auto"/>
            <w:left w:val="none" w:sz="0" w:space="0" w:color="auto"/>
            <w:bottom w:val="none" w:sz="0" w:space="0" w:color="auto"/>
            <w:right w:val="none" w:sz="0" w:space="0" w:color="auto"/>
          </w:divBdr>
        </w:div>
        <w:div w:id="2121682235">
          <w:marLeft w:val="0"/>
          <w:marRight w:val="0"/>
          <w:marTop w:val="0"/>
          <w:marBottom w:val="0"/>
          <w:divBdr>
            <w:top w:val="none" w:sz="0" w:space="0" w:color="auto"/>
            <w:left w:val="none" w:sz="0" w:space="0" w:color="auto"/>
            <w:bottom w:val="none" w:sz="0" w:space="0" w:color="auto"/>
            <w:right w:val="none" w:sz="0" w:space="0" w:color="auto"/>
          </w:divBdr>
        </w:div>
        <w:div w:id="2053529621">
          <w:marLeft w:val="0"/>
          <w:marRight w:val="0"/>
          <w:marTop w:val="0"/>
          <w:marBottom w:val="0"/>
          <w:divBdr>
            <w:top w:val="none" w:sz="0" w:space="0" w:color="auto"/>
            <w:left w:val="none" w:sz="0" w:space="0" w:color="auto"/>
            <w:bottom w:val="none" w:sz="0" w:space="0" w:color="auto"/>
            <w:right w:val="none" w:sz="0" w:space="0" w:color="auto"/>
          </w:divBdr>
        </w:div>
        <w:div w:id="789083633">
          <w:marLeft w:val="0"/>
          <w:marRight w:val="0"/>
          <w:marTop w:val="0"/>
          <w:marBottom w:val="0"/>
          <w:divBdr>
            <w:top w:val="none" w:sz="0" w:space="0" w:color="auto"/>
            <w:left w:val="none" w:sz="0" w:space="0" w:color="auto"/>
            <w:bottom w:val="none" w:sz="0" w:space="0" w:color="auto"/>
            <w:right w:val="none" w:sz="0" w:space="0" w:color="auto"/>
          </w:divBdr>
        </w:div>
        <w:div w:id="1199313108">
          <w:marLeft w:val="0"/>
          <w:marRight w:val="0"/>
          <w:marTop w:val="0"/>
          <w:marBottom w:val="0"/>
          <w:divBdr>
            <w:top w:val="none" w:sz="0" w:space="0" w:color="auto"/>
            <w:left w:val="none" w:sz="0" w:space="0" w:color="auto"/>
            <w:bottom w:val="none" w:sz="0" w:space="0" w:color="auto"/>
            <w:right w:val="none" w:sz="0" w:space="0" w:color="auto"/>
          </w:divBdr>
        </w:div>
        <w:div w:id="290403139">
          <w:marLeft w:val="0"/>
          <w:marRight w:val="0"/>
          <w:marTop w:val="0"/>
          <w:marBottom w:val="0"/>
          <w:divBdr>
            <w:top w:val="none" w:sz="0" w:space="0" w:color="auto"/>
            <w:left w:val="none" w:sz="0" w:space="0" w:color="auto"/>
            <w:bottom w:val="none" w:sz="0" w:space="0" w:color="auto"/>
            <w:right w:val="none" w:sz="0" w:space="0" w:color="auto"/>
          </w:divBdr>
        </w:div>
        <w:div w:id="778262966">
          <w:marLeft w:val="0"/>
          <w:marRight w:val="0"/>
          <w:marTop w:val="0"/>
          <w:marBottom w:val="0"/>
          <w:divBdr>
            <w:top w:val="none" w:sz="0" w:space="0" w:color="auto"/>
            <w:left w:val="none" w:sz="0" w:space="0" w:color="auto"/>
            <w:bottom w:val="none" w:sz="0" w:space="0" w:color="auto"/>
            <w:right w:val="none" w:sz="0" w:space="0" w:color="auto"/>
          </w:divBdr>
        </w:div>
        <w:div w:id="891690699">
          <w:marLeft w:val="0"/>
          <w:marRight w:val="0"/>
          <w:marTop w:val="0"/>
          <w:marBottom w:val="0"/>
          <w:divBdr>
            <w:top w:val="none" w:sz="0" w:space="0" w:color="auto"/>
            <w:left w:val="none" w:sz="0" w:space="0" w:color="auto"/>
            <w:bottom w:val="none" w:sz="0" w:space="0" w:color="auto"/>
            <w:right w:val="none" w:sz="0" w:space="0" w:color="auto"/>
          </w:divBdr>
        </w:div>
        <w:div w:id="1638997872">
          <w:marLeft w:val="0"/>
          <w:marRight w:val="0"/>
          <w:marTop w:val="0"/>
          <w:marBottom w:val="0"/>
          <w:divBdr>
            <w:top w:val="none" w:sz="0" w:space="0" w:color="auto"/>
            <w:left w:val="none" w:sz="0" w:space="0" w:color="auto"/>
            <w:bottom w:val="none" w:sz="0" w:space="0" w:color="auto"/>
            <w:right w:val="none" w:sz="0" w:space="0" w:color="auto"/>
          </w:divBdr>
        </w:div>
        <w:div w:id="530415103">
          <w:marLeft w:val="0"/>
          <w:marRight w:val="0"/>
          <w:marTop w:val="0"/>
          <w:marBottom w:val="0"/>
          <w:divBdr>
            <w:top w:val="none" w:sz="0" w:space="0" w:color="auto"/>
            <w:left w:val="none" w:sz="0" w:space="0" w:color="auto"/>
            <w:bottom w:val="none" w:sz="0" w:space="0" w:color="auto"/>
            <w:right w:val="none" w:sz="0" w:space="0" w:color="auto"/>
          </w:divBdr>
        </w:div>
        <w:div w:id="1359503063">
          <w:marLeft w:val="0"/>
          <w:marRight w:val="0"/>
          <w:marTop w:val="0"/>
          <w:marBottom w:val="0"/>
          <w:divBdr>
            <w:top w:val="none" w:sz="0" w:space="0" w:color="auto"/>
            <w:left w:val="none" w:sz="0" w:space="0" w:color="auto"/>
            <w:bottom w:val="none" w:sz="0" w:space="0" w:color="auto"/>
            <w:right w:val="none" w:sz="0" w:space="0" w:color="auto"/>
          </w:divBdr>
        </w:div>
        <w:div w:id="1988122391">
          <w:marLeft w:val="0"/>
          <w:marRight w:val="0"/>
          <w:marTop w:val="0"/>
          <w:marBottom w:val="0"/>
          <w:divBdr>
            <w:top w:val="none" w:sz="0" w:space="0" w:color="auto"/>
            <w:left w:val="none" w:sz="0" w:space="0" w:color="auto"/>
            <w:bottom w:val="none" w:sz="0" w:space="0" w:color="auto"/>
            <w:right w:val="none" w:sz="0" w:space="0" w:color="auto"/>
          </w:divBdr>
        </w:div>
        <w:div w:id="855388131">
          <w:marLeft w:val="0"/>
          <w:marRight w:val="0"/>
          <w:marTop w:val="0"/>
          <w:marBottom w:val="0"/>
          <w:divBdr>
            <w:top w:val="none" w:sz="0" w:space="0" w:color="auto"/>
            <w:left w:val="none" w:sz="0" w:space="0" w:color="auto"/>
            <w:bottom w:val="none" w:sz="0" w:space="0" w:color="auto"/>
            <w:right w:val="none" w:sz="0" w:space="0" w:color="auto"/>
          </w:divBdr>
        </w:div>
        <w:div w:id="590043995">
          <w:marLeft w:val="0"/>
          <w:marRight w:val="0"/>
          <w:marTop w:val="0"/>
          <w:marBottom w:val="0"/>
          <w:divBdr>
            <w:top w:val="none" w:sz="0" w:space="0" w:color="auto"/>
            <w:left w:val="none" w:sz="0" w:space="0" w:color="auto"/>
            <w:bottom w:val="none" w:sz="0" w:space="0" w:color="auto"/>
            <w:right w:val="none" w:sz="0" w:space="0" w:color="auto"/>
          </w:divBdr>
        </w:div>
        <w:div w:id="1604414561">
          <w:marLeft w:val="0"/>
          <w:marRight w:val="0"/>
          <w:marTop w:val="0"/>
          <w:marBottom w:val="0"/>
          <w:divBdr>
            <w:top w:val="none" w:sz="0" w:space="0" w:color="auto"/>
            <w:left w:val="none" w:sz="0" w:space="0" w:color="auto"/>
            <w:bottom w:val="none" w:sz="0" w:space="0" w:color="auto"/>
            <w:right w:val="none" w:sz="0" w:space="0" w:color="auto"/>
          </w:divBdr>
        </w:div>
        <w:div w:id="1523204021">
          <w:marLeft w:val="0"/>
          <w:marRight w:val="0"/>
          <w:marTop w:val="0"/>
          <w:marBottom w:val="0"/>
          <w:divBdr>
            <w:top w:val="none" w:sz="0" w:space="0" w:color="auto"/>
            <w:left w:val="none" w:sz="0" w:space="0" w:color="auto"/>
            <w:bottom w:val="none" w:sz="0" w:space="0" w:color="auto"/>
            <w:right w:val="none" w:sz="0" w:space="0" w:color="auto"/>
          </w:divBdr>
        </w:div>
        <w:div w:id="357001198">
          <w:marLeft w:val="0"/>
          <w:marRight w:val="0"/>
          <w:marTop w:val="0"/>
          <w:marBottom w:val="0"/>
          <w:divBdr>
            <w:top w:val="none" w:sz="0" w:space="0" w:color="auto"/>
            <w:left w:val="none" w:sz="0" w:space="0" w:color="auto"/>
            <w:bottom w:val="none" w:sz="0" w:space="0" w:color="auto"/>
            <w:right w:val="none" w:sz="0" w:space="0" w:color="auto"/>
          </w:divBdr>
        </w:div>
        <w:div w:id="956639631">
          <w:marLeft w:val="0"/>
          <w:marRight w:val="0"/>
          <w:marTop w:val="0"/>
          <w:marBottom w:val="0"/>
          <w:divBdr>
            <w:top w:val="none" w:sz="0" w:space="0" w:color="auto"/>
            <w:left w:val="none" w:sz="0" w:space="0" w:color="auto"/>
            <w:bottom w:val="none" w:sz="0" w:space="0" w:color="auto"/>
            <w:right w:val="none" w:sz="0" w:space="0" w:color="auto"/>
          </w:divBdr>
        </w:div>
        <w:div w:id="1918903087">
          <w:marLeft w:val="0"/>
          <w:marRight w:val="0"/>
          <w:marTop w:val="0"/>
          <w:marBottom w:val="0"/>
          <w:divBdr>
            <w:top w:val="none" w:sz="0" w:space="0" w:color="auto"/>
            <w:left w:val="none" w:sz="0" w:space="0" w:color="auto"/>
            <w:bottom w:val="none" w:sz="0" w:space="0" w:color="auto"/>
            <w:right w:val="none" w:sz="0" w:space="0" w:color="auto"/>
          </w:divBdr>
        </w:div>
        <w:div w:id="1212959526">
          <w:marLeft w:val="0"/>
          <w:marRight w:val="0"/>
          <w:marTop w:val="0"/>
          <w:marBottom w:val="0"/>
          <w:divBdr>
            <w:top w:val="none" w:sz="0" w:space="0" w:color="auto"/>
            <w:left w:val="none" w:sz="0" w:space="0" w:color="auto"/>
            <w:bottom w:val="none" w:sz="0" w:space="0" w:color="auto"/>
            <w:right w:val="none" w:sz="0" w:space="0" w:color="auto"/>
          </w:divBdr>
        </w:div>
        <w:div w:id="345789864">
          <w:marLeft w:val="0"/>
          <w:marRight w:val="0"/>
          <w:marTop w:val="0"/>
          <w:marBottom w:val="0"/>
          <w:divBdr>
            <w:top w:val="none" w:sz="0" w:space="0" w:color="auto"/>
            <w:left w:val="none" w:sz="0" w:space="0" w:color="auto"/>
            <w:bottom w:val="none" w:sz="0" w:space="0" w:color="auto"/>
            <w:right w:val="none" w:sz="0" w:space="0" w:color="auto"/>
          </w:divBdr>
        </w:div>
        <w:div w:id="477260188">
          <w:marLeft w:val="0"/>
          <w:marRight w:val="0"/>
          <w:marTop w:val="0"/>
          <w:marBottom w:val="0"/>
          <w:divBdr>
            <w:top w:val="none" w:sz="0" w:space="0" w:color="auto"/>
            <w:left w:val="none" w:sz="0" w:space="0" w:color="auto"/>
            <w:bottom w:val="none" w:sz="0" w:space="0" w:color="auto"/>
            <w:right w:val="none" w:sz="0" w:space="0" w:color="auto"/>
          </w:divBdr>
        </w:div>
        <w:div w:id="784731037">
          <w:marLeft w:val="0"/>
          <w:marRight w:val="0"/>
          <w:marTop w:val="0"/>
          <w:marBottom w:val="0"/>
          <w:divBdr>
            <w:top w:val="none" w:sz="0" w:space="0" w:color="auto"/>
            <w:left w:val="none" w:sz="0" w:space="0" w:color="auto"/>
            <w:bottom w:val="none" w:sz="0" w:space="0" w:color="auto"/>
            <w:right w:val="none" w:sz="0" w:space="0" w:color="auto"/>
          </w:divBdr>
        </w:div>
        <w:div w:id="586814741">
          <w:marLeft w:val="0"/>
          <w:marRight w:val="0"/>
          <w:marTop w:val="0"/>
          <w:marBottom w:val="0"/>
          <w:divBdr>
            <w:top w:val="none" w:sz="0" w:space="0" w:color="auto"/>
            <w:left w:val="none" w:sz="0" w:space="0" w:color="auto"/>
            <w:bottom w:val="none" w:sz="0" w:space="0" w:color="auto"/>
            <w:right w:val="none" w:sz="0" w:space="0" w:color="auto"/>
          </w:divBdr>
        </w:div>
        <w:div w:id="1398743132">
          <w:marLeft w:val="0"/>
          <w:marRight w:val="0"/>
          <w:marTop w:val="0"/>
          <w:marBottom w:val="0"/>
          <w:divBdr>
            <w:top w:val="none" w:sz="0" w:space="0" w:color="auto"/>
            <w:left w:val="none" w:sz="0" w:space="0" w:color="auto"/>
            <w:bottom w:val="none" w:sz="0" w:space="0" w:color="auto"/>
            <w:right w:val="none" w:sz="0" w:space="0" w:color="auto"/>
          </w:divBdr>
        </w:div>
        <w:div w:id="1844852082">
          <w:marLeft w:val="0"/>
          <w:marRight w:val="0"/>
          <w:marTop w:val="0"/>
          <w:marBottom w:val="0"/>
          <w:divBdr>
            <w:top w:val="none" w:sz="0" w:space="0" w:color="auto"/>
            <w:left w:val="none" w:sz="0" w:space="0" w:color="auto"/>
            <w:bottom w:val="none" w:sz="0" w:space="0" w:color="auto"/>
            <w:right w:val="none" w:sz="0" w:space="0" w:color="auto"/>
          </w:divBdr>
        </w:div>
        <w:div w:id="1680237388">
          <w:marLeft w:val="0"/>
          <w:marRight w:val="0"/>
          <w:marTop w:val="0"/>
          <w:marBottom w:val="0"/>
          <w:divBdr>
            <w:top w:val="none" w:sz="0" w:space="0" w:color="auto"/>
            <w:left w:val="none" w:sz="0" w:space="0" w:color="auto"/>
            <w:bottom w:val="none" w:sz="0" w:space="0" w:color="auto"/>
            <w:right w:val="none" w:sz="0" w:space="0" w:color="auto"/>
          </w:divBdr>
        </w:div>
        <w:div w:id="2000765478">
          <w:marLeft w:val="0"/>
          <w:marRight w:val="0"/>
          <w:marTop w:val="0"/>
          <w:marBottom w:val="0"/>
          <w:divBdr>
            <w:top w:val="none" w:sz="0" w:space="0" w:color="auto"/>
            <w:left w:val="none" w:sz="0" w:space="0" w:color="auto"/>
            <w:bottom w:val="none" w:sz="0" w:space="0" w:color="auto"/>
            <w:right w:val="none" w:sz="0" w:space="0" w:color="auto"/>
          </w:divBdr>
        </w:div>
        <w:div w:id="909076071">
          <w:marLeft w:val="0"/>
          <w:marRight w:val="0"/>
          <w:marTop w:val="0"/>
          <w:marBottom w:val="0"/>
          <w:divBdr>
            <w:top w:val="none" w:sz="0" w:space="0" w:color="auto"/>
            <w:left w:val="none" w:sz="0" w:space="0" w:color="auto"/>
            <w:bottom w:val="none" w:sz="0" w:space="0" w:color="auto"/>
            <w:right w:val="none" w:sz="0" w:space="0" w:color="auto"/>
          </w:divBdr>
        </w:div>
        <w:div w:id="808666396">
          <w:marLeft w:val="0"/>
          <w:marRight w:val="0"/>
          <w:marTop w:val="0"/>
          <w:marBottom w:val="0"/>
          <w:divBdr>
            <w:top w:val="none" w:sz="0" w:space="0" w:color="auto"/>
            <w:left w:val="none" w:sz="0" w:space="0" w:color="auto"/>
            <w:bottom w:val="none" w:sz="0" w:space="0" w:color="auto"/>
            <w:right w:val="none" w:sz="0" w:space="0" w:color="auto"/>
          </w:divBdr>
        </w:div>
        <w:div w:id="1563101548">
          <w:marLeft w:val="0"/>
          <w:marRight w:val="0"/>
          <w:marTop w:val="0"/>
          <w:marBottom w:val="0"/>
          <w:divBdr>
            <w:top w:val="none" w:sz="0" w:space="0" w:color="auto"/>
            <w:left w:val="none" w:sz="0" w:space="0" w:color="auto"/>
            <w:bottom w:val="none" w:sz="0" w:space="0" w:color="auto"/>
            <w:right w:val="none" w:sz="0" w:space="0" w:color="auto"/>
          </w:divBdr>
        </w:div>
        <w:div w:id="129901204">
          <w:marLeft w:val="0"/>
          <w:marRight w:val="0"/>
          <w:marTop w:val="0"/>
          <w:marBottom w:val="0"/>
          <w:divBdr>
            <w:top w:val="none" w:sz="0" w:space="0" w:color="auto"/>
            <w:left w:val="none" w:sz="0" w:space="0" w:color="auto"/>
            <w:bottom w:val="none" w:sz="0" w:space="0" w:color="auto"/>
            <w:right w:val="none" w:sz="0" w:space="0" w:color="auto"/>
          </w:divBdr>
        </w:div>
        <w:div w:id="328101461">
          <w:marLeft w:val="0"/>
          <w:marRight w:val="0"/>
          <w:marTop w:val="0"/>
          <w:marBottom w:val="0"/>
          <w:divBdr>
            <w:top w:val="none" w:sz="0" w:space="0" w:color="auto"/>
            <w:left w:val="none" w:sz="0" w:space="0" w:color="auto"/>
            <w:bottom w:val="none" w:sz="0" w:space="0" w:color="auto"/>
            <w:right w:val="none" w:sz="0" w:space="0" w:color="auto"/>
          </w:divBdr>
        </w:div>
        <w:div w:id="1581257210">
          <w:marLeft w:val="0"/>
          <w:marRight w:val="0"/>
          <w:marTop w:val="0"/>
          <w:marBottom w:val="0"/>
          <w:divBdr>
            <w:top w:val="none" w:sz="0" w:space="0" w:color="auto"/>
            <w:left w:val="none" w:sz="0" w:space="0" w:color="auto"/>
            <w:bottom w:val="none" w:sz="0" w:space="0" w:color="auto"/>
            <w:right w:val="none" w:sz="0" w:space="0" w:color="auto"/>
          </w:divBdr>
        </w:div>
        <w:div w:id="771516807">
          <w:marLeft w:val="0"/>
          <w:marRight w:val="0"/>
          <w:marTop w:val="0"/>
          <w:marBottom w:val="0"/>
          <w:divBdr>
            <w:top w:val="none" w:sz="0" w:space="0" w:color="auto"/>
            <w:left w:val="none" w:sz="0" w:space="0" w:color="auto"/>
            <w:bottom w:val="none" w:sz="0" w:space="0" w:color="auto"/>
            <w:right w:val="none" w:sz="0" w:space="0" w:color="auto"/>
          </w:divBdr>
        </w:div>
        <w:div w:id="380520217">
          <w:marLeft w:val="0"/>
          <w:marRight w:val="0"/>
          <w:marTop w:val="0"/>
          <w:marBottom w:val="0"/>
          <w:divBdr>
            <w:top w:val="none" w:sz="0" w:space="0" w:color="auto"/>
            <w:left w:val="none" w:sz="0" w:space="0" w:color="auto"/>
            <w:bottom w:val="none" w:sz="0" w:space="0" w:color="auto"/>
            <w:right w:val="none" w:sz="0" w:space="0" w:color="auto"/>
          </w:divBdr>
        </w:div>
        <w:div w:id="656151179">
          <w:marLeft w:val="0"/>
          <w:marRight w:val="0"/>
          <w:marTop w:val="0"/>
          <w:marBottom w:val="0"/>
          <w:divBdr>
            <w:top w:val="none" w:sz="0" w:space="0" w:color="auto"/>
            <w:left w:val="none" w:sz="0" w:space="0" w:color="auto"/>
            <w:bottom w:val="none" w:sz="0" w:space="0" w:color="auto"/>
            <w:right w:val="none" w:sz="0" w:space="0" w:color="auto"/>
          </w:divBdr>
        </w:div>
        <w:div w:id="1685282024">
          <w:marLeft w:val="0"/>
          <w:marRight w:val="0"/>
          <w:marTop w:val="0"/>
          <w:marBottom w:val="0"/>
          <w:divBdr>
            <w:top w:val="none" w:sz="0" w:space="0" w:color="auto"/>
            <w:left w:val="none" w:sz="0" w:space="0" w:color="auto"/>
            <w:bottom w:val="none" w:sz="0" w:space="0" w:color="auto"/>
            <w:right w:val="none" w:sz="0" w:space="0" w:color="auto"/>
          </w:divBdr>
        </w:div>
        <w:div w:id="1640576042">
          <w:marLeft w:val="0"/>
          <w:marRight w:val="0"/>
          <w:marTop w:val="0"/>
          <w:marBottom w:val="0"/>
          <w:divBdr>
            <w:top w:val="none" w:sz="0" w:space="0" w:color="auto"/>
            <w:left w:val="none" w:sz="0" w:space="0" w:color="auto"/>
            <w:bottom w:val="none" w:sz="0" w:space="0" w:color="auto"/>
            <w:right w:val="none" w:sz="0" w:space="0" w:color="auto"/>
          </w:divBdr>
        </w:div>
        <w:div w:id="1065294494">
          <w:marLeft w:val="0"/>
          <w:marRight w:val="0"/>
          <w:marTop w:val="0"/>
          <w:marBottom w:val="0"/>
          <w:divBdr>
            <w:top w:val="none" w:sz="0" w:space="0" w:color="auto"/>
            <w:left w:val="none" w:sz="0" w:space="0" w:color="auto"/>
            <w:bottom w:val="none" w:sz="0" w:space="0" w:color="auto"/>
            <w:right w:val="none" w:sz="0" w:space="0" w:color="auto"/>
          </w:divBdr>
        </w:div>
        <w:div w:id="899362392">
          <w:marLeft w:val="0"/>
          <w:marRight w:val="0"/>
          <w:marTop w:val="0"/>
          <w:marBottom w:val="0"/>
          <w:divBdr>
            <w:top w:val="none" w:sz="0" w:space="0" w:color="auto"/>
            <w:left w:val="none" w:sz="0" w:space="0" w:color="auto"/>
            <w:bottom w:val="none" w:sz="0" w:space="0" w:color="auto"/>
            <w:right w:val="none" w:sz="0" w:space="0" w:color="auto"/>
          </w:divBdr>
        </w:div>
        <w:div w:id="109127601">
          <w:marLeft w:val="0"/>
          <w:marRight w:val="0"/>
          <w:marTop w:val="0"/>
          <w:marBottom w:val="0"/>
          <w:divBdr>
            <w:top w:val="none" w:sz="0" w:space="0" w:color="auto"/>
            <w:left w:val="none" w:sz="0" w:space="0" w:color="auto"/>
            <w:bottom w:val="none" w:sz="0" w:space="0" w:color="auto"/>
            <w:right w:val="none" w:sz="0" w:space="0" w:color="auto"/>
          </w:divBdr>
        </w:div>
        <w:div w:id="1281297984">
          <w:marLeft w:val="0"/>
          <w:marRight w:val="0"/>
          <w:marTop w:val="0"/>
          <w:marBottom w:val="0"/>
          <w:divBdr>
            <w:top w:val="none" w:sz="0" w:space="0" w:color="auto"/>
            <w:left w:val="none" w:sz="0" w:space="0" w:color="auto"/>
            <w:bottom w:val="none" w:sz="0" w:space="0" w:color="auto"/>
            <w:right w:val="none" w:sz="0" w:space="0" w:color="auto"/>
          </w:divBdr>
        </w:div>
        <w:div w:id="992373263">
          <w:marLeft w:val="0"/>
          <w:marRight w:val="0"/>
          <w:marTop w:val="0"/>
          <w:marBottom w:val="0"/>
          <w:divBdr>
            <w:top w:val="none" w:sz="0" w:space="0" w:color="auto"/>
            <w:left w:val="none" w:sz="0" w:space="0" w:color="auto"/>
            <w:bottom w:val="none" w:sz="0" w:space="0" w:color="auto"/>
            <w:right w:val="none" w:sz="0" w:space="0" w:color="auto"/>
          </w:divBdr>
        </w:div>
        <w:div w:id="1928536176">
          <w:marLeft w:val="0"/>
          <w:marRight w:val="0"/>
          <w:marTop w:val="0"/>
          <w:marBottom w:val="0"/>
          <w:divBdr>
            <w:top w:val="none" w:sz="0" w:space="0" w:color="auto"/>
            <w:left w:val="none" w:sz="0" w:space="0" w:color="auto"/>
            <w:bottom w:val="none" w:sz="0" w:space="0" w:color="auto"/>
            <w:right w:val="none" w:sz="0" w:space="0" w:color="auto"/>
          </w:divBdr>
        </w:div>
        <w:div w:id="1877623755">
          <w:marLeft w:val="0"/>
          <w:marRight w:val="0"/>
          <w:marTop w:val="0"/>
          <w:marBottom w:val="0"/>
          <w:divBdr>
            <w:top w:val="none" w:sz="0" w:space="0" w:color="auto"/>
            <w:left w:val="none" w:sz="0" w:space="0" w:color="auto"/>
            <w:bottom w:val="none" w:sz="0" w:space="0" w:color="auto"/>
            <w:right w:val="none" w:sz="0" w:space="0" w:color="auto"/>
          </w:divBdr>
        </w:div>
        <w:div w:id="1539312462">
          <w:marLeft w:val="0"/>
          <w:marRight w:val="0"/>
          <w:marTop w:val="0"/>
          <w:marBottom w:val="0"/>
          <w:divBdr>
            <w:top w:val="none" w:sz="0" w:space="0" w:color="auto"/>
            <w:left w:val="none" w:sz="0" w:space="0" w:color="auto"/>
            <w:bottom w:val="none" w:sz="0" w:space="0" w:color="auto"/>
            <w:right w:val="none" w:sz="0" w:space="0" w:color="auto"/>
          </w:divBdr>
        </w:div>
        <w:div w:id="795567526">
          <w:marLeft w:val="0"/>
          <w:marRight w:val="0"/>
          <w:marTop w:val="0"/>
          <w:marBottom w:val="0"/>
          <w:divBdr>
            <w:top w:val="none" w:sz="0" w:space="0" w:color="auto"/>
            <w:left w:val="none" w:sz="0" w:space="0" w:color="auto"/>
            <w:bottom w:val="none" w:sz="0" w:space="0" w:color="auto"/>
            <w:right w:val="none" w:sz="0" w:space="0" w:color="auto"/>
          </w:divBdr>
        </w:div>
        <w:div w:id="764886577">
          <w:marLeft w:val="0"/>
          <w:marRight w:val="0"/>
          <w:marTop w:val="0"/>
          <w:marBottom w:val="0"/>
          <w:divBdr>
            <w:top w:val="none" w:sz="0" w:space="0" w:color="auto"/>
            <w:left w:val="none" w:sz="0" w:space="0" w:color="auto"/>
            <w:bottom w:val="none" w:sz="0" w:space="0" w:color="auto"/>
            <w:right w:val="none" w:sz="0" w:space="0" w:color="auto"/>
          </w:divBdr>
        </w:div>
        <w:div w:id="99419997">
          <w:marLeft w:val="0"/>
          <w:marRight w:val="0"/>
          <w:marTop w:val="0"/>
          <w:marBottom w:val="0"/>
          <w:divBdr>
            <w:top w:val="none" w:sz="0" w:space="0" w:color="auto"/>
            <w:left w:val="none" w:sz="0" w:space="0" w:color="auto"/>
            <w:bottom w:val="none" w:sz="0" w:space="0" w:color="auto"/>
            <w:right w:val="none" w:sz="0" w:space="0" w:color="auto"/>
          </w:divBdr>
        </w:div>
        <w:div w:id="2135440995">
          <w:marLeft w:val="0"/>
          <w:marRight w:val="0"/>
          <w:marTop w:val="0"/>
          <w:marBottom w:val="0"/>
          <w:divBdr>
            <w:top w:val="none" w:sz="0" w:space="0" w:color="auto"/>
            <w:left w:val="none" w:sz="0" w:space="0" w:color="auto"/>
            <w:bottom w:val="none" w:sz="0" w:space="0" w:color="auto"/>
            <w:right w:val="none" w:sz="0" w:space="0" w:color="auto"/>
          </w:divBdr>
        </w:div>
        <w:div w:id="1721435831">
          <w:marLeft w:val="0"/>
          <w:marRight w:val="0"/>
          <w:marTop w:val="0"/>
          <w:marBottom w:val="0"/>
          <w:divBdr>
            <w:top w:val="none" w:sz="0" w:space="0" w:color="auto"/>
            <w:left w:val="none" w:sz="0" w:space="0" w:color="auto"/>
            <w:bottom w:val="none" w:sz="0" w:space="0" w:color="auto"/>
            <w:right w:val="none" w:sz="0" w:space="0" w:color="auto"/>
          </w:divBdr>
        </w:div>
        <w:div w:id="852039916">
          <w:marLeft w:val="0"/>
          <w:marRight w:val="0"/>
          <w:marTop w:val="0"/>
          <w:marBottom w:val="0"/>
          <w:divBdr>
            <w:top w:val="none" w:sz="0" w:space="0" w:color="auto"/>
            <w:left w:val="none" w:sz="0" w:space="0" w:color="auto"/>
            <w:bottom w:val="none" w:sz="0" w:space="0" w:color="auto"/>
            <w:right w:val="none" w:sz="0" w:space="0" w:color="auto"/>
          </w:divBdr>
        </w:div>
        <w:div w:id="406459021">
          <w:marLeft w:val="0"/>
          <w:marRight w:val="0"/>
          <w:marTop w:val="0"/>
          <w:marBottom w:val="0"/>
          <w:divBdr>
            <w:top w:val="none" w:sz="0" w:space="0" w:color="auto"/>
            <w:left w:val="none" w:sz="0" w:space="0" w:color="auto"/>
            <w:bottom w:val="none" w:sz="0" w:space="0" w:color="auto"/>
            <w:right w:val="none" w:sz="0" w:space="0" w:color="auto"/>
          </w:divBdr>
        </w:div>
        <w:div w:id="1047802787">
          <w:marLeft w:val="0"/>
          <w:marRight w:val="0"/>
          <w:marTop w:val="0"/>
          <w:marBottom w:val="0"/>
          <w:divBdr>
            <w:top w:val="none" w:sz="0" w:space="0" w:color="auto"/>
            <w:left w:val="none" w:sz="0" w:space="0" w:color="auto"/>
            <w:bottom w:val="none" w:sz="0" w:space="0" w:color="auto"/>
            <w:right w:val="none" w:sz="0" w:space="0" w:color="auto"/>
          </w:divBdr>
        </w:div>
        <w:div w:id="337119759">
          <w:marLeft w:val="0"/>
          <w:marRight w:val="0"/>
          <w:marTop w:val="0"/>
          <w:marBottom w:val="0"/>
          <w:divBdr>
            <w:top w:val="none" w:sz="0" w:space="0" w:color="auto"/>
            <w:left w:val="none" w:sz="0" w:space="0" w:color="auto"/>
            <w:bottom w:val="none" w:sz="0" w:space="0" w:color="auto"/>
            <w:right w:val="none" w:sz="0" w:space="0" w:color="auto"/>
          </w:divBdr>
        </w:div>
        <w:div w:id="1741095170">
          <w:marLeft w:val="0"/>
          <w:marRight w:val="0"/>
          <w:marTop w:val="0"/>
          <w:marBottom w:val="0"/>
          <w:divBdr>
            <w:top w:val="none" w:sz="0" w:space="0" w:color="auto"/>
            <w:left w:val="none" w:sz="0" w:space="0" w:color="auto"/>
            <w:bottom w:val="none" w:sz="0" w:space="0" w:color="auto"/>
            <w:right w:val="none" w:sz="0" w:space="0" w:color="auto"/>
          </w:divBdr>
        </w:div>
        <w:div w:id="1114255473">
          <w:marLeft w:val="0"/>
          <w:marRight w:val="0"/>
          <w:marTop w:val="0"/>
          <w:marBottom w:val="0"/>
          <w:divBdr>
            <w:top w:val="none" w:sz="0" w:space="0" w:color="auto"/>
            <w:left w:val="none" w:sz="0" w:space="0" w:color="auto"/>
            <w:bottom w:val="none" w:sz="0" w:space="0" w:color="auto"/>
            <w:right w:val="none" w:sz="0" w:space="0" w:color="auto"/>
          </w:divBdr>
        </w:div>
        <w:div w:id="1907449098">
          <w:marLeft w:val="0"/>
          <w:marRight w:val="0"/>
          <w:marTop w:val="0"/>
          <w:marBottom w:val="0"/>
          <w:divBdr>
            <w:top w:val="none" w:sz="0" w:space="0" w:color="auto"/>
            <w:left w:val="none" w:sz="0" w:space="0" w:color="auto"/>
            <w:bottom w:val="none" w:sz="0" w:space="0" w:color="auto"/>
            <w:right w:val="none" w:sz="0" w:space="0" w:color="auto"/>
          </w:divBdr>
        </w:div>
        <w:div w:id="2126193267">
          <w:marLeft w:val="0"/>
          <w:marRight w:val="0"/>
          <w:marTop w:val="0"/>
          <w:marBottom w:val="0"/>
          <w:divBdr>
            <w:top w:val="none" w:sz="0" w:space="0" w:color="auto"/>
            <w:left w:val="none" w:sz="0" w:space="0" w:color="auto"/>
            <w:bottom w:val="none" w:sz="0" w:space="0" w:color="auto"/>
            <w:right w:val="none" w:sz="0" w:space="0" w:color="auto"/>
          </w:divBdr>
        </w:div>
        <w:div w:id="752170462">
          <w:marLeft w:val="0"/>
          <w:marRight w:val="0"/>
          <w:marTop w:val="0"/>
          <w:marBottom w:val="0"/>
          <w:divBdr>
            <w:top w:val="none" w:sz="0" w:space="0" w:color="auto"/>
            <w:left w:val="none" w:sz="0" w:space="0" w:color="auto"/>
            <w:bottom w:val="none" w:sz="0" w:space="0" w:color="auto"/>
            <w:right w:val="none" w:sz="0" w:space="0" w:color="auto"/>
          </w:divBdr>
        </w:div>
        <w:div w:id="221601915">
          <w:marLeft w:val="0"/>
          <w:marRight w:val="0"/>
          <w:marTop w:val="0"/>
          <w:marBottom w:val="0"/>
          <w:divBdr>
            <w:top w:val="none" w:sz="0" w:space="0" w:color="auto"/>
            <w:left w:val="none" w:sz="0" w:space="0" w:color="auto"/>
            <w:bottom w:val="none" w:sz="0" w:space="0" w:color="auto"/>
            <w:right w:val="none" w:sz="0" w:space="0" w:color="auto"/>
          </w:divBdr>
        </w:div>
        <w:div w:id="2003503614">
          <w:marLeft w:val="0"/>
          <w:marRight w:val="0"/>
          <w:marTop w:val="0"/>
          <w:marBottom w:val="0"/>
          <w:divBdr>
            <w:top w:val="none" w:sz="0" w:space="0" w:color="auto"/>
            <w:left w:val="none" w:sz="0" w:space="0" w:color="auto"/>
            <w:bottom w:val="none" w:sz="0" w:space="0" w:color="auto"/>
            <w:right w:val="none" w:sz="0" w:space="0" w:color="auto"/>
          </w:divBdr>
        </w:div>
        <w:div w:id="1571383177">
          <w:marLeft w:val="0"/>
          <w:marRight w:val="0"/>
          <w:marTop w:val="0"/>
          <w:marBottom w:val="0"/>
          <w:divBdr>
            <w:top w:val="none" w:sz="0" w:space="0" w:color="auto"/>
            <w:left w:val="none" w:sz="0" w:space="0" w:color="auto"/>
            <w:bottom w:val="none" w:sz="0" w:space="0" w:color="auto"/>
            <w:right w:val="none" w:sz="0" w:space="0" w:color="auto"/>
          </w:divBdr>
        </w:div>
        <w:div w:id="717628441">
          <w:marLeft w:val="0"/>
          <w:marRight w:val="0"/>
          <w:marTop w:val="0"/>
          <w:marBottom w:val="0"/>
          <w:divBdr>
            <w:top w:val="none" w:sz="0" w:space="0" w:color="auto"/>
            <w:left w:val="none" w:sz="0" w:space="0" w:color="auto"/>
            <w:bottom w:val="none" w:sz="0" w:space="0" w:color="auto"/>
            <w:right w:val="none" w:sz="0" w:space="0" w:color="auto"/>
          </w:divBdr>
        </w:div>
        <w:div w:id="1568108070">
          <w:marLeft w:val="0"/>
          <w:marRight w:val="0"/>
          <w:marTop w:val="0"/>
          <w:marBottom w:val="0"/>
          <w:divBdr>
            <w:top w:val="none" w:sz="0" w:space="0" w:color="auto"/>
            <w:left w:val="none" w:sz="0" w:space="0" w:color="auto"/>
            <w:bottom w:val="none" w:sz="0" w:space="0" w:color="auto"/>
            <w:right w:val="none" w:sz="0" w:space="0" w:color="auto"/>
          </w:divBdr>
        </w:div>
        <w:div w:id="1157847412">
          <w:marLeft w:val="0"/>
          <w:marRight w:val="0"/>
          <w:marTop w:val="0"/>
          <w:marBottom w:val="0"/>
          <w:divBdr>
            <w:top w:val="none" w:sz="0" w:space="0" w:color="auto"/>
            <w:left w:val="none" w:sz="0" w:space="0" w:color="auto"/>
            <w:bottom w:val="none" w:sz="0" w:space="0" w:color="auto"/>
            <w:right w:val="none" w:sz="0" w:space="0" w:color="auto"/>
          </w:divBdr>
        </w:div>
        <w:div w:id="1372611195">
          <w:marLeft w:val="0"/>
          <w:marRight w:val="0"/>
          <w:marTop w:val="0"/>
          <w:marBottom w:val="0"/>
          <w:divBdr>
            <w:top w:val="none" w:sz="0" w:space="0" w:color="auto"/>
            <w:left w:val="none" w:sz="0" w:space="0" w:color="auto"/>
            <w:bottom w:val="none" w:sz="0" w:space="0" w:color="auto"/>
            <w:right w:val="none" w:sz="0" w:space="0" w:color="auto"/>
          </w:divBdr>
        </w:div>
        <w:div w:id="471363993">
          <w:marLeft w:val="0"/>
          <w:marRight w:val="0"/>
          <w:marTop w:val="0"/>
          <w:marBottom w:val="0"/>
          <w:divBdr>
            <w:top w:val="none" w:sz="0" w:space="0" w:color="auto"/>
            <w:left w:val="none" w:sz="0" w:space="0" w:color="auto"/>
            <w:bottom w:val="none" w:sz="0" w:space="0" w:color="auto"/>
            <w:right w:val="none" w:sz="0" w:space="0" w:color="auto"/>
          </w:divBdr>
        </w:div>
        <w:div w:id="673460696">
          <w:marLeft w:val="0"/>
          <w:marRight w:val="0"/>
          <w:marTop w:val="0"/>
          <w:marBottom w:val="0"/>
          <w:divBdr>
            <w:top w:val="none" w:sz="0" w:space="0" w:color="auto"/>
            <w:left w:val="none" w:sz="0" w:space="0" w:color="auto"/>
            <w:bottom w:val="none" w:sz="0" w:space="0" w:color="auto"/>
            <w:right w:val="none" w:sz="0" w:space="0" w:color="auto"/>
          </w:divBdr>
        </w:div>
        <w:div w:id="1405227625">
          <w:marLeft w:val="0"/>
          <w:marRight w:val="0"/>
          <w:marTop w:val="0"/>
          <w:marBottom w:val="0"/>
          <w:divBdr>
            <w:top w:val="none" w:sz="0" w:space="0" w:color="auto"/>
            <w:left w:val="none" w:sz="0" w:space="0" w:color="auto"/>
            <w:bottom w:val="none" w:sz="0" w:space="0" w:color="auto"/>
            <w:right w:val="none" w:sz="0" w:space="0" w:color="auto"/>
          </w:divBdr>
        </w:div>
        <w:div w:id="1344629929">
          <w:marLeft w:val="0"/>
          <w:marRight w:val="0"/>
          <w:marTop w:val="0"/>
          <w:marBottom w:val="0"/>
          <w:divBdr>
            <w:top w:val="none" w:sz="0" w:space="0" w:color="auto"/>
            <w:left w:val="none" w:sz="0" w:space="0" w:color="auto"/>
            <w:bottom w:val="none" w:sz="0" w:space="0" w:color="auto"/>
            <w:right w:val="none" w:sz="0" w:space="0" w:color="auto"/>
          </w:divBdr>
        </w:div>
        <w:div w:id="725185233">
          <w:marLeft w:val="0"/>
          <w:marRight w:val="0"/>
          <w:marTop w:val="0"/>
          <w:marBottom w:val="0"/>
          <w:divBdr>
            <w:top w:val="none" w:sz="0" w:space="0" w:color="auto"/>
            <w:left w:val="none" w:sz="0" w:space="0" w:color="auto"/>
            <w:bottom w:val="none" w:sz="0" w:space="0" w:color="auto"/>
            <w:right w:val="none" w:sz="0" w:space="0" w:color="auto"/>
          </w:divBdr>
        </w:div>
        <w:div w:id="1905219441">
          <w:marLeft w:val="0"/>
          <w:marRight w:val="0"/>
          <w:marTop w:val="0"/>
          <w:marBottom w:val="0"/>
          <w:divBdr>
            <w:top w:val="none" w:sz="0" w:space="0" w:color="auto"/>
            <w:left w:val="none" w:sz="0" w:space="0" w:color="auto"/>
            <w:bottom w:val="none" w:sz="0" w:space="0" w:color="auto"/>
            <w:right w:val="none" w:sz="0" w:space="0" w:color="auto"/>
          </w:divBdr>
        </w:div>
        <w:div w:id="877283574">
          <w:marLeft w:val="0"/>
          <w:marRight w:val="0"/>
          <w:marTop w:val="0"/>
          <w:marBottom w:val="0"/>
          <w:divBdr>
            <w:top w:val="none" w:sz="0" w:space="0" w:color="auto"/>
            <w:left w:val="none" w:sz="0" w:space="0" w:color="auto"/>
            <w:bottom w:val="none" w:sz="0" w:space="0" w:color="auto"/>
            <w:right w:val="none" w:sz="0" w:space="0" w:color="auto"/>
          </w:divBdr>
        </w:div>
        <w:div w:id="638653486">
          <w:marLeft w:val="0"/>
          <w:marRight w:val="0"/>
          <w:marTop w:val="0"/>
          <w:marBottom w:val="0"/>
          <w:divBdr>
            <w:top w:val="none" w:sz="0" w:space="0" w:color="auto"/>
            <w:left w:val="none" w:sz="0" w:space="0" w:color="auto"/>
            <w:bottom w:val="none" w:sz="0" w:space="0" w:color="auto"/>
            <w:right w:val="none" w:sz="0" w:space="0" w:color="auto"/>
          </w:divBdr>
        </w:div>
        <w:div w:id="931551933">
          <w:marLeft w:val="0"/>
          <w:marRight w:val="0"/>
          <w:marTop w:val="0"/>
          <w:marBottom w:val="0"/>
          <w:divBdr>
            <w:top w:val="none" w:sz="0" w:space="0" w:color="auto"/>
            <w:left w:val="none" w:sz="0" w:space="0" w:color="auto"/>
            <w:bottom w:val="none" w:sz="0" w:space="0" w:color="auto"/>
            <w:right w:val="none" w:sz="0" w:space="0" w:color="auto"/>
          </w:divBdr>
        </w:div>
        <w:div w:id="529610228">
          <w:marLeft w:val="0"/>
          <w:marRight w:val="0"/>
          <w:marTop w:val="0"/>
          <w:marBottom w:val="0"/>
          <w:divBdr>
            <w:top w:val="none" w:sz="0" w:space="0" w:color="auto"/>
            <w:left w:val="none" w:sz="0" w:space="0" w:color="auto"/>
            <w:bottom w:val="none" w:sz="0" w:space="0" w:color="auto"/>
            <w:right w:val="none" w:sz="0" w:space="0" w:color="auto"/>
          </w:divBdr>
        </w:div>
        <w:div w:id="1765417202">
          <w:marLeft w:val="0"/>
          <w:marRight w:val="0"/>
          <w:marTop w:val="0"/>
          <w:marBottom w:val="0"/>
          <w:divBdr>
            <w:top w:val="none" w:sz="0" w:space="0" w:color="auto"/>
            <w:left w:val="none" w:sz="0" w:space="0" w:color="auto"/>
            <w:bottom w:val="none" w:sz="0" w:space="0" w:color="auto"/>
            <w:right w:val="none" w:sz="0" w:space="0" w:color="auto"/>
          </w:divBdr>
        </w:div>
        <w:div w:id="2077971917">
          <w:marLeft w:val="0"/>
          <w:marRight w:val="0"/>
          <w:marTop w:val="0"/>
          <w:marBottom w:val="0"/>
          <w:divBdr>
            <w:top w:val="none" w:sz="0" w:space="0" w:color="auto"/>
            <w:left w:val="none" w:sz="0" w:space="0" w:color="auto"/>
            <w:bottom w:val="none" w:sz="0" w:space="0" w:color="auto"/>
            <w:right w:val="none" w:sz="0" w:space="0" w:color="auto"/>
          </w:divBdr>
        </w:div>
        <w:div w:id="969362562">
          <w:marLeft w:val="0"/>
          <w:marRight w:val="0"/>
          <w:marTop w:val="0"/>
          <w:marBottom w:val="0"/>
          <w:divBdr>
            <w:top w:val="none" w:sz="0" w:space="0" w:color="auto"/>
            <w:left w:val="none" w:sz="0" w:space="0" w:color="auto"/>
            <w:bottom w:val="none" w:sz="0" w:space="0" w:color="auto"/>
            <w:right w:val="none" w:sz="0" w:space="0" w:color="auto"/>
          </w:divBdr>
        </w:div>
        <w:div w:id="1005716488">
          <w:marLeft w:val="0"/>
          <w:marRight w:val="0"/>
          <w:marTop w:val="0"/>
          <w:marBottom w:val="0"/>
          <w:divBdr>
            <w:top w:val="none" w:sz="0" w:space="0" w:color="auto"/>
            <w:left w:val="none" w:sz="0" w:space="0" w:color="auto"/>
            <w:bottom w:val="none" w:sz="0" w:space="0" w:color="auto"/>
            <w:right w:val="none" w:sz="0" w:space="0" w:color="auto"/>
          </w:divBdr>
        </w:div>
        <w:div w:id="522211865">
          <w:marLeft w:val="0"/>
          <w:marRight w:val="0"/>
          <w:marTop w:val="0"/>
          <w:marBottom w:val="0"/>
          <w:divBdr>
            <w:top w:val="none" w:sz="0" w:space="0" w:color="auto"/>
            <w:left w:val="none" w:sz="0" w:space="0" w:color="auto"/>
            <w:bottom w:val="none" w:sz="0" w:space="0" w:color="auto"/>
            <w:right w:val="none" w:sz="0" w:space="0" w:color="auto"/>
          </w:divBdr>
        </w:div>
        <w:div w:id="602617205">
          <w:marLeft w:val="0"/>
          <w:marRight w:val="0"/>
          <w:marTop w:val="0"/>
          <w:marBottom w:val="0"/>
          <w:divBdr>
            <w:top w:val="none" w:sz="0" w:space="0" w:color="auto"/>
            <w:left w:val="none" w:sz="0" w:space="0" w:color="auto"/>
            <w:bottom w:val="none" w:sz="0" w:space="0" w:color="auto"/>
            <w:right w:val="none" w:sz="0" w:space="0" w:color="auto"/>
          </w:divBdr>
        </w:div>
        <w:div w:id="1565607800">
          <w:marLeft w:val="0"/>
          <w:marRight w:val="0"/>
          <w:marTop w:val="0"/>
          <w:marBottom w:val="0"/>
          <w:divBdr>
            <w:top w:val="none" w:sz="0" w:space="0" w:color="auto"/>
            <w:left w:val="none" w:sz="0" w:space="0" w:color="auto"/>
            <w:bottom w:val="none" w:sz="0" w:space="0" w:color="auto"/>
            <w:right w:val="none" w:sz="0" w:space="0" w:color="auto"/>
          </w:divBdr>
        </w:div>
        <w:div w:id="1640183393">
          <w:marLeft w:val="0"/>
          <w:marRight w:val="0"/>
          <w:marTop w:val="0"/>
          <w:marBottom w:val="0"/>
          <w:divBdr>
            <w:top w:val="none" w:sz="0" w:space="0" w:color="auto"/>
            <w:left w:val="none" w:sz="0" w:space="0" w:color="auto"/>
            <w:bottom w:val="none" w:sz="0" w:space="0" w:color="auto"/>
            <w:right w:val="none" w:sz="0" w:space="0" w:color="auto"/>
          </w:divBdr>
        </w:div>
        <w:div w:id="1045445736">
          <w:marLeft w:val="0"/>
          <w:marRight w:val="0"/>
          <w:marTop w:val="0"/>
          <w:marBottom w:val="0"/>
          <w:divBdr>
            <w:top w:val="none" w:sz="0" w:space="0" w:color="auto"/>
            <w:left w:val="none" w:sz="0" w:space="0" w:color="auto"/>
            <w:bottom w:val="none" w:sz="0" w:space="0" w:color="auto"/>
            <w:right w:val="none" w:sz="0" w:space="0" w:color="auto"/>
          </w:divBdr>
        </w:div>
        <w:div w:id="1974090467">
          <w:marLeft w:val="0"/>
          <w:marRight w:val="0"/>
          <w:marTop w:val="0"/>
          <w:marBottom w:val="0"/>
          <w:divBdr>
            <w:top w:val="none" w:sz="0" w:space="0" w:color="auto"/>
            <w:left w:val="none" w:sz="0" w:space="0" w:color="auto"/>
            <w:bottom w:val="none" w:sz="0" w:space="0" w:color="auto"/>
            <w:right w:val="none" w:sz="0" w:space="0" w:color="auto"/>
          </w:divBdr>
        </w:div>
        <w:div w:id="1085608960">
          <w:marLeft w:val="0"/>
          <w:marRight w:val="0"/>
          <w:marTop w:val="0"/>
          <w:marBottom w:val="0"/>
          <w:divBdr>
            <w:top w:val="none" w:sz="0" w:space="0" w:color="auto"/>
            <w:left w:val="none" w:sz="0" w:space="0" w:color="auto"/>
            <w:bottom w:val="none" w:sz="0" w:space="0" w:color="auto"/>
            <w:right w:val="none" w:sz="0" w:space="0" w:color="auto"/>
          </w:divBdr>
        </w:div>
        <w:div w:id="1648362222">
          <w:marLeft w:val="0"/>
          <w:marRight w:val="0"/>
          <w:marTop w:val="0"/>
          <w:marBottom w:val="0"/>
          <w:divBdr>
            <w:top w:val="none" w:sz="0" w:space="0" w:color="auto"/>
            <w:left w:val="none" w:sz="0" w:space="0" w:color="auto"/>
            <w:bottom w:val="none" w:sz="0" w:space="0" w:color="auto"/>
            <w:right w:val="none" w:sz="0" w:space="0" w:color="auto"/>
          </w:divBdr>
        </w:div>
        <w:div w:id="1698385579">
          <w:marLeft w:val="0"/>
          <w:marRight w:val="0"/>
          <w:marTop w:val="0"/>
          <w:marBottom w:val="0"/>
          <w:divBdr>
            <w:top w:val="none" w:sz="0" w:space="0" w:color="auto"/>
            <w:left w:val="none" w:sz="0" w:space="0" w:color="auto"/>
            <w:bottom w:val="none" w:sz="0" w:space="0" w:color="auto"/>
            <w:right w:val="none" w:sz="0" w:space="0" w:color="auto"/>
          </w:divBdr>
        </w:div>
        <w:div w:id="73477230">
          <w:marLeft w:val="0"/>
          <w:marRight w:val="0"/>
          <w:marTop w:val="0"/>
          <w:marBottom w:val="0"/>
          <w:divBdr>
            <w:top w:val="none" w:sz="0" w:space="0" w:color="auto"/>
            <w:left w:val="none" w:sz="0" w:space="0" w:color="auto"/>
            <w:bottom w:val="none" w:sz="0" w:space="0" w:color="auto"/>
            <w:right w:val="none" w:sz="0" w:space="0" w:color="auto"/>
          </w:divBdr>
        </w:div>
        <w:div w:id="458188647">
          <w:marLeft w:val="0"/>
          <w:marRight w:val="0"/>
          <w:marTop w:val="0"/>
          <w:marBottom w:val="0"/>
          <w:divBdr>
            <w:top w:val="none" w:sz="0" w:space="0" w:color="auto"/>
            <w:left w:val="none" w:sz="0" w:space="0" w:color="auto"/>
            <w:bottom w:val="none" w:sz="0" w:space="0" w:color="auto"/>
            <w:right w:val="none" w:sz="0" w:space="0" w:color="auto"/>
          </w:divBdr>
        </w:div>
        <w:div w:id="135268263">
          <w:marLeft w:val="0"/>
          <w:marRight w:val="0"/>
          <w:marTop w:val="0"/>
          <w:marBottom w:val="0"/>
          <w:divBdr>
            <w:top w:val="none" w:sz="0" w:space="0" w:color="auto"/>
            <w:left w:val="none" w:sz="0" w:space="0" w:color="auto"/>
            <w:bottom w:val="none" w:sz="0" w:space="0" w:color="auto"/>
            <w:right w:val="none" w:sz="0" w:space="0" w:color="auto"/>
          </w:divBdr>
        </w:div>
        <w:div w:id="663320098">
          <w:marLeft w:val="0"/>
          <w:marRight w:val="0"/>
          <w:marTop w:val="0"/>
          <w:marBottom w:val="0"/>
          <w:divBdr>
            <w:top w:val="none" w:sz="0" w:space="0" w:color="auto"/>
            <w:left w:val="none" w:sz="0" w:space="0" w:color="auto"/>
            <w:bottom w:val="none" w:sz="0" w:space="0" w:color="auto"/>
            <w:right w:val="none" w:sz="0" w:space="0" w:color="auto"/>
          </w:divBdr>
        </w:div>
        <w:div w:id="497816166">
          <w:marLeft w:val="0"/>
          <w:marRight w:val="0"/>
          <w:marTop w:val="0"/>
          <w:marBottom w:val="0"/>
          <w:divBdr>
            <w:top w:val="none" w:sz="0" w:space="0" w:color="auto"/>
            <w:left w:val="none" w:sz="0" w:space="0" w:color="auto"/>
            <w:bottom w:val="none" w:sz="0" w:space="0" w:color="auto"/>
            <w:right w:val="none" w:sz="0" w:space="0" w:color="auto"/>
          </w:divBdr>
        </w:div>
        <w:div w:id="1424492627">
          <w:marLeft w:val="0"/>
          <w:marRight w:val="0"/>
          <w:marTop w:val="0"/>
          <w:marBottom w:val="0"/>
          <w:divBdr>
            <w:top w:val="none" w:sz="0" w:space="0" w:color="auto"/>
            <w:left w:val="none" w:sz="0" w:space="0" w:color="auto"/>
            <w:bottom w:val="none" w:sz="0" w:space="0" w:color="auto"/>
            <w:right w:val="none" w:sz="0" w:space="0" w:color="auto"/>
          </w:divBdr>
        </w:div>
        <w:div w:id="1913002702">
          <w:marLeft w:val="0"/>
          <w:marRight w:val="0"/>
          <w:marTop w:val="0"/>
          <w:marBottom w:val="0"/>
          <w:divBdr>
            <w:top w:val="none" w:sz="0" w:space="0" w:color="auto"/>
            <w:left w:val="none" w:sz="0" w:space="0" w:color="auto"/>
            <w:bottom w:val="none" w:sz="0" w:space="0" w:color="auto"/>
            <w:right w:val="none" w:sz="0" w:space="0" w:color="auto"/>
          </w:divBdr>
        </w:div>
        <w:div w:id="1873104936">
          <w:marLeft w:val="0"/>
          <w:marRight w:val="0"/>
          <w:marTop w:val="0"/>
          <w:marBottom w:val="0"/>
          <w:divBdr>
            <w:top w:val="none" w:sz="0" w:space="0" w:color="auto"/>
            <w:left w:val="none" w:sz="0" w:space="0" w:color="auto"/>
            <w:bottom w:val="none" w:sz="0" w:space="0" w:color="auto"/>
            <w:right w:val="none" w:sz="0" w:space="0" w:color="auto"/>
          </w:divBdr>
        </w:div>
        <w:div w:id="953945150">
          <w:marLeft w:val="0"/>
          <w:marRight w:val="0"/>
          <w:marTop w:val="0"/>
          <w:marBottom w:val="0"/>
          <w:divBdr>
            <w:top w:val="none" w:sz="0" w:space="0" w:color="auto"/>
            <w:left w:val="none" w:sz="0" w:space="0" w:color="auto"/>
            <w:bottom w:val="none" w:sz="0" w:space="0" w:color="auto"/>
            <w:right w:val="none" w:sz="0" w:space="0" w:color="auto"/>
          </w:divBdr>
        </w:div>
        <w:div w:id="616449072">
          <w:marLeft w:val="0"/>
          <w:marRight w:val="0"/>
          <w:marTop w:val="0"/>
          <w:marBottom w:val="0"/>
          <w:divBdr>
            <w:top w:val="none" w:sz="0" w:space="0" w:color="auto"/>
            <w:left w:val="none" w:sz="0" w:space="0" w:color="auto"/>
            <w:bottom w:val="none" w:sz="0" w:space="0" w:color="auto"/>
            <w:right w:val="none" w:sz="0" w:space="0" w:color="auto"/>
          </w:divBdr>
        </w:div>
        <w:div w:id="117258984">
          <w:marLeft w:val="0"/>
          <w:marRight w:val="0"/>
          <w:marTop w:val="0"/>
          <w:marBottom w:val="0"/>
          <w:divBdr>
            <w:top w:val="none" w:sz="0" w:space="0" w:color="auto"/>
            <w:left w:val="none" w:sz="0" w:space="0" w:color="auto"/>
            <w:bottom w:val="none" w:sz="0" w:space="0" w:color="auto"/>
            <w:right w:val="none" w:sz="0" w:space="0" w:color="auto"/>
          </w:divBdr>
        </w:div>
        <w:div w:id="2029521903">
          <w:marLeft w:val="0"/>
          <w:marRight w:val="0"/>
          <w:marTop w:val="0"/>
          <w:marBottom w:val="0"/>
          <w:divBdr>
            <w:top w:val="none" w:sz="0" w:space="0" w:color="auto"/>
            <w:left w:val="none" w:sz="0" w:space="0" w:color="auto"/>
            <w:bottom w:val="none" w:sz="0" w:space="0" w:color="auto"/>
            <w:right w:val="none" w:sz="0" w:space="0" w:color="auto"/>
          </w:divBdr>
        </w:div>
        <w:div w:id="1752461399">
          <w:marLeft w:val="0"/>
          <w:marRight w:val="0"/>
          <w:marTop w:val="0"/>
          <w:marBottom w:val="0"/>
          <w:divBdr>
            <w:top w:val="none" w:sz="0" w:space="0" w:color="auto"/>
            <w:left w:val="none" w:sz="0" w:space="0" w:color="auto"/>
            <w:bottom w:val="none" w:sz="0" w:space="0" w:color="auto"/>
            <w:right w:val="none" w:sz="0" w:space="0" w:color="auto"/>
          </w:divBdr>
        </w:div>
        <w:div w:id="1606033401">
          <w:marLeft w:val="0"/>
          <w:marRight w:val="0"/>
          <w:marTop w:val="0"/>
          <w:marBottom w:val="0"/>
          <w:divBdr>
            <w:top w:val="none" w:sz="0" w:space="0" w:color="auto"/>
            <w:left w:val="none" w:sz="0" w:space="0" w:color="auto"/>
            <w:bottom w:val="none" w:sz="0" w:space="0" w:color="auto"/>
            <w:right w:val="none" w:sz="0" w:space="0" w:color="auto"/>
          </w:divBdr>
        </w:div>
        <w:div w:id="681711838">
          <w:marLeft w:val="0"/>
          <w:marRight w:val="0"/>
          <w:marTop w:val="0"/>
          <w:marBottom w:val="0"/>
          <w:divBdr>
            <w:top w:val="none" w:sz="0" w:space="0" w:color="auto"/>
            <w:left w:val="none" w:sz="0" w:space="0" w:color="auto"/>
            <w:bottom w:val="none" w:sz="0" w:space="0" w:color="auto"/>
            <w:right w:val="none" w:sz="0" w:space="0" w:color="auto"/>
          </w:divBdr>
        </w:div>
        <w:div w:id="250746406">
          <w:marLeft w:val="0"/>
          <w:marRight w:val="0"/>
          <w:marTop w:val="0"/>
          <w:marBottom w:val="0"/>
          <w:divBdr>
            <w:top w:val="none" w:sz="0" w:space="0" w:color="auto"/>
            <w:left w:val="none" w:sz="0" w:space="0" w:color="auto"/>
            <w:bottom w:val="none" w:sz="0" w:space="0" w:color="auto"/>
            <w:right w:val="none" w:sz="0" w:space="0" w:color="auto"/>
          </w:divBdr>
        </w:div>
        <w:div w:id="741295393">
          <w:marLeft w:val="0"/>
          <w:marRight w:val="0"/>
          <w:marTop w:val="0"/>
          <w:marBottom w:val="0"/>
          <w:divBdr>
            <w:top w:val="none" w:sz="0" w:space="0" w:color="auto"/>
            <w:left w:val="none" w:sz="0" w:space="0" w:color="auto"/>
            <w:bottom w:val="none" w:sz="0" w:space="0" w:color="auto"/>
            <w:right w:val="none" w:sz="0" w:space="0" w:color="auto"/>
          </w:divBdr>
        </w:div>
        <w:div w:id="779497241">
          <w:marLeft w:val="0"/>
          <w:marRight w:val="0"/>
          <w:marTop w:val="0"/>
          <w:marBottom w:val="0"/>
          <w:divBdr>
            <w:top w:val="none" w:sz="0" w:space="0" w:color="auto"/>
            <w:left w:val="none" w:sz="0" w:space="0" w:color="auto"/>
            <w:bottom w:val="none" w:sz="0" w:space="0" w:color="auto"/>
            <w:right w:val="none" w:sz="0" w:space="0" w:color="auto"/>
          </w:divBdr>
        </w:div>
        <w:div w:id="1850757323">
          <w:marLeft w:val="0"/>
          <w:marRight w:val="0"/>
          <w:marTop w:val="0"/>
          <w:marBottom w:val="0"/>
          <w:divBdr>
            <w:top w:val="none" w:sz="0" w:space="0" w:color="auto"/>
            <w:left w:val="none" w:sz="0" w:space="0" w:color="auto"/>
            <w:bottom w:val="none" w:sz="0" w:space="0" w:color="auto"/>
            <w:right w:val="none" w:sz="0" w:space="0" w:color="auto"/>
          </w:divBdr>
        </w:div>
        <w:div w:id="213395865">
          <w:marLeft w:val="0"/>
          <w:marRight w:val="0"/>
          <w:marTop w:val="0"/>
          <w:marBottom w:val="0"/>
          <w:divBdr>
            <w:top w:val="none" w:sz="0" w:space="0" w:color="auto"/>
            <w:left w:val="none" w:sz="0" w:space="0" w:color="auto"/>
            <w:bottom w:val="none" w:sz="0" w:space="0" w:color="auto"/>
            <w:right w:val="none" w:sz="0" w:space="0" w:color="auto"/>
          </w:divBdr>
        </w:div>
        <w:div w:id="2003003953">
          <w:marLeft w:val="0"/>
          <w:marRight w:val="0"/>
          <w:marTop w:val="0"/>
          <w:marBottom w:val="0"/>
          <w:divBdr>
            <w:top w:val="none" w:sz="0" w:space="0" w:color="auto"/>
            <w:left w:val="none" w:sz="0" w:space="0" w:color="auto"/>
            <w:bottom w:val="none" w:sz="0" w:space="0" w:color="auto"/>
            <w:right w:val="none" w:sz="0" w:space="0" w:color="auto"/>
          </w:divBdr>
        </w:div>
        <w:div w:id="298926335">
          <w:marLeft w:val="0"/>
          <w:marRight w:val="0"/>
          <w:marTop w:val="0"/>
          <w:marBottom w:val="0"/>
          <w:divBdr>
            <w:top w:val="none" w:sz="0" w:space="0" w:color="auto"/>
            <w:left w:val="none" w:sz="0" w:space="0" w:color="auto"/>
            <w:bottom w:val="none" w:sz="0" w:space="0" w:color="auto"/>
            <w:right w:val="none" w:sz="0" w:space="0" w:color="auto"/>
          </w:divBdr>
        </w:div>
        <w:div w:id="362440397">
          <w:marLeft w:val="0"/>
          <w:marRight w:val="0"/>
          <w:marTop w:val="0"/>
          <w:marBottom w:val="0"/>
          <w:divBdr>
            <w:top w:val="none" w:sz="0" w:space="0" w:color="auto"/>
            <w:left w:val="none" w:sz="0" w:space="0" w:color="auto"/>
            <w:bottom w:val="none" w:sz="0" w:space="0" w:color="auto"/>
            <w:right w:val="none" w:sz="0" w:space="0" w:color="auto"/>
          </w:divBdr>
        </w:div>
        <w:div w:id="1886794172">
          <w:marLeft w:val="0"/>
          <w:marRight w:val="0"/>
          <w:marTop w:val="0"/>
          <w:marBottom w:val="0"/>
          <w:divBdr>
            <w:top w:val="none" w:sz="0" w:space="0" w:color="auto"/>
            <w:left w:val="none" w:sz="0" w:space="0" w:color="auto"/>
            <w:bottom w:val="none" w:sz="0" w:space="0" w:color="auto"/>
            <w:right w:val="none" w:sz="0" w:space="0" w:color="auto"/>
          </w:divBdr>
        </w:div>
        <w:div w:id="274140780">
          <w:marLeft w:val="0"/>
          <w:marRight w:val="0"/>
          <w:marTop w:val="0"/>
          <w:marBottom w:val="0"/>
          <w:divBdr>
            <w:top w:val="none" w:sz="0" w:space="0" w:color="auto"/>
            <w:left w:val="none" w:sz="0" w:space="0" w:color="auto"/>
            <w:bottom w:val="none" w:sz="0" w:space="0" w:color="auto"/>
            <w:right w:val="none" w:sz="0" w:space="0" w:color="auto"/>
          </w:divBdr>
        </w:div>
        <w:div w:id="1502624029">
          <w:marLeft w:val="0"/>
          <w:marRight w:val="0"/>
          <w:marTop w:val="0"/>
          <w:marBottom w:val="0"/>
          <w:divBdr>
            <w:top w:val="none" w:sz="0" w:space="0" w:color="auto"/>
            <w:left w:val="none" w:sz="0" w:space="0" w:color="auto"/>
            <w:bottom w:val="none" w:sz="0" w:space="0" w:color="auto"/>
            <w:right w:val="none" w:sz="0" w:space="0" w:color="auto"/>
          </w:divBdr>
        </w:div>
        <w:div w:id="634259587">
          <w:marLeft w:val="0"/>
          <w:marRight w:val="0"/>
          <w:marTop w:val="0"/>
          <w:marBottom w:val="0"/>
          <w:divBdr>
            <w:top w:val="none" w:sz="0" w:space="0" w:color="auto"/>
            <w:left w:val="none" w:sz="0" w:space="0" w:color="auto"/>
            <w:bottom w:val="none" w:sz="0" w:space="0" w:color="auto"/>
            <w:right w:val="none" w:sz="0" w:space="0" w:color="auto"/>
          </w:divBdr>
        </w:div>
        <w:div w:id="92632273">
          <w:marLeft w:val="0"/>
          <w:marRight w:val="0"/>
          <w:marTop w:val="0"/>
          <w:marBottom w:val="0"/>
          <w:divBdr>
            <w:top w:val="none" w:sz="0" w:space="0" w:color="auto"/>
            <w:left w:val="none" w:sz="0" w:space="0" w:color="auto"/>
            <w:bottom w:val="none" w:sz="0" w:space="0" w:color="auto"/>
            <w:right w:val="none" w:sz="0" w:space="0" w:color="auto"/>
          </w:divBdr>
        </w:div>
        <w:div w:id="399063596">
          <w:marLeft w:val="0"/>
          <w:marRight w:val="0"/>
          <w:marTop w:val="0"/>
          <w:marBottom w:val="0"/>
          <w:divBdr>
            <w:top w:val="none" w:sz="0" w:space="0" w:color="auto"/>
            <w:left w:val="none" w:sz="0" w:space="0" w:color="auto"/>
            <w:bottom w:val="none" w:sz="0" w:space="0" w:color="auto"/>
            <w:right w:val="none" w:sz="0" w:space="0" w:color="auto"/>
          </w:divBdr>
        </w:div>
        <w:div w:id="1180121845">
          <w:marLeft w:val="0"/>
          <w:marRight w:val="0"/>
          <w:marTop w:val="0"/>
          <w:marBottom w:val="0"/>
          <w:divBdr>
            <w:top w:val="none" w:sz="0" w:space="0" w:color="auto"/>
            <w:left w:val="none" w:sz="0" w:space="0" w:color="auto"/>
            <w:bottom w:val="none" w:sz="0" w:space="0" w:color="auto"/>
            <w:right w:val="none" w:sz="0" w:space="0" w:color="auto"/>
          </w:divBdr>
        </w:div>
        <w:div w:id="1641422414">
          <w:marLeft w:val="0"/>
          <w:marRight w:val="0"/>
          <w:marTop w:val="0"/>
          <w:marBottom w:val="0"/>
          <w:divBdr>
            <w:top w:val="none" w:sz="0" w:space="0" w:color="auto"/>
            <w:left w:val="none" w:sz="0" w:space="0" w:color="auto"/>
            <w:bottom w:val="none" w:sz="0" w:space="0" w:color="auto"/>
            <w:right w:val="none" w:sz="0" w:space="0" w:color="auto"/>
          </w:divBdr>
        </w:div>
        <w:div w:id="822545053">
          <w:marLeft w:val="0"/>
          <w:marRight w:val="0"/>
          <w:marTop w:val="0"/>
          <w:marBottom w:val="0"/>
          <w:divBdr>
            <w:top w:val="none" w:sz="0" w:space="0" w:color="auto"/>
            <w:left w:val="none" w:sz="0" w:space="0" w:color="auto"/>
            <w:bottom w:val="none" w:sz="0" w:space="0" w:color="auto"/>
            <w:right w:val="none" w:sz="0" w:space="0" w:color="auto"/>
          </w:divBdr>
        </w:div>
        <w:div w:id="845443150">
          <w:marLeft w:val="0"/>
          <w:marRight w:val="0"/>
          <w:marTop w:val="0"/>
          <w:marBottom w:val="0"/>
          <w:divBdr>
            <w:top w:val="none" w:sz="0" w:space="0" w:color="auto"/>
            <w:left w:val="none" w:sz="0" w:space="0" w:color="auto"/>
            <w:bottom w:val="none" w:sz="0" w:space="0" w:color="auto"/>
            <w:right w:val="none" w:sz="0" w:space="0" w:color="auto"/>
          </w:divBdr>
        </w:div>
        <w:div w:id="9727764">
          <w:marLeft w:val="0"/>
          <w:marRight w:val="0"/>
          <w:marTop w:val="0"/>
          <w:marBottom w:val="0"/>
          <w:divBdr>
            <w:top w:val="none" w:sz="0" w:space="0" w:color="auto"/>
            <w:left w:val="none" w:sz="0" w:space="0" w:color="auto"/>
            <w:bottom w:val="none" w:sz="0" w:space="0" w:color="auto"/>
            <w:right w:val="none" w:sz="0" w:space="0" w:color="auto"/>
          </w:divBdr>
        </w:div>
        <w:div w:id="117189782">
          <w:marLeft w:val="0"/>
          <w:marRight w:val="0"/>
          <w:marTop w:val="0"/>
          <w:marBottom w:val="0"/>
          <w:divBdr>
            <w:top w:val="none" w:sz="0" w:space="0" w:color="auto"/>
            <w:left w:val="none" w:sz="0" w:space="0" w:color="auto"/>
            <w:bottom w:val="none" w:sz="0" w:space="0" w:color="auto"/>
            <w:right w:val="none" w:sz="0" w:space="0" w:color="auto"/>
          </w:divBdr>
        </w:div>
        <w:div w:id="183983335">
          <w:marLeft w:val="0"/>
          <w:marRight w:val="0"/>
          <w:marTop w:val="0"/>
          <w:marBottom w:val="0"/>
          <w:divBdr>
            <w:top w:val="none" w:sz="0" w:space="0" w:color="auto"/>
            <w:left w:val="none" w:sz="0" w:space="0" w:color="auto"/>
            <w:bottom w:val="none" w:sz="0" w:space="0" w:color="auto"/>
            <w:right w:val="none" w:sz="0" w:space="0" w:color="auto"/>
          </w:divBdr>
        </w:div>
        <w:div w:id="973368301">
          <w:marLeft w:val="0"/>
          <w:marRight w:val="0"/>
          <w:marTop w:val="0"/>
          <w:marBottom w:val="0"/>
          <w:divBdr>
            <w:top w:val="none" w:sz="0" w:space="0" w:color="auto"/>
            <w:left w:val="none" w:sz="0" w:space="0" w:color="auto"/>
            <w:bottom w:val="none" w:sz="0" w:space="0" w:color="auto"/>
            <w:right w:val="none" w:sz="0" w:space="0" w:color="auto"/>
          </w:divBdr>
        </w:div>
        <w:div w:id="381682699">
          <w:marLeft w:val="0"/>
          <w:marRight w:val="0"/>
          <w:marTop w:val="0"/>
          <w:marBottom w:val="0"/>
          <w:divBdr>
            <w:top w:val="none" w:sz="0" w:space="0" w:color="auto"/>
            <w:left w:val="none" w:sz="0" w:space="0" w:color="auto"/>
            <w:bottom w:val="none" w:sz="0" w:space="0" w:color="auto"/>
            <w:right w:val="none" w:sz="0" w:space="0" w:color="auto"/>
          </w:divBdr>
        </w:div>
        <w:div w:id="725488763">
          <w:marLeft w:val="0"/>
          <w:marRight w:val="0"/>
          <w:marTop w:val="0"/>
          <w:marBottom w:val="0"/>
          <w:divBdr>
            <w:top w:val="none" w:sz="0" w:space="0" w:color="auto"/>
            <w:left w:val="none" w:sz="0" w:space="0" w:color="auto"/>
            <w:bottom w:val="none" w:sz="0" w:space="0" w:color="auto"/>
            <w:right w:val="none" w:sz="0" w:space="0" w:color="auto"/>
          </w:divBdr>
        </w:div>
        <w:div w:id="1156386029">
          <w:marLeft w:val="0"/>
          <w:marRight w:val="0"/>
          <w:marTop w:val="0"/>
          <w:marBottom w:val="0"/>
          <w:divBdr>
            <w:top w:val="none" w:sz="0" w:space="0" w:color="auto"/>
            <w:left w:val="none" w:sz="0" w:space="0" w:color="auto"/>
            <w:bottom w:val="none" w:sz="0" w:space="0" w:color="auto"/>
            <w:right w:val="none" w:sz="0" w:space="0" w:color="auto"/>
          </w:divBdr>
        </w:div>
        <w:div w:id="1749309307">
          <w:marLeft w:val="0"/>
          <w:marRight w:val="0"/>
          <w:marTop w:val="0"/>
          <w:marBottom w:val="0"/>
          <w:divBdr>
            <w:top w:val="none" w:sz="0" w:space="0" w:color="auto"/>
            <w:left w:val="none" w:sz="0" w:space="0" w:color="auto"/>
            <w:bottom w:val="none" w:sz="0" w:space="0" w:color="auto"/>
            <w:right w:val="none" w:sz="0" w:space="0" w:color="auto"/>
          </w:divBdr>
        </w:div>
        <w:div w:id="714164569">
          <w:marLeft w:val="0"/>
          <w:marRight w:val="0"/>
          <w:marTop w:val="0"/>
          <w:marBottom w:val="0"/>
          <w:divBdr>
            <w:top w:val="none" w:sz="0" w:space="0" w:color="auto"/>
            <w:left w:val="none" w:sz="0" w:space="0" w:color="auto"/>
            <w:bottom w:val="none" w:sz="0" w:space="0" w:color="auto"/>
            <w:right w:val="none" w:sz="0" w:space="0" w:color="auto"/>
          </w:divBdr>
        </w:div>
        <w:div w:id="60255683">
          <w:marLeft w:val="0"/>
          <w:marRight w:val="0"/>
          <w:marTop w:val="0"/>
          <w:marBottom w:val="0"/>
          <w:divBdr>
            <w:top w:val="none" w:sz="0" w:space="0" w:color="auto"/>
            <w:left w:val="none" w:sz="0" w:space="0" w:color="auto"/>
            <w:bottom w:val="none" w:sz="0" w:space="0" w:color="auto"/>
            <w:right w:val="none" w:sz="0" w:space="0" w:color="auto"/>
          </w:divBdr>
        </w:div>
        <w:div w:id="2109616710">
          <w:marLeft w:val="0"/>
          <w:marRight w:val="0"/>
          <w:marTop w:val="0"/>
          <w:marBottom w:val="0"/>
          <w:divBdr>
            <w:top w:val="none" w:sz="0" w:space="0" w:color="auto"/>
            <w:left w:val="none" w:sz="0" w:space="0" w:color="auto"/>
            <w:bottom w:val="none" w:sz="0" w:space="0" w:color="auto"/>
            <w:right w:val="none" w:sz="0" w:space="0" w:color="auto"/>
          </w:divBdr>
        </w:div>
        <w:div w:id="890464799">
          <w:marLeft w:val="0"/>
          <w:marRight w:val="0"/>
          <w:marTop w:val="0"/>
          <w:marBottom w:val="0"/>
          <w:divBdr>
            <w:top w:val="none" w:sz="0" w:space="0" w:color="auto"/>
            <w:left w:val="none" w:sz="0" w:space="0" w:color="auto"/>
            <w:bottom w:val="none" w:sz="0" w:space="0" w:color="auto"/>
            <w:right w:val="none" w:sz="0" w:space="0" w:color="auto"/>
          </w:divBdr>
        </w:div>
        <w:div w:id="1007442348">
          <w:marLeft w:val="0"/>
          <w:marRight w:val="0"/>
          <w:marTop w:val="0"/>
          <w:marBottom w:val="0"/>
          <w:divBdr>
            <w:top w:val="none" w:sz="0" w:space="0" w:color="auto"/>
            <w:left w:val="none" w:sz="0" w:space="0" w:color="auto"/>
            <w:bottom w:val="none" w:sz="0" w:space="0" w:color="auto"/>
            <w:right w:val="none" w:sz="0" w:space="0" w:color="auto"/>
          </w:divBdr>
        </w:div>
        <w:div w:id="1003700405">
          <w:marLeft w:val="0"/>
          <w:marRight w:val="0"/>
          <w:marTop w:val="0"/>
          <w:marBottom w:val="0"/>
          <w:divBdr>
            <w:top w:val="none" w:sz="0" w:space="0" w:color="auto"/>
            <w:left w:val="none" w:sz="0" w:space="0" w:color="auto"/>
            <w:bottom w:val="none" w:sz="0" w:space="0" w:color="auto"/>
            <w:right w:val="none" w:sz="0" w:space="0" w:color="auto"/>
          </w:divBdr>
        </w:div>
        <w:div w:id="2082944589">
          <w:marLeft w:val="0"/>
          <w:marRight w:val="0"/>
          <w:marTop w:val="0"/>
          <w:marBottom w:val="0"/>
          <w:divBdr>
            <w:top w:val="none" w:sz="0" w:space="0" w:color="auto"/>
            <w:left w:val="none" w:sz="0" w:space="0" w:color="auto"/>
            <w:bottom w:val="none" w:sz="0" w:space="0" w:color="auto"/>
            <w:right w:val="none" w:sz="0" w:space="0" w:color="auto"/>
          </w:divBdr>
        </w:div>
        <w:div w:id="1070544870">
          <w:marLeft w:val="0"/>
          <w:marRight w:val="0"/>
          <w:marTop w:val="0"/>
          <w:marBottom w:val="0"/>
          <w:divBdr>
            <w:top w:val="none" w:sz="0" w:space="0" w:color="auto"/>
            <w:left w:val="none" w:sz="0" w:space="0" w:color="auto"/>
            <w:bottom w:val="none" w:sz="0" w:space="0" w:color="auto"/>
            <w:right w:val="none" w:sz="0" w:space="0" w:color="auto"/>
          </w:divBdr>
        </w:div>
        <w:div w:id="59836550">
          <w:marLeft w:val="0"/>
          <w:marRight w:val="0"/>
          <w:marTop w:val="0"/>
          <w:marBottom w:val="0"/>
          <w:divBdr>
            <w:top w:val="none" w:sz="0" w:space="0" w:color="auto"/>
            <w:left w:val="none" w:sz="0" w:space="0" w:color="auto"/>
            <w:bottom w:val="none" w:sz="0" w:space="0" w:color="auto"/>
            <w:right w:val="none" w:sz="0" w:space="0" w:color="auto"/>
          </w:divBdr>
        </w:div>
        <w:div w:id="346760024">
          <w:marLeft w:val="0"/>
          <w:marRight w:val="0"/>
          <w:marTop w:val="0"/>
          <w:marBottom w:val="0"/>
          <w:divBdr>
            <w:top w:val="none" w:sz="0" w:space="0" w:color="auto"/>
            <w:left w:val="none" w:sz="0" w:space="0" w:color="auto"/>
            <w:bottom w:val="none" w:sz="0" w:space="0" w:color="auto"/>
            <w:right w:val="none" w:sz="0" w:space="0" w:color="auto"/>
          </w:divBdr>
        </w:div>
        <w:div w:id="1966233476">
          <w:marLeft w:val="0"/>
          <w:marRight w:val="0"/>
          <w:marTop w:val="0"/>
          <w:marBottom w:val="0"/>
          <w:divBdr>
            <w:top w:val="none" w:sz="0" w:space="0" w:color="auto"/>
            <w:left w:val="none" w:sz="0" w:space="0" w:color="auto"/>
            <w:bottom w:val="none" w:sz="0" w:space="0" w:color="auto"/>
            <w:right w:val="none" w:sz="0" w:space="0" w:color="auto"/>
          </w:divBdr>
        </w:div>
        <w:div w:id="318847882">
          <w:marLeft w:val="0"/>
          <w:marRight w:val="0"/>
          <w:marTop w:val="0"/>
          <w:marBottom w:val="0"/>
          <w:divBdr>
            <w:top w:val="none" w:sz="0" w:space="0" w:color="auto"/>
            <w:left w:val="none" w:sz="0" w:space="0" w:color="auto"/>
            <w:bottom w:val="none" w:sz="0" w:space="0" w:color="auto"/>
            <w:right w:val="none" w:sz="0" w:space="0" w:color="auto"/>
          </w:divBdr>
        </w:div>
        <w:div w:id="814880401">
          <w:marLeft w:val="0"/>
          <w:marRight w:val="0"/>
          <w:marTop w:val="0"/>
          <w:marBottom w:val="0"/>
          <w:divBdr>
            <w:top w:val="none" w:sz="0" w:space="0" w:color="auto"/>
            <w:left w:val="none" w:sz="0" w:space="0" w:color="auto"/>
            <w:bottom w:val="none" w:sz="0" w:space="0" w:color="auto"/>
            <w:right w:val="none" w:sz="0" w:space="0" w:color="auto"/>
          </w:divBdr>
        </w:div>
        <w:div w:id="1029330112">
          <w:marLeft w:val="0"/>
          <w:marRight w:val="0"/>
          <w:marTop w:val="0"/>
          <w:marBottom w:val="0"/>
          <w:divBdr>
            <w:top w:val="none" w:sz="0" w:space="0" w:color="auto"/>
            <w:left w:val="none" w:sz="0" w:space="0" w:color="auto"/>
            <w:bottom w:val="none" w:sz="0" w:space="0" w:color="auto"/>
            <w:right w:val="none" w:sz="0" w:space="0" w:color="auto"/>
          </w:divBdr>
        </w:div>
        <w:div w:id="1507093281">
          <w:marLeft w:val="0"/>
          <w:marRight w:val="0"/>
          <w:marTop w:val="0"/>
          <w:marBottom w:val="0"/>
          <w:divBdr>
            <w:top w:val="none" w:sz="0" w:space="0" w:color="auto"/>
            <w:left w:val="none" w:sz="0" w:space="0" w:color="auto"/>
            <w:bottom w:val="none" w:sz="0" w:space="0" w:color="auto"/>
            <w:right w:val="none" w:sz="0" w:space="0" w:color="auto"/>
          </w:divBdr>
        </w:div>
        <w:div w:id="148638447">
          <w:marLeft w:val="0"/>
          <w:marRight w:val="0"/>
          <w:marTop w:val="0"/>
          <w:marBottom w:val="0"/>
          <w:divBdr>
            <w:top w:val="none" w:sz="0" w:space="0" w:color="auto"/>
            <w:left w:val="none" w:sz="0" w:space="0" w:color="auto"/>
            <w:bottom w:val="none" w:sz="0" w:space="0" w:color="auto"/>
            <w:right w:val="none" w:sz="0" w:space="0" w:color="auto"/>
          </w:divBdr>
        </w:div>
        <w:div w:id="2059474140">
          <w:marLeft w:val="0"/>
          <w:marRight w:val="0"/>
          <w:marTop w:val="0"/>
          <w:marBottom w:val="0"/>
          <w:divBdr>
            <w:top w:val="none" w:sz="0" w:space="0" w:color="auto"/>
            <w:left w:val="none" w:sz="0" w:space="0" w:color="auto"/>
            <w:bottom w:val="none" w:sz="0" w:space="0" w:color="auto"/>
            <w:right w:val="none" w:sz="0" w:space="0" w:color="auto"/>
          </w:divBdr>
        </w:div>
        <w:div w:id="1329871408">
          <w:marLeft w:val="0"/>
          <w:marRight w:val="0"/>
          <w:marTop w:val="0"/>
          <w:marBottom w:val="0"/>
          <w:divBdr>
            <w:top w:val="none" w:sz="0" w:space="0" w:color="auto"/>
            <w:left w:val="none" w:sz="0" w:space="0" w:color="auto"/>
            <w:bottom w:val="none" w:sz="0" w:space="0" w:color="auto"/>
            <w:right w:val="none" w:sz="0" w:space="0" w:color="auto"/>
          </w:divBdr>
        </w:div>
        <w:div w:id="1635208529">
          <w:marLeft w:val="0"/>
          <w:marRight w:val="0"/>
          <w:marTop w:val="0"/>
          <w:marBottom w:val="0"/>
          <w:divBdr>
            <w:top w:val="none" w:sz="0" w:space="0" w:color="auto"/>
            <w:left w:val="none" w:sz="0" w:space="0" w:color="auto"/>
            <w:bottom w:val="none" w:sz="0" w:space="0" w:color="auto"/>
            <w:right w:val="none" w:sz="0" w:space="0" w:color="auto"/>
          </w:divBdr>
        </w:div>
        <w:div w:id="1228762248">
          <w:marLeft w:val="0"/>
          <w:marRight w:val="0"/>
          <w:marTop w:val="0"/>
          <w:marBottom w:val="0"/>
          <w:divBdr>
            <w:top w:val="none" w:sz="0" w:space="0" w:color="auto"/>
            <w:left w:val="none" w:sz="0" w:space="0" w:color="auto"/>
            <w:bottom w:val="none" w:sz="0" w:space="0" w:color="auto"/>
            <w:right w:val="none" w:sz="0" w:space="0" w:color="auto"/>
          </w:divBdr>
        </w:div>
        <w:div w:id="913780489">
          <w:marLeft w:val="0"/>
          <w:marRight w:val="0"/>
          <w:marTop w:val="0"/>
          <w:marBottom w:val="0"/>
          <w:divBdr>
            <w:top w:val="none" w:sz="0" w:space="0" w:color="auto"/>
            <w:left w:val="none" w:sz="0" w:space="0" w:color="auto"/>
            <w:bottom w:val="none" w:sz="0" w:space="0" w:color="auto"/>
            <w:right w:val="none" w:sz="0" w:space="0" w:color="auto"/>
          </w:divBdr>
        </w:div>
        <w:div w:id="1882284901">
          <w:marLeft w:val="0"/>
          <w:marRight w:val="0"/>
          <w:marTop w:val="0"/>
          <w:marBottom w:val="0"/>
          <w:divBdr>
            <w:top w:val="none" w:sz="0" w:space="0" w:color="auto"/>
            <w:left w:val="none" w:sz="0" w:space="0" w:color="auto"/>
            <w:bottom w:val="none" w:sz="0" w:space="0" w:color="auto"/>
            <w:right w:val="none" w:sz="0" w:space="0" w:color="auto"/>
          </w:divBdr>
        </w:div>
        <w:div w:id="1175850274">
          <w:marLeft w:val="0"/>
          <w:marRight w:val="0"/>
          <w:marTop w:val="0"/>
          <w:marBottom w:val="0"/>
          <w:divBdr>
            <w:top w:val="none" w:sz="0" w:space="0" w:color="auto"/>
            <w:left w:val="none" w:sz="0" w:space="0" w:color="auto"/>
            <w:bottom w:val="none" w:sz="0" w:space="0" w:color="auto"/>
            <w:right w:val="none" w:sz="0" w:space="0" w:color="auto"/>
          </w:divBdr>
        </w:div>
        <w:div w:id="1445465633">
          <w:marLeft w:val="0"/>
          <w:marRight w:val="0"/>
          <w:marTop w:val="0"/>
          <w:marBottom w:val="0"/>
          <w:divBdr>
            <w:top w:val="none" w:sz="0" w:space="0" w:color="auto"/>
            <w:left w:val="none" w:sz="0" w:space="0" w:color="auto"/>
            <w:bottom w:val="none" w:sz="0" w:space="0" w:color="auto"/>
            <w:right w:val="none" w:sz="0" w:space="0" w:color="auto"/>
          </w:divBdr>
        </w:div>
        <w:div w:id="74399106">
          <w:marLeft w:val="0"/>
          <w:marRight w:val="0"/>
          <w:marTop w:val="0"/>
          <w:marBottom w:val="0"/>
          <w:divBdr>
            <w:top w:val="none" w:sz="0" w:space="0" w:color="auto"/>
            <w:left w:val="none" w:sz="0" w:space="0" w:color="auto"/>
            <w:bottom w:val="none" w:sz="0" w:space="0" w:color="auto"/>
            <w:right w:val="none" w:sz="0" w:space="0" w:color="auto"/>
          </w:divBdr>
        </w:div>
        <w:div w:id="733620727">
          <w:marLeft w:val="0"/>
          <w:marRight w:val="0"/>
          <w:marTop w:val="0"/>
          <w:marBottom w:val="0"/>
          <w:divBdr>
            <w:top w:val="none" w:sz="0" w:space="0" w:color="auto"/>
            <w:left w:val="none" w:sz="0" w:space="0" w:color="auto"/>
            <w:bottom w:val="none" w:sz="0" w:space="0" w:color="auto"/>
            <w:right w:val="none" w:sz="0" w:space="0" w:color="auto"/>
          </w:divBdr>
        </w:div>
        <w:div w:id="1878856692">
          <w:marLeft w:val="0"/>
          <w:marRight w:val="0"/>
          <w:marTop w:val="0"/>
          <w:marBottom w:val="0"/>
          <w:divBdr>
            <w:top w:val="none" w:sz="0" w:space="0" w:color="auto"/>
            <w:left w:val="none" w:sz="0" w:space="0" w:color="auto"/>
            <w:bottom w:val="none" w:sz="0" w:space="0" w:color="auto"/>
            <w:right w:val="none" w:sz="0" w:space="0" w:color="auto"/>
          </w:divBdr>
        </w:div>
        <w:div w:id="1998994742">
          <w:marLeft w:val="0"/>
          <w:marRight w:val="0"/>
          <w:marTop w:val="0"/>
          <w:marBottom w:val="0"/>
          <w:divBdr>
            <w:top w:val="none" w:sz="0" w:space="0" w:color="auto"/>
            <w:left w:val="none" w:sz="0" w:space="0" w:color="auto"/>
            <w:bottom w:val="none" w:sz="0" w:space="0" w:color="auto"/>
            <w:right w:val="none" w:sz="0" w:space="0" w:color="auto"/>
          </w:divBdr>
        </w:div>
        <w:div w:id="1348287610">
          <w:marLeft w:val="0"/>
          <w:marRight w:val="0"/>
          <w:marTop w:val="0"/>
          <w:marBottom w:val="0"/>
          <w:divBdr>
            <w:top w:val="none" w:sz="0" w:space="0" w:color="auto"/>
            <w:left w:val="none" w:sz="0" w:space="0" w:color="auto"/>
            <w:bottom w:val="none" w:sz="0" w:space="0" w:color="auto"/>
            <w:right w:val="none" w:sz="0" w:space="0" w:color="auto"/>
          </w:divBdr>
        </w:div>
        <w:div w:id="878277083">
          <w:marLeft w:val="0"/>
          <w:marRight w:val="0"/>
          <w:marTop w:val="0"/>
          <w:marBottom w:val="0"/>
          <w:divBdr>
            <w:top w:val="none" w:sz="0" w:space="0" w:color="auto"/>
            <w:left w:val="none" w:sz="0" w:space="0" w:color="auto"/>
            <w:bottom w:val="none" w:sz="0" w:space="0" w:color="auto"/>
            <w:right w:val="none" w:sz="0" w:space="0" w:color="auto"/>
          </w:divBdr>
        </w:div>
        <w:div w:id="2145586273">
          <w:marLeft w:val="0"/>
          <w:marRight w:val="0"/>
          <w:marTop w:val="0"/>
          <w:marBottom w:val="0"/>
          <w:divBdr>
            <w:top w:val="none" w:sz="0" w:space="0" w:color="auto"/>
            <w:left w:val="none" w:sz="0" w:space="0" w:color="auto"/>
            <w:bottom w:val="none" w:sz="0" w:space="0" w:color="auto"/>
            <w:right w:val="none" w:sz="0" w:space="0" w:color="auto"/>
          </w:divBdr>
        </w:div>
        <w:div w:id="1583103006">
          <w:marLeft w:val="0"/>
          <w:marRight w:val="0"/>
          <w:marTop w:val="0"/>
          <w:marBottom w:val="0"/>
          <w:divBdr>
            <w:top w:val="none" w:sz="0" w:space="0" w:color="auto"/>
            <w:left w:val="none" w:sz="0" w:space="0" w:color="auto"/>
            <w:bottom w:val="none" w:sz="0" w:space="0" w:color="auto"/>
            <w:right w:val="none" w:sz="0" w:space="0" w:color="auto"/>
          </w:divBdr>
        </w:div>
        <w:div w:id="1629702108">
          <w:marLeft w:val="0"/>
          <w:marRight w:val="0"/>
          <w:marTop w:val="0"/>
          <w:marBottom w:val="0"/>
          <w:divBdr>
            <w:top w:val="none" w:sz="0" w:space="0" w:color="auto"/>
            <w:left w:val="none" w:sz="0" w:space="0" w:color="auto"/>
            <w:bottom w:val="none" w:sz="0" w:space="0" w:color="auto"/>
            <w:right w:val="none" w:sz="0" w:space="0" w:color="auto"/>
          </w:divBdr>
        </w:div>
        <w:div w:id="1628271276">
          <w:marLeft w:val="0"/>
          <w:marRight w:val="0"/>
          <w:marTop w:val="0"/>
          <w:marBottom w:val="0"/>
          <w:divBdr>
            <w:top w:val="none" w:sz="0" w:space="0" w:color="auto"/>
            <w:left w:val="none" w:sz="0" w:space="0" w:color="auto"/>
            <w:bottom w:val="none" w:sz="0" w:space="0" w:color="auto"/>
            <w:right w:val="none" w:sz="0" w:space="0" w:color="auto"/>
          </w:divBdr>
        </w:div>
        <w:div w:id="1739210582">
          <w:marLeft w:val="0"/>
          <w:marRight w:val="0"/>
          <w:marTop w:val="0"/>
          <w:marBottom w:val="0"/>
          <w:divBdr>
            <w:top w:val="none" w:sz="0" w:space="0" w:color="auto"/>
            <w:left w:val="none" w:sz="0" w:space="0" w:color="auto"/>
            <w:bottom w:val="none" w:sz="0" w:space="0" w:color="auto"/>
            <w:right w:val="none" w:sz="0" w:space="0" w:color="auto"/>
          </w:divBdr>
        </w:div>
        <w:div w:id="1383090026">
          <w:marLeft w:val="0"/>
          <w:marRight w:val="0"/>
          <w:marTop w:val="0"/>
          <w:marBottom w:val="0"/>
          <w:divBdr>
            <w:top w:val="none" w:sz="0" w:space="0" w:color="auto"/>
            <w:left w:val="none" w:sz="0" w:space="0" w:color="auto"/>
            <w:bottom w:val="none" w:sz="0" w:space="0" w:color="auto"/>
            <w:right w:val="none" w:sz="0" w:space="0" w:color="auto"/>
          </w:divBdr>
        </w:div>
        <w:div w:id="1405760301">
          <w:marLeft w:val="0"/>
          <w:marRight w:val="0"/>
          <w:marTop w:val="0"/>
          <w:marBottom w:val="0"/>
          <w:divBdr>
            <w:top w:val="none" w:sz="0" w:space="0" w:color="auto"/>
            <w:left w:val="none" w:sz="0" w:space="0" w:color="auto"/>
            <w:bottom w:val="none" w:sz="0" w:space="0" w:color="auto"/>
            <w:right w:val="none" w:sz="0" w:space="0" w:color="auto"/>
          </w:divBdr>
        </w:div>
        <w:div w:id="1638685770">
          <w:marLeft w:val="0"/>
          <w:marRight w:val="0"/>
          <w:marTop w:val="0"/>
          <w:marBottom w:val="0"/>
          <w:divBdr>
            <w:top w:val="none" w:sz="0" w:space="0" w:color="auto"/>
            <w:left w:val="none" w:sz="0" w:space="0" w:color="auto"/>
            <w:bottom w:val="none" w:sz="0" w:space="0" w:color="auto"/>
            <w:right w:val="none" w:sz="0" w:space="0" w:color="auto"/>
          </w:divBdr>
        </w:div>
        <w:div w:id="846482138">
          <w:marLeft w:val="0"/>
          <w:marRight w:val="0"/>
          <w:marTop w:val="0"/>
          <w:marBottom w:val="0"/>
          <w:divBdr>
            <w:top w:val="none" w:sz="0" w:space="0" w:color="auto"/>
            <w:left w:val="none" w:sz="0" w:space="0" w:color="auto"/>
            <w:bottom w:val="none" w:sz="0" w:space="0" w:color="auto"/>
            <w:right w:val="none" w:sz="0" w:space="0" w:color="auto"/>
          </w:divBdr>
        </w:div>
        <w:div w:id="984092846">
          <w:marLeft w:val="0"/>
          <w:marRight w:val="0"/>
          <w:marTop w:val="0"/>
          <w:marBottom w:val="0"/>
          <w:divBdr>
            <w:top w:val="none" w:sz="0" w:space="0" w:color="auto"/>
            <w:left w:val="none" w:sz="0" w:space="0" w:color="auto"/>
            <w:bottom w:val="none" w:sz="0" w:space="0" w:color="auto"/>
            <w:right w:val="none" w:sz="0" w:space="0" w:color="auto"/>
          </w:divBdr>
        </w:div>
        <w:div w:id="1742173001">
          <w:marLeft w:val="0"/>
          <w:marRight w:val="0"/>
          <w:marTop w:val="0"/>
          <w:marBottom w:val="0"/>
          <w:divBdr>
            <w:top w:val="none" w:sz="0" w:space="0" w:color="auto"/>
            <w:left w:val="none" w:sz="0" w:space="0" w:color="auto"/>
            <w:bottom w:val="none" w:sz="0" w:space="0" w:color="auto"/>
            <w:right w:val="none" w:sz="0" w:space="0" w:color="auto"/>
          </w:divBdr>
        </w:div>
        <w:div w:id="1424299635">
          <w:marLeft w:val="0"/>
          <w:marRight w:val="0"/>
          <w:marTop w:val="0"/>
          <w:marBottom w:val="0"/>
          <w:divBdr>
            <w:top w:val="none" w:sz="0" w:space="0" w:color="auto"/>
            <w:left w:val="none" w:sz="0" w:space="0" w:color="auto"/>
            <w:bottom w:val="none" w:sz="0" w:space="0" w:color="auto"/>
            <w:right w:val="none" w:sz="0" w:space="0" w:color="auto"/>
          </w:divBdr>
        </w:div>
        <w:div w:id="973758661">
          <w:marLeft w:val="0"/>
          <w:marRight w:val="0"/>
          <w:marTop w:val="0"/>
          <w:marBottom w:val="0"/>
          <w:divBdr>
            <w:top w:val="none" w:sz="0" w:space="0" w:color="auto"/>
            <w:left w:val="none" w:sz="0" w:space="0" w:color="auto"/>
            <w:bottom w:val="none" w:sz="0" w:space="0" w:color="auto"/>
            <w:right w:val="none" w:sz="0" w:space="0" w:color="auto"/>
          </w:divBdr>
        </w:div>
        <w:div w:id="184296958">
          <w:marLeft w:val="0"/>
          <w:marRight w:val="0"/>
          <w:marTop w:val="0"/>
          <w:marBottom w:val="0"/>
          <w:divBdr>
            <w:top w:val="none" w:sz="0" w:space="0" w:color="auto"/>
            <w:left w:val="none" w:sz="0" w:space="0" w:color="auto"/>
            <w:bottom w:val="none" w:sz="0" w:space="0" w:color="auto"/>
            <w:right w:val="none" w:sz="0" w:space="0" w:color="auto"/>
          </w:divBdr>
        </w:div>
        <w:div w:id="484126976">
          <w:marLeft w:val="0"/>
          <w:marRight w:val="0"/>
          <w:marTop w:val="0"/>
          <w:marBottom w:val="0"/>
          <w:divBdr>
            <w:top w:val="none" w:sz="0" w:space="0" w:color="auto"/>
            <w:left w:val="none" w:sz="0" w:space="0" w:color="auto"/>
            <w:bottom w:val="none" w:sz="0" w:space="0" w:color="auto"/>
            <w:right w:val="none" w:sz="0" w:space="0" w:color="auto"/>
          </w:divBdr>
        </w:div>
        <w:div w:id="1362825314">
          <w:marLeft w:val="0"/>
          <w:marRight w:val="0"/>
          <w:marTop w:val="0"/>
          <w:marBottom w:val="0"/>
          <w:divBdr>
            <w:top w:val="none" w:sz="0" w:space="0" w:color="auto"/>
            <w:left w:val="none" w:sz="0" w:space="0" w:color="auto"/>
            <w:bottom w:val="none" w:sz="0" w:space="0" w:color="auto"/>
            <w:right w:val="none" w:sz="0" w:space="0" w:color="auto"/>
          </w:divBdr>
        </w:div>
        <w:div w:id="480929706">
          <w:marLeft w:val="0"/>
          <w:marRight w:val="0"/>
          <w:marTop w:val="0"/>
          <w:marBottom w:val="0"/>
          <w:divBdr>
            <w:top w:val="none" w:sz="0" w:space="0" w:color="auto"/>
            <w:left w:val="none" w:sz="0" w:space="0" w:color="auto"/>
            <w:bottom w:val="none" w:sz="0" w:space="0" w:color="auto"/>
            <w:right w:val="none" w:sz="0" w:space="0" w:color="auto"/>
          </w:divBdr>
        </w:div>
        <w:div w:id="62527929">
          <w:marLeft w:val="0"/>
          <w:marRight w:val="0"/>
          <w:marTop w:val="0"/>
          <w:marBottom w:val="0"/>
          <w:divBdr>
            <w:top w:val="none" w:sz="0" w:space="0" w:color="auto"/>
            <w:left w:val="none" w:sz="0" w:space="0" w:color="auto"/>
            <w:bottom w:val="none" w:sz="0" w:space="0" w:color="auto"/>
            <w:right w:val="none" w:sz="0" w:space="0" w:color="auto"/>
          </w:divBdr>
        </w:div>
        <w:div w:id="1733768559">
          <w:marLeft w:val="0"/>
          <w:marRight w:val="0"/>
          <w:marTop w:val="0"/>
          <w:marBottom w:val="0"/>
          <w:divBdr>
            <w:top w:val="none" w:sz="0" w:space="0" w:color="auto"/>
            <w:left w:val="none" w:sz="0" w:space="0" w:color="auto"/>
            <w:bottom w:val="none" w:sz="0" w:space="0" w:color="auto"/>
            <w:right w:val="none" w:sz="0" w:space="0" w:color="auto"/>
          </w:divBdr>
        </w:div>
        <w:div w:id="2121410242">
          <w:marLeft w:val="0"/>
          <w:marRight w:val="0"/>
          <w:marTop w:val="0"/>
          <w:marBottom w:val="0"/>
          <w:divBdr>
            <w:top w:val="none" w:sz="0" w:space="0" w:color="auto"/>
            <w:left w:val="none" w:sz="0" w:space="0" w:color="auto"/>
            <w:bottom w:val="none" w:sz="0" w:space="0" w:color="auto"/>
            <w:right w:val="none" w:sz="0" w:space="0" w:color="auto"/>
          </w:divBdr>
        </w:div>
        <w:div w:id="1909724695">
          <w:marLeft w:val="0"/>
          <w:marRight w:val="0"/>
          <w:marTop w:val="0"/>
          <w:marBottom w:val="0"/>
          <w:divBdr>
            <w:top w:val="none" w:sz="0" w:space="0" w:color="auto"/>
            <w:left w:val="none" w:sz="0" w:space="0" w:color="auto"/>
            <w:bottom w:val="none" w:sz="0" w:space="0" w:color="auto"/>
            <w:right w:val="none" w:sz="0" w:space="0" w:color="auto"/>
          </w:divBdr>
        </w:div>
        <w:div w:id="1961380407">
          <w:marLeft w:val="0"/>
          <w:marRight w:val="0"/>
          <w:marTop w:val="0"/>
          <w:marBottom w:val="0"/>
          <w:divBdr>
            <w:top w:val="none" w:sz="0" w:space="0" w:color="auto"/>
            <w:left w:val="none" w:sz="0" w:space="0" w:color="auto"/>
            <w:bottom w:val="none" w:sz="0" w:space="0" w:color="auto"/>
            <w:right w:val="none" w:sz="0" w:space="0" w:color="auto"/>
          </w:divBdr>
        </w:div>
        <w:div w:id="769542348">
          <w:marLeft w:val="0"/>
          <w:marRight w:val="0"/>
          <w:marTop w:val="0"/>
          <w:marBottom w:val="0"/>
          <w:divBdr>
            <w:top w:val="none" w:sz="0" w:space="0" w:color="auto"/>
            <w:left w:val="none" w:sz="0" w:space="0" w:color="auto"/>
            <w:bottom w:val="none" w:sz="0" w:space="0" w:color="auto"/>
            <w:right w:val="none" w:sz="0" w:space="0" w:color="auto"/>
          </w:divBdr>
        </w:div>
        <w:div w:id="1745837663">
          <w:marLeft w:val="0"/>
          <w:marRight w:val="0"/>
          <w:marTop w:val="0"/>
          <w:marBottom w:val="0"/>
          <w:divBdr>
            <w:top w:val="none" w:sz="0" w:space="0" w:color="auto"/>
            <w:left w:val="none" w:sz="0" w:space="0" w:color="auto"/>
            <w:bottom w:val="none" w:sz="0" w:space="0" w:color="auto"/>
            <w:right w:val="none" w:sz="0" w:space="0" w:color="auto"/>
          </w:divBdr>
        </w:div>
        <w:div w:id="154683777">
          <w:marLeft w:val="0"/>
          <w:marRight w:val="0"/>
          <w:marTop w:val="0"/>
          <w:marBottom w:val="0"/>
          <w:divBdr>
            <w:top w:val="none" w:sz="0" w:space="0" w:color="auto"/>
            <w:left w:val="none" w:sz="0" w:space="0" w:color="auto"/>
            <w:bottom w:val="none" w:sz="0" w:space="0" w:color="auto"/>
            <w:right w:val="none" w:sz="0" w:space="0" w:color="auto"/>
          </w:divBdr>
        </w:div>
        <w:div w:id="144125319">
          <w:marLeft w:val="0"/>
          <w:marRight w:val="0"/>
          <w:marTop w:val="0"/>
          <w:marBottom w:val="0"/>
          <w:divBdr>
            <w:top w:val="none" w:sz="0" w:space="0" w:color="auto"/>
            <w:left w:val="none" w:sz="0" w:space="0" w:color="auto"/>
            <w:bottom w:val="none" w:sz="0" w:space="0" w:color="auto"/>
            <w:right w:val="none" w:sz="0" w:space="0" w:color="auto"/>
          </w:divBdr>
        </w:div>
        <w:div w:id="527260813">
          <w:marLeft w:val="0"/>
          <w:marRight w:val="0"/>
          <w:marTop w:val="0"/>
          <w:marBottom w:val="0"/>
          <w:divBdr>
            <w:top w:val="none" w:sz="0" w:space="0" w:color="auto"/>
            <w:left w:val="none" w:sz="0" w:space="0" w:color="auto"/>
            <w:bottom w:val="none" w:sz="0" w:space="0" w:color="auto"/>
            <w:right w:val="none" w:sz="0" w:space="0" w:color="auto"/>
          </w:divBdr>
        </w:div>
        <w:div w:id="508255385">
          <w:marLeft w:val="0"/>
          <w:marRight w:val="0"/>
          <w:marTop w:val="0"/>
          <w:marBottom w:val="0"/>
          <w:divBdr>
            <w:top w:val="none" w:sz="0" w:space="0" w:color="auto"/>
            <w:left w:val="none" w:sz="0" w:space="0" w:color="auto"/>
            <w:bottom w:val="none" w:sz="0" w:space="0" w:color="auto"/>
            <w:right w:val="none" w:sz="0" w:space="0" w:color="auto"/>
          </w:divBdr>
        </w:div>
        <w:div w:id="1903714412">
          <w:marLeft w:val="0"/>
          <w:marRight w:val="0"/>
          <w:marTop w:val="0"/>
          <w:marBottom w:val="0"/>
          <w:divBdr>
            <w:top w:val="none" w:sz="0" w:space="0" w:color="auto"/>
            <w:left w:val="none" w:sz="0" w:space="0" w:color="auto"/>
            <w:bottom w:val="none" w:sz="0" w:space="0" w:color="auto"/>
            <w:right w:val="none" w:sz="0" w:space="0" w:color="auto"/>
          </w:divBdr>
        </w:div>
        <w:div w:id="989097157">
          <w:marLeft w:val="0"/>
          <w:marRight w:val="0"/>
          <w:marTop w:val="0"/>
          <w:marBottom w:val="0"/>
          <w:divBdr>
            <w:top w:val="none" w:sz="0" w:space="0" w:color="auto"/>
            <w:left w:val="none" w:sz="0" w:space="0" w:color="auto"/>
            <w:bottom w:val="none" w:sz="0" w:space="0" w:color="auto"/>
            <w:right w:val="none" w:sz="0" w:space="0" w:color="auto"/>
          </w:divBdr>
        </w:div>
        <w:div w:id="1986737898">
          <w:marLeft w:val="0"/>
          <w:marRight w:val="0"/>
          <w:marTop w:val="0"/>
          <w:marBottom w:val="0"/>
          <w:divBdr>
            <w:top w:val="none" w:sz="0" w:space="0" w:color="auto"/>
            <w:left w:val="none" w:sz="0" w:space="0" w:color="auto"/>
            <w:bottom w:val="none" w:sz="0" w:space="0" w:color="auto"/>
            <w:right w:val="none" w:sz="0" w:space="0" w:color="auto"/>
          </w:divBdr>
        </w:div>
        <w:div w:id="1100837997">
          <w:marLeft w:val="0"/>
          <w:marRight w:val="0"/>
          <w:marTop w:val="0"/>
          <w:marBottom w:val="0"/>
          <w:divBdr>
            <w:top w:val="none" w:sz="0" w:space="0" w:color="auto"/>
            <w:left w:val="none" w:sz="0" w:space="0" w:color="auto"/>
            <w:bottom w:val="none" w:sz="0" w:space="0" w:color="auto"/>
            <w:right w:val="none" w:sz="0" w:space="0" w:color="auto"/>
          </w:divBdr>
        </w:div>
        <w:div w:id="709956981">
          <w:marLeft w:val="0"/>
          <w:marRight w:val="0"/>
          <w:marTop w:val="0"/>
          <w:marBottom w:val="0"/>
          <w:divBdr>
            <w:top w:val="none" w:sz="0" w:space="0" w:color="auto"/>
            <w:left w:val="none" w:sz="0" w:space="0" w:color="auto"/>
            <w:bottom w:val="none" w:sz="0" w:space="0" w:color="auto"/>
            <w:right w:val="none" w:sz="0" w:space="0" w:color="auto"/>
          </w:divBdr>
        </w:div>
        <w:div w:id="1197235249">
          <w:marLeft w:val="0"/>
          <w:marRight w:val="0"/>
          <w:marTop w:val="0"/>
          <w:marBottom w:val="0"/>
          <w:divBdr>
            <w:top w:val="none" w:sz="0" w:space="0" w:color="auto"/>
            <w:left w:val="none" w:sz="0" w:space="0" w:color="auto"/>
            <w:bottom w:val="none" w:sz="0" w:space="0" w:color="auto"/>
            <w:right w:val="none" w:sz="0" w:space="0" w:color="auto"/>
          </w:divBdr>
        </w:div>
        <w:div w:id="1566376762">
          <w:marLeft w:val="0"/>
          <w:marRight w:val="0"/>
          <w:marTop w:val="0"/>
          <w:marBottom w:val="0"/>
          <w:divBdr>
            <w:top w:val="none" w:sz="0" w:space="0" w:color="auto"/>
            <w:left w:val="none" w:sz="0" w:space="0" w:color="auto"/>
            <w:bottom w:val="none" w:sz="0" w:space="0" w:color="auto"/>
            <w:right w:val="none" w:sz="0" w:space="0" w:color="auto"/>
          </w:divBdr>
        </w:div>
        <w:div w:id="1315377454">
          <w:marLeft w:val="0"/>
          <w:marRight w:val="0"/>
          <w:marTop w:val="0"/>
          <w:marBottom w:val="0"/>
          <w:divBdr>
            <w:top w:val="none" w:sz="0" w:space="0" w:color="auto"/>
            <w:left w:val="none" w:sz="0" w:space="0" w:color="auto"/>
            <w:bottom w:val="none" w:sz="0" w:space="0" w:color="auto"/>
            <w:right w:val="none" w:sz="0" w:space="0" w:color="auto"/>
          </w:divBdr>
        </w:div>
        <w:div w:id="252587017">
          <w:marLeft w:val="0"/>
          <w:marRight w:val="0"/>
          <w:marTop w:val="0"/>
          <w:marBottom w:val="0"/>
          <w:divBdr>
            <w:top w:val="none" w:sz="0" w:space="0" w:color="auto"/>
            <w:left w:val="none" w:sz="0" w:space="0" w:color="auto"/>
            <w:bottom w:val="none" w:sz="0" w:space="0" w:color="auto"/>
            <w:right w:val="none" w:sz="0" w:space="0" w:color="auto"/>
          </w:divBdr>
        </w:div>
        <w:div w:id="1940287488">
          <w:marLeft w:val="0"/>
          <w:marRight w:val="0"/>
          <w:marTop w:val="0"/>
          <w:marBottom w:val="0"/>
          <w:divBdr>
            <w:top w:val="none" w:sz="0" w:space="0" w:color="auto"/>
            <w:left w:val="none" w:sz="0" w:space="0" w:color="auto"/>
            <w:bottom w:val="none" w:sz="0" w:space="0" w:color="auto"/>
            <w:right w:val="none" w:sz="0" w:space="0" w:color="auto"/>
          </w:divBdr>
        </w:div>
        <w:div w:id="1427262612">
          <w:marLeft w:val="0"/>
          <w:marRight w:val="0"/>
          <w:marTop w:val="0"/>
          <w:marBottom w:val="0"/>
          <w:divBdr>
            <w:top w:val="none" w:sz="0" w:space="0" w:color="auto"/>
            <w:left w:val="none" w:sz="0" w:space="0" w:color="auto"/>
            <w:bottom w:val="none" w:sz="0" w:space="0" w:color="auto"/>
            <w:right w:val="none" w:sz="0" w:space="0" w:color="auto"/>
          </w:divBdr>
        </w:div>
        <w:div w:id="1746685621">
          <w:marLeft w:val="0"/>
          <w:marRight w:val="0"/>
          <w:marTop w:val="0"/>
          <w:marBottom w:val="0"/>
          <w:divBdr>
            <w:top w:val="none" w:sz="0" w:space="0" w:color="auto"/>
            <w:left w:val="none" w:sz="0" w:space="0" w:color="auto"/>
            <w:bottom w:val="none" w:sz="0" w:space="0" w:color="auto"/>
            <w:right w:val="none" w:sz="0" w:space="0" w:color="auto"/>
          </w:divBdr>
        </w:div>
        <w:div w:id="370424324">
          <w:marLeft w:val="0"/>
          <w:marRight w:val="0"/>
          <w:marTop w:val="0"/>
          <w:marBottom w:val="0"/>
          <w:divBdr>
            <w:top w:val="none" w:sz="0" w:space="0" w:color="auto"/>
            <w:left w:val="none" w:sz="0" w:space="0" w:color="auto"/>
            <w:bottom w:val="none" w:sz="0" w:space="0" w:color="auto"/>
            <w:right w:val="none" w:sz="0" w:space="0" w:color="auto"/>
          </w:divBdr>
        </w:div>
        <w:div w:id="1104375830">
          <w:marLeft w:val="0"/>
          <w:marRight w:val="0"/>
          <w:marTop w:val="0"/>
          <w:marBottom w:val="0"/>
          <w:divBdr>
            <w:top w:val="none" w:sz="0" w:space="0" w:color="auto"/>
            <w:left w:val="none" w:sz="0" w:space="0" w:color="auto"/>
            <w:bottom w:val="none" w:sz="0" w:space="0" w:color="auto"/>
            <w:right w:val="none" w:sz="0" w:space="0" w:color="auto"/>
          </w:divBdr>
        </w:div>
        <w:div w:id="925967235">
          <w:marLeft w:val="0"/>
          <w:marRight w:val="0"/>
          <w:marTop w:val="0"/>
          <w:marBottom w:val="0"/>
          <w:divBdr>
            <w:top w:val="none" w:sz="0" w:space="0" w:color="auto"/>
            <w:left w:val="none" w:sz="0" w:space="0" w:color="auto"/>
            <w:bottom w:val="none" w:sz="0" w:space="0" w:color="auto"/>
            <w:right w:val="none" w:sz="0" w:space="0" w:color="auto"/>
          </w:divBdr>
        </w:div>
        <w:div w:id="1703365178">
          <w:marLeft w:val="0"/>
          <w:marRight w:val="0"/>
          <w:marTop w:val="0"/>
          <w:marBottom w:val="0"/>
          <w:divBdr>
            <w:top w:val="none" w:sz="0" w:space="0" w:color="auto"/>
            <w:left w:val="none" w:sz="0" w:space="0" w:color="auto"/>
            <w:bottom w:val="none" w:sz="0" w:space="0" w:color="auto"/>
            <w:right w:val="none" w:sz="0" w:space="0" w:color="auto"/>
          </w:divBdr>
        </w:div>
        <w:div w:id="605574533">
          <w:marLeft w:val="0"/>
          <w:marRight w:val="0"/>
          <w:marTop w:val="0"/>
          <w:marBottom w:val="0"/>
          <w:divBdr>
            <w:top w:val="none" w:sz="0" w:space="0" w:color="auto"/>
            <w:left w:val="none" w:sz="0" w:space="0" w:color="auto"/>
            <w:bottom w:val="none" w:sz="0" w:space="0" w:color="auto"/>
            <w:right w:val="none" w:sz="0" w:space="0" w:color="auto"/>
          </w:divBdr>
        </w:div>
        <w:div w:id="2105759107">
          <w:marLeft w:val="0"/>
          <w:marRight w:val="0"/>
          <w:marTop w:val="0"/>
          <w:marBottom w:val="0"/>
          <w:divBdr>
            <w:top w:val="none" w:sz="0" w:space="0" w:color="auto"/>
            <w:left w:val="none" w:sz="0" w:space="0" w:color="auto"/>
            <w:bottom w:val="none" w:sz="0" w:space="0" w:color="auto"/>
            <w:right w:val="none" w:sz="0" w:space="0" w:color="auto"/>
          </w:divBdr>
        </w:div>
        <w:div w:id="485123189">
          <w:marLeft w:val="0"/>
          <w:marRight w:val="0"/>
          <w:marTop w:val="0"/>
          <w:marBottom w:val="0"/>
          <w:divBdr>
            <w:top w:val="none" w:sz="0" w:space="0" w:color="auto"/>
            <w:left w:val="none" w:sz="0" w:space="0" w:color="auto"/>
            <w:bottom w:val="none" w:sz="0" w:space="0" w:color="auto"/>
            <w:right w:val="none" w:sz="0" w:space="0" w:color="auto"/>
          </w:divBdr>
        </w:div>
        <w:div w:id="77216178">
          <w:marLeft w:val="0"/>
          <w:marRight w:val="0"/>
          <w:marTop w:val="0"/>
          <w:marBottom w:val="0"/>
          <w:divBdr>
            <w:top w:val="none" w:sz="0" w:space="0" w:color="auto"/>
            <w:left w:val="none" w:sz="0" w:space="0" w:color="auto"/>
            <w:bottom w:val="none" w:sz="0" w:space="0" w:color="auto"/>
            <w:right w:val="none" w:sz="0" w:space="0" w:color="auto"/>
          </w:divBdr>
        </w:div>
        <w:div w:id="1942495964">
          <w:marLeft w:val="0"/>
          <w:marRight w:val="0"/>
          <w:marTop w:val="0"/>
          <w:marBottom w:val="0"/>
          <w:divBdr>
            <w:top w:val="none" w:sz="0" w:space="0" w:color="auto"/>
            <w:left w:val="none" w:sz="0" w:space="0" w:color="auto"/>
            <w:bottom w:val="none" w:sz="0" w:space="0" w:color="auto"/>
            <w:right w:val="none" w:sz="0" w:space="0" w:color="auto"/>
          </w:divBdr>
        </w:div>
        <w:div w:id="1485852547">
          <w:marLeft w:val="0"/>
          <w:marRight w:val="0"/>
          <w:marTop w:val="0"/>
          <w:marBottom w:val="0"/>
          <w:divBdr>
            <w:top w:val="none" w:sz="0" w:space="0" w:color="auto"/>
            <w:left w:val="none" w:sz="0" w:space="0" w:color="auto"/>
            <w:bottom w:val="none" w:sz="0" w:space="0" w:color="auto"/>
            <w:right w:val="none" w:sz="0" w:space="0" w:color="auto"/>
          </w:divBdr>
        </w:div>
        <w:div w:id="1636182487">
          <w:marLeft w:val="0"/>
          <w:marRight w:val="0"/>
          <w:marTop w:val="0"/>
          <w:marBottom w:val="0"/>
          <w:divBdr>
            <w:top w:val="none" w:sz="0" w:space="0" w:color="auto"/>
            <w:left w:val="none" w:sz="0" w:space="0" w:color="auto"/>
            <w:bottom w:val="none" w:sz="0" w:space="0" w:color="auto"/>
            <w:right w:val="none" w:sz="0" w:space="0" w:color="auto"/>
          </w:divBdr>
        </w:div>
        <w:div w:id="852382755">
          <w:marLeft w:val="0"/>
          <w:marRight w:val="0"/>
          <w:marTop w:val="0"/>
          <w:marBottom w:val="0"/>
          <w:divBdr>
            <w:top w:val="none" w:sz="0" w:space="0" w:color="auto"/>
            <w:left w:val="none" w:sz="0" w:space="0" w:color="auto"/>
            <w:bottom w:val="none" w:sz="0" w:space="0" w:color="auto"/>
            <w:right w:val="none" w:sz="0" w:space="0" w:color="auto"/>
          </w:divBdr>
        </w:div>
        <w:div w:id="1608855156">
          <w:marLeft w:val="0"/>
          <w:marRight w:val="0"/>
          <w:marTop w:val="0"/>
          <w:marBottom w:val="0"/>
          <w:divBdr>
            <w:top w:val="none" w:sz="0" w:space="0" w:color="auto"/>
            <w:left w:val="none" w:sz="0" w:space="0" w:color="auto"/>
            <w:bottom w:val="none" w:sz="0" w:space="0" w:color="auto"/>
            <w:right w:val="none" w:sz="0" w:space="0" w:color="auto"/>
          </w:divBdr>
        </w:div>
        <w:div w:id="763233126">
          <w:marLeft w:val="0"/>
          <w:marRight w:val="0"/>
          <w:marTop w:val="0"/>
          <w:marBottom w:val="0"/>
          <w:divBdr>
            <w:top w:val="none" w:sz="0" w:space="0" w:color="auto"/>
            <w:left w:val="none" w:sz="0" w:space="0" w:color="auto"/>
            <w:bottom w:val="none" w:sz="0" w:space="0" w:color="auto"/>
            <w:right w:val="none" w:sz="0" w:space="0" w:color="auto"/>
          </w:divBdr>
        </w:div>
        <w:div w:id="1608191333">
          <w:marLeft w:val="0"/>
          <w:marRight w:val="0"/>
          <w:marTop w:val="0"/>
          <w:marBottom w:val="0"/>
          <w:divBdr>
            <w:top w:val="none" w:sz="0" w:space="0" w:color="auto"/>
            <w:left w:val="none" w:sz="0" w:space="0" w:color="auto"/>
            <w:bottom w:val="none" w:sz="0" w:space="0" w:color="auto"/>
            <w:right w:val="none" w:sz="0" w:space="0" w:color="auto"/>
          </w:divBdr>
        </w:div>
        <w:div w:id="2034650404">
          <w:marLeft w:val="0"/>
          <w:marRight w:val="0"/>
          <w:marTop w:val="0"/>
          <w:marBottom w:val="0"/>
          <w:divBdr>
            <w:top w:val="none" w:sz="0" w:space="0" w:color="auto"/>
            <w:left w:val="none" w:sz="0" w:space="0" w:color="auto"/>
            <w:bottom w:val="none" w:sz="0" w:space="0" w:color="auto"/>
            <w:right w:val="none" w:sz="0" w:space="0" w:color="auto"/>
          </w:divBdr>
        </w:div>
        <w:div w:id="80219693">
          <w:marLeft w:val="0"/>
          <w:marRight w:val="0"/>
          <w:marTop w:val="0"/>
          <w:marBottom w:val="0"/>
          <w:divBdr>
            <w:top w:val="none" w:sz="0" w:space="0" w:color="auto"/>
            <w:left w:val="none" w:sz="0" w:space="0" w:color="auto"/>
            <w:bottom w:val="none" w:sz="0" w:space="0" w:color="auto"/>
            <w:right w:val="none" w:sz="0" w:space="0" w:color="auto"/>
          </w:divBdr>
        </w:div>
        <w:div w:id="1339844819">
          <w:marLeft w:val="0"/>
          <w:marRight w:val="0"/>
          <w:marTop w:val="0"/>
          <w:marBottom w:val="0"/>
          <w:divBdr>
            <w:top w:val="none" w:sz="0" w:space="0" w:color="auto"/>
            <w:left w:val="none" w:sz="0" w:space="0" w:color="auto"/>
            <w:bottom w:val="none" w:sz="0" w:space="0" w:color="auto"/>
            <w:right w:val="none" w:sz="0" w:space="0" w:color="auto"/>
          </w:divBdr>
        </w:div>
        <w:div w:id="16390445">
          <w:marLeft w:val="0"/>
          <w:marRight w:val="0"/>
          <w:marTop w:val="0"/>
          <w:marBottom w:val="0"/>
          <w:divBdr>
            <w:top w:val="none" w:sz="0" w:space="0" w:color="auto"/>
            <w:left w:val="none" w:sz="0" w:space="0" w:color="auto"/>
            <w:bottom w:val="none" w:sz="0" w:space="0" w:color="auto"/>
            <w:right w:val="none" w:sz="0" w:space="0" w:color="auto"/>
          </w:divBdr>
        </w:div>
        <w:div w:id="1414157483">
          <w:marLeft w:val="0"/>
          <w:marRight w:val="0"/>
          <w:marTop w:val="0"/>
          <w:marBottom w:val="0"/>
          <w:divBdr>
            <w:top w:val="none" w:sz="0" w:space="0" w:color="auto"/>
            <w:left w:val="none" w:sz="0" w:space="0" w:color="auto"/>
            <w:bottom w:val="none" w:sz="0" w:space="0" w:color="auto"/>
            <w:right w:val="none" w:sz="0" w:space="0" w:color="auto"/>
          </w:divBdr>
        </w:div>
        <w:div w:id="1431584648">
          <w:marLeft w:val="0"/>
          <w:marRight w:val="0"/>
          <w:marTop w:val="0"/>
          <w:marBottom w:val="0"/>
          <w:divBdr>
            <w:top w:val="none" w:sz="0" w:space="0" w:color="auto"/>
            <w:left w:val="none" w:sz="0" w:space="0" w:color="auto"/>
            <w:bottom w:val="none" w:sz="0" w:space="0" w:color="auto"/>
            <w:right w:val="none" w:sz="0" w:space="0" w:color="auto"/>
          </w:divBdr>
        </w:div>
        <w:div w:id="1517424337">
          <w:marLeft w:val="0"/>
          <w:marRight w:val="0"/>
          <w:marTop w:val="0"/>
          <w:marBottom w:val="0"/>
          <w:divBdr>
            <w:top w:val="none" w:sz="0" w:space="0" w:color="auto"/>
            <w:left w:val="none" w:sz="0" w:space="0" w:color="auto"/>
            <w:bottom w:val="none" w:sz="0" w:space="0" w:color="auto"/>
            <w:right w:val="none" w:sz="0" w:space="0" w:color="auto"/>
          </w:divBdr>
        </w:div>
        <w:div w:id="14161561">
          <w:marLeft w:val="0"/>
          <w:marRight w:val="0"/>
          <w:marTop w:val="0"/>
          <w:marBottom w:val="0"/>
          <w:divBdr>
            <w:top w:val="none" w:sz="0" w:space="0" w:color="auto"/>
            <w:left w:val="none" w:sz="0" w:space="0" w:color="auto"/>
            <w:bottom w:val="none" w:sz="0" w:space="0" w:color="auto"/>
            <w:right w:val="none" w:sz="0" w:space="0" w:color="auto"/>
          </w:divBdr>
        </w:div>
        <w:div w:id="1823113135">
          <w:marLeft w:val="0"/>
          <w:marRight w:val="0"/>
          <w:marTop w:val="0"/>
          <w:marBottom w:val="0"/>
          <w:divBdr>
            <w:top w:val="none" w:sz="0" w:space="0" w:color="auto"/>
            <w:left w:val="none" w:sz="0" w:space="0" w:color="auto"/>
            <w:bottom w:val="none" w:sz="0" w:space="0" w:color="auto"/>
            <w:right w:val="none" w:sz="0" w:space="0" w:color="auto"/>
          </w:divBdr>
        </w:div>
        <w:div w:id="78722982">
          <w:marLeft w:val="0"/>
          <w:marRight w:val="0"/>
          <w:marTop w:val="0"/>
          <w:marBottom w:val="0"/>
          <w:divBdr>
            <w:top w:val="none" w:sz="0" w:space="0" w:color="auto"/>
            <w:left w:val="none" w:sz="0" w:space="0" w:color="auto"/>
            <w:bottom w:val="none" w:sz="0" w:space="0" w:color="auto"/>
            <w:right w:val="none" w:sz="0" w:space="0" w:color="auto"/>
          </w:divBdr>
        </w:div>
        <w:div w:id="2060125656">
          <w:marLeft w:val="0"/>
          <w:marRight w:val="0"/>
          <w:marTop w:val="0"/>
          <w:marBottom w:val="0"/>
          <w:divBdr>
            <w:top w:val="none" w:sz="0" w:space="0" w:color="auto"/>
            <w:left w:val="none" w:sz="0" w:space="0" w:color="auto"/>
            <w:bottom w:val="none" w:sz="0" w:space="0" w:color="auto"/>
            <w:right w:val="none" w:sz="0" w:space="0" w:color="auto"/>
          </w:divBdr>
        </w:div>
        <w:div w:id="915866471">
          <w:marLeft w:val="0"/>
          <w:marRight w:val="0"/>
          <w:marTop w:val="0"/>
          <w:marBottom w:val="0"/>
          <w:divBdr>
            <w:top w:val="none" w:sz="0" w:space="0" w:color="auto"/>
            <w:left w:val="none" w:sz="0" w:space="0" w:color="auto"/>
            <w:bottom w:val="none" w:sz="0" w:space="0" w:color="auto"/>
            <w:right w:val="none" w:sz="0" w:space="0" w:color="auto"/>
          </w:divBdr>
        </w:div>
        <w:div w:id="576944378">
          <w:marLeft w:val="0"/>
          <w:marRight w:val="0"/>
          <w:marTop w:val="0"/>
          <w:marBottom w:val="0"/>
          <w:divBdr>
            <w:top w:val="none" w:sz="0" w:space="0" w:color="auto"/>
            <w:left w:val="none" w:sz="0" w:space="0" w:color="auto"/>
            <w:bottom w:val="none" w:sz="0" w:space="0" w:color="auto"/>
            <w:right w:val="none" w:sz="0" w:space="0" w:color="auto"/>
          </w:divBdr>
        </w:div>
        <w:div w:id="1304853474">
          <w:marLeft w:val="0"/>
          <w:marRight w:val="0"/>
          <w:marTop w:val="0"/>
          <w:marBottom w:val="0"/>
          <w:divBdr>
            <w:top w:val="none" w:sz="0" w:space="0" w:color="auto"/>
            <w:left w:val="none" w:sz="0" w:space="0" w:color="auto"/>
            <w:bottom w:val="none" w:sz="0" w:space="0" w:color="auto"/>
            <w:right w:val="none" w:sz="0" w:space="0" w:color="auto"/>
          </w:divBdr>
        </w:div>
        <w:div w:id="702707446">
          <w:marLeft w:val="0"/>
          <w:marRight w:val="0"/>
          <w:marTop w:val="0"/>
          <w:marBottom w:val="0"/>
          <w:divBdr>
            <w:top w:val="none" w:sz="0" w:space="0" w:color="auto"/>
            <w:left w:val="none" w:sz="0" w:space="0" w:color="auto"/>
            <w:bottom w:val="none" w:sz="0" w:space="0" w:color="auto"/>
            <w:right w:val="none" w:sz="0" w:space="0" w:color="auto"/>
          </w:divBdr>
        </w:div>
        <w:div w:id="1936132989">
          <w:marLeft w:val="0"/>
          <w:marRight w:val="0"/>
          <w:marTop w:val="0"/>
          <w:marBottom w:val="0"/>
          <w:divBdr>
            <w:top w:val="none" w:sz="0" w:space="0" w:color="auto"/>
            <w:left w:val="none" w:sz="0" w:space="0" w:color="auto"/>
            <w:bottom w:val="none" w:sz="0" w:space="0" w:color="auto"/>
            <w:right w:val="none" w:sz="0" w:space="0" w:color="auto"/>
          </w:divBdr>
        </w:div>
        <w:div w:id="1268274432">
          <w:marLeft w:val="0"/>
          <w:marRight w:val="0"/>
          <w:marTop w:val="0"/>
          <w:marBottom w:val="0"/>
          <w:divBdr>
            <w:top w:val="none" w:sz="0" w:space="0" w:color="auto"/>
            <w:left w:val="none" w:sz="0" w:space="0" w:color="auto"/>
            <w:bottom w:val="none" w:sz="0" w:space="0" w:color="auto"/>
            <w:right w:val="none" w:sz="0" w:space="0" w:color="auto"/>
          </w:divBdr>
        </w:div>
        <w:div w:id="30037340">
          <w:marLeft w:val="0"/>
          <w:marRight w:val="0"/>
          <w:marTop w:val="0"/>
          <w:marBottom w:val="0"/>
          <w:divBdr>
            <w:top w:val="none" w:sz="0" w:space="0" w:color="auto"/>
            <w:left w:val="none" w:sz="0" w:space="0" w:color="auto"/>
            <w:bottom w:val="none" w:sz="0" w:space="0" w:color="auto"/>
            <w:right w:val="none" w:sz="0" w:space="0" w:color="auto"/>
          </w:divBdr>
        </w:div>
        <w:div w:id="1036388223">
          <w:marLeft w:val="0"/>
          <w:marRight w:val="0"/>
          <w:marTop w:val="0"/>
          <w:marBottom w:val="0"/>
          <w:divBdr>
            <w:top w:val="none" w:sz="0" w:space="0" w:color="auto"/>
            <w:left w:val="none" w:sz="0" w:space="0" w:color="auto"/>
            <w:bottom w:val="none" w:sz="0" w:space="0" w:color="auto"/>
            <w:right w:val="none" w:sz="0" w:space="0" w:color="auto"/>
          </w:divBdr>
        </w:div>
        <w:div w:id="183829901">
          <w:marLeft w:val="0"/>
          <w:marRight w:val="0"/>
          <w:marTop w:val="0"/>
          <w:marBottom w:val="0"/>
          <w:divBdr>
            <w:top w:val="none" w:sz="0" w:space="0" w:color="auto"/>
            <w:left w:val="none" w:sz="0" w:space="0" w:color="auto"/>
            <w:bottom w:val="none" w:sz="0" w:space="0" w:color="auto"/>
            <w:right w:val="none" w:sz="0" w:space="0" w:color="auto"/>
          </w:divBdr>
        </w:div>
        <w:div w:id="192112524">
          <w:marLeft w:val="0"/>
          <w:marRight w:val="0"/>
          <w:marTop w:val="0"/>
          <w:marBottom w:val="0"/>
          <w:divBdr>
            <w:top w:val="none" w:sz="0" w:space="0" w:color="auto"/>
            <w:left w:val="none" w:sz="0" w:space="0" w:color="auto"/>
            <w:bottom w:val="none" w:sz="0" w:space="0" w:color="auto"/>
            <w:right w:val="none" w:sz="0" w:space="0" w:color="auto"/>
          </w:divBdr>
        </w:div>
        <w:div w:id="2711023">
          <w:marLeft w:val="0"/>
          <w:marRight w:val="0"/>
          <w:marTop w:val="0"/>
          <w:marBottom w:val="0"/>
          <w:divBdr>
            <w:top w:val="none" w:sz="0" w:space="0" w:color="auto"/>
            <w:left w:val="none" w:sz="0" w:space="0" w:color="auto"/>
            <w:bottom w:val="none" w:sz="0" w:space="0" w:color="auto"/>
            <w:right w:val="none" w:sz="0" w:space="0" w:color="auto"/>
          </w:divBdr>
        </w:div>
        <w:div w:id="1227958051">
          <w:marLeft w:val="0"/>
          <w:marRight w:val="0"/>
          <w:marTop w:val="0"/>
          <w:marBottom w:val="0"/>
          <w:divBdr>
            <w:top w:val="none" w:sz="0" w:space="0" w:color="auto"/>
            <w:left w:val="none" w:sz="0" w:space="0" w:color="auto"/>
            <w:bottom w:val="none" w:sz="0" w:space="0" w:color="auto"/>
            <w:right w:val="none" w:sz="0" w:space="0" w:color="auto"/>
          </w:divBdr>
        </w:div>
        <w:div w:id="250509209">
          <w:marLeft w:val="0"/>
          <w:marRight w:val="0"/>
          <w:marTop w:val="0"/>
          <w:marBottom w:val="0"/>
          <w:divBdr>
            <w:top w:val="none" w:sz="0" w:space="0" w:color="auto"/>
            <w:left w:val="none" w:sz="0" w:space="0" w:color="auto"/>
            <w:bottom w:val="none" w:sz="0" w:space="0" w:color="auto"/>
            <w:right w:val="none" w:sz="0" w:space="0" w:color="auto"/>
          </w:divBdr>
        </w:div>
        <w:div w:id="1575119229">
          <w:marLeft w:val="0"/>
          <w:marRight w:val="0"/>
          <w:marTop w:val="0"/>
          <w:marBottom w:val="0"/>
          <w:divBdr>
            <w:top w:val="none" w:sz="0" w:space="0" w:color="auto"/>
            <w:left w:val="none" w:sz="0" w:space="0" w:color="auto"/>
            <w:bottom w:val="none" w:sz="0" w:space="0" w:color="auto"/>
            <w:right w:val="none" w:sz="0" w:space="0" w:color="auto"/>
          </w:divBdr>
        </w:div>
        <w:div w:id="104155131">
          <w:marLeft w:val="0"/>
          <w:marRight w:val="0"/>
          <w:marTop w:val="0"/>
          <w:marBottom w:val="0"/>
          <w:divBdr>
            <w:top w:val="none" w:sz="0" w:space="0" w:color="auto"/>
            <w:left w:val="none" w:sz="0" w:space="0" w:color="auto"/>
            <w:bottom w:val="none" w:sz="0" w:space="0" w:color="auto"/>
            <w:right w:val="none" w:sz="0" w:space="0" w:color="auto"/>
          </w:divBdr>
        </w:div>
        <w:div w:id="317735054">
          <w:marLeft w:val="0"/>
          <w:marRight w:val="0"/>
          <w:marTop w:val="0"/>
          <w:marBottom w:val="0"/>
          <w:divBdr>
            <w:top w:val="none" w:sz="0" w:space="0" w:color="auto"/>
            <w:left w:val="none" w:sz="0" w:space="0" w:color="auto"/>
            <w:bottom w:val="none" w:sz="0" w:space="0" w:color="auto"/>
            <w:right w:val="none" w:sz="0" w:space="0" w:color="auto"/>
          </w:divBdr>
        </w:div>
        <w:div w:id="486362933">
          <w:marLeft w:val="0"/>
          <w:marRight w:val="0"/>
          <w:marTop w:val="0"/>
          <w:marBottom w:val="0"/>
          <w:divBdr>
            <w:top w:val="none" w:sz="0" w:space="0" w:color="auto"/>
            <w:left w:val="none" w:sz="0" w:space="0" w:color="auto"/>
            <w:bottom w:val="none" w:sz="0" w:space="0" w:color="auto"/>
            <w:right w:val="none" w:sz="0" w:space="0" w:color="auto"/>
          </w:divBdr>
        </w:div>
        <w:div w:id="1169059090">
          <w:marLeft w:val="0"/>
          <w:marRight w:val="0"/>
          <w:marTop w:val="0"/>
          <w:marBottom w:val="0"/>
          <w:divBdr>
            <w:top w:val="none" w:sz="0" w:space="0" w:color="auto"/>
            <w:left w:val="none" w:sz="0" w:space="0" w:color="auto"/>
            <w:bottom w:val="none" w:sz="0" w:space="0" w:color="auto"/>
            <w:right w:val="none" w:sz="0" w:space="0" w:color="auto"/>
          </w:divBdr>
        </w:div>
        <w:div w:id="2108847811">
          <w:marLeft w:val="0"/>
          <w:marRight w:val="0"/>
          <w:marTop w:val="0"/>
          <w:marBottom w:val="0"/>
          <w:divBdr>
            <w:top w:val="none" w:sz="0" w:space="0" w:color="auto"/>
            <w:left w:val="none" w:sz="0" w:space="0" w:color="auto"/>
            <w:bottom w:val="none" w:sz="0" w:space="0" w:color="auto"/>
            <w:right w:val="none" w:sz="0" w:space="0" w:color="auto"/>
          </w:divBdr>
        </w:div>
        <w:div w:id="1367679533">
          <w:marLeft w:val="0"/>
          <w:marRight w:val="0"/>
          <w:marTop w:val="0"/>
          <w:marBottom w:val="0"/>
          <w:divBdr>
            <w:top w:val="none" w:sz="0" w:space="0" w:color="auto"/>
            <w:left w:val="none" w:sz="0" w:space="0" w:color="auto"/>
            <w:bottom w:val="none" w:sz="0" w:space="0" w:color="auto"/>
            <w:right w:val="none" w:sz="0" w:space="0" w:color="auto"/>
          </w:divBdr>
        </w:div>
        <w:div w:id="1028407252">
          <w:marLeft w:val="0"/>
          <w:marRight w:val="0"/>
          <w:marTop w:val="0"/>
          <w:marBottom w:val="0"/>
          <w:divBdr>
            <w:top w:val="none" w:sz="0" w:space="0" w:color="auto"/>
            <w:left w:val="none" w:sz="0" w:space="0" w:color="auto"/>
            <w:bottom w:val="none" w:sz="0" w:space="0" w:color="auto"/>
            <w:right w:val="none" w:sz="0" w:space="0" w:color="auto"/>
          </w:divBdr>
        </w:div>
        <w:div w:id="1111244703">
          <w:marLeft w:val="0"/>
          <w:marRight w:val="0"/>
          <w:marTop w:val="0"/>
          <w:marBottom w:val="0"/>
          <w:divBdr>
            <w:top w:val="none" w:sz="0" w:space="0" w:color="auto"/>
            <w:left w:val="none" w:sz="0" w:space="0" w:color="auto"/>
            <w:bottom w:val="none" w:sz="0" w:space="0" w:color="auto"/>
            <w:right w:val="none" w:sz="0" w:space="0" w:color="auto"/>
          </w:divBdr>
        </w:div>
        <w:div w:id="1443647033">
          <w:marLeft w:val="0"/>
          <w:marRight w:val="0"/>
          <w:marTop w:val="0"/>
          <w:marBottom w:val="0"/>
          <w:divBdr>
            <w:top w:val="none" w:sz="0" w:space="0" w:color="auto"/>
            <w:left w:val="none" w:sz="0" w:space="0" w:color="auto"/>
            <w:bottom w:val="none" w:sz="0" w:space="0" w:color="auto"/>
            <w:right w:val="none" w:sz="0" w:space="0" w:color="auto"/>
          </w:divBdr>
        </w:div>
        <w:div w:id="200899370">
          <w:marLeft w:val="0"/>
          <w:marRight w:val="0"/>
          <w:marTop w:val="0"/>
          <w:marBottom w:val="0"/>
          <w:divBdr>
            <w:top w:val="none" w:sz="0" w:space="0" w:color="auto"/>
            <w:left w:val="none" w:sz="0" w:space="0" w:color="auto"/>
            <w:bottom w:val="none" w:sz="0" w:space="0" w:color="auto"/>
            <w:right w:val="none" w:sz="0" w:space="0" w:color="auto"/>
          </w:divBdr>
        </w:div>
        <w:div w:id="764181868">
          <w:marLeft w:val="0"/>
          <w:marRight w:val="0"/>
          <w:marTop w:val="0"/>
          <w:marBottom w:val="0"/>
          <w:divBdr>
            <w:top w:val="none" w:sz="0" w:space="0" w:color="auto"/>
            <w:left w:val="none" w:sz="0" w:space="0" w:color="auto"/>
            <w:bottom w:val="none" w:sz="0" w:space="0" w:color="auto"/>
            <w:right w:val="none" w:sz="0" w:space="0" w:color="auto"/>
          </w:divBdr>
        </w:div>
        <w:div w:id="1043557843">
          <w:marLeft w:val="0"/>
          <w:marRight w:val="0"/>
          <w:marTop w:val="0"/>
          <w:marBottom w:val="0"/>
          <w:divBdr>
            <w:top w:val="none" w:sz="0" w:space="0" w:color="auto"/>
            <w:left w:val="none" w:sz="0" w:space="0" w:color="auto"/>
            <w:bottom w:val="none" w:sz="0" w:space="0" w:color="auto"/>
            <w:right w:val="none" w:sz="0" w:space="0" w:color="auto"/>
          </w:divBdr>
        </w:div>
        <w:div w:id="1385447530">
          <w:marLeft w:val="0"/>
          <w:marRight w:val="0"/>
          <w:marTop w:val="0"/>
          <w:marBottom w:val="0"/>
          <w:divBdr>
            <w:top w:val="none" w:sz="0" w:space="0" w:color="auto"/>
            <w:left w:val="none" w:sz="0" w:space="0" w:color="auto"/>
            <w:bottom w:val="none" w:sz="0" w:space="0" w:color="auto"/>
            <w:right w:val="none" w:sz="0" w:space="0" w:color="auto"/>
          </w:divBdr>
        </w:div>
        <w:div w:id="980503169">
          <w:marLeft w:val="0"/>
          <w:marRight w:val="0"/>
          <w:marTop w:val="0"/>
          <w:marBottom w:val="0"/>
          <w:divBdr>
            <w:top w:val="none" w:sz="0" w:space="0" w:color="auto"/>
            <w:left w:val="none" w:sz="0" w:space="0" w:color="auto"/>
            <w:bottom w:val="none" w:sz="0" w:space="0" w:color="auto"/>
            <w:right w:val="none" w:sz="0" w:space="0" w:color="auto"/>
          </w:divBdr>
        </w:div>
        <w:div w:id="1692415633">
          <w:marLeft w:val="0"/>
          <w:marRight w:val="0"/>
          <w:marTop w:val="0"/>
          <w:marBottom w:val="0"/>
          <w:divBdr>
            <w:top w:val="none" w:sz="0" w:space="0" w:color="auto"/>
            <w:left w:val="none" w:sz="0" w:space="0" w:color="auto"/>
            <w:bottom w:val="none" w:sz="0" w:space="0" w:color="auto"/>
            <w:right w:val="none" w:sz="0" w:space="0" w:color="auto"/>
          </w:divBdr>
        </w:div>
        <w:div w:id="1665282513">
          <w:marLeft w:val="0"/>
          <w:marRight w:val="0"/>
          <w:marTop w:val="0"/>
          <w:marBottom w:val="0"/>
          <w:divBdr>
            <w:top w:val="none" w:sz="0" w:space="0" w:color="auto"/>
            <w:left w:val="none" w:sz="0" w:space="0" w:color="auto"/>
            <w:bottom w:val="none" w:sz="0" w:space="0" w:color="auto"/>
            <w:right w:val="none" w:sz="0" w:space="0" w:color="auto"/>
          </w:divBdr>
        </w:div>
        <w:div w:id="872349920">
          <w:marLeft w:val="0"/>
          <w:marRight w:val="0"/>
          <w:marTop w:val="0"/>
          <w:marBottom w:val="0"/>
          <w:divBdr>
            <w:top w:val="none" w:sz="0" w:space="0" w:color="auto"/>
            <w:left w:val="none" w:sz="0" w:space="0" w:color="auto"/>
            <w:bottom w:val="none" w:sz="0" w:space="0" w:color="auto"/>
            <w:right w:val="none" w:sz="0" w:space="0" w:color="auto"/>
          </w:divBdr>
        </w:div>
        <w:div w:id="216749163">
          <w:marLeft w:val="0"/>
          <w:marRight w:val="0"/>
          <w:marTop w:val="0"/>
          <w:marBottom w:val="0"/>
          <w:divBdr>
            <w:top w:val="none" w:sz="0" w:space="0" w:color="auto"/>
            <w:left w:val="none" w:sz="0" w:space="0" w:color="auto"/>
            <w:bottom w:val="none" w:sz="0" w:space="0" w:color="auto"/>
            <w:right w:val="none" w:sz="0" w:space="0" w:color="auto"/>
          </w:divBdr>
        </w:div>
        <w:div w:id="931398256">
          <w:marLeft w:val="0"/>
          <w:marRight w:val="0"/>
          <w:marTop w:val="0"/>
          <w:marBottom w:val="0"/>
          <w:divBdr>
            <w:top w:val="none" w:sz="0" w:space="0" w:color="auto"/>
            <w:left w:val="none" w:sz="0" w:space="0" w:color="auto"/>
            <w:bottom w:val="none" w:sz="0" w:space="0" w:color="auto"/>
            <w:right w:val="none" w:sz="0" w:space="0" w:color="auto"/>
          </w:divBdr>
        </w:div>
        <w:div w:id="169294212">
          <w:marLeft w:val="0"/>
          <w:marRight w:val="0"/>
          <w:marTop w:val="0"/>
          <w:marBottom w:val="0"/>
          <w:divBdr>
            <w:top w:val="none" w:sz="0" w:space="0" w:color="auto"/>
            <w:left w:val="none" w:sz="0" w:space="0" w:color="auto"/>
            <w:bottom w:val="none" w:sz="0" w:space="0" w:color="auto"/>
            <w:right w:val="none" w:sz="0" w:space="0" w:color="auto"/>
          </w:divBdr>
        </w:div>
        <w:div w:id="508562982">
          <w:marLeft w:val="0"/>
          <w:marRight w:val="0"/>
          <w:marTop w:val="0"/>
          <w:marBottom w:val="0"/>
          <w:divBdr>
            <w:top w:val="none" w:sz="0" w:space="0" w:color="auto"/>
            <w:left w:val="none" w:sz="0" w:space="0" w:color="auto"/>
            <w:bottom w:val="none" w:sz="0" w:space="0" w:color="auto"/>
            <w:right w:val="none" w:sz="0" w:space="0" w:color="auto"/>
          </w:divBdr>
        </w:div>
        <w:div w:id="1449008580">
          <w:marLeft w:val="0"/>
          <w:marRight w:val="0"/>
          <w:marTop w:val="0"/>
          <w:marBottom w:val="0"/>
          <w:divBdr>
            <w:top w:val="none" w:sz="0" w:space="0" w:color="auto"/>
            <w:left w:val="none" w:sz="0" w:space="0" w:color="auto"/>
            <w:bottom w:val="none" w:sz="0" w:space="0" w:color="auto"/>
            <w:right w:val="none" w:sz="0" w:space="0" w:color="auto"/>
          </w:divBdr>
        </w:div>
        <w:div w:id="1815828246">
          <w:marLeft w:val="0"/>
          <w:marRight w:val="0"/>
          <w:marTop w:val="0"/>
          <w:marBottom w:val="0"/>
          <w:divBdr>
            <w:top w:val="none" w:sz="0" w:space="0" w:color="auto"/>
            <w:left w:val="none" w:sz="0" w:space="0" w:color="auto"/>
            <w:bottom w:val="none" w:sz="0" w:space="0" w:color="auto"/>
            <w:right w:val="none" w:sz="0" w:space="0" w:color="auto"/>
          </w:divBdr>
        </w:div>
        <w:div w:id="309406789">
          <w:marLeft w:val="0"/>
          <w:marRight w:val="0"/>
          <w:marTop w:val="0"/>
          <w:marBottom w:val="0"/>
          <w:divBdr>
            <w:top w:val="none" w:sz="0" w:space="0" w:color="auto"/>
            <w:left w:val="none" w:sz="0" w:space="0" w:color="auto"/>
            <w:bottom w:val="none" w:sz="0" w:space="0" w:color="auto"/>
            <w:right w:val="none" w:sz="0" w:space="0" w:color="auto"/>
          </w:divBdr>
        </w:div>
        <w:div w:id="1877740540">
          <w:marLeft w:val="0"/>
          <w:marRight w:val="0"/>
          <w:marTop w:val="0"/>
          <w:marBottom w:val="0"/>
          <w:divBdr>
            <w:top w:val="none" w:sz="0" w:space="0" w:color="auto"/>
            <w:left w:val="none" w:sz="0" w:space="0" w:color="auto"/>
            <w:bottom w:val="none" w:sz="0" w:space="0" w:color="auto"/>
            <w:right w:val="none" w:sz="0" w:space="0" w:color="auto"/>
          </w:divBdr>
        </w:div>
        <w:div w:id="1129276198">
          <w:marLeft w:val="0"/>
          <w:marRight w:val="0"/>
          <w:marTop w:val="0"/>
          <w:marBottom w:val="0"/>
          <w:divBdr>
            <w:top w:val="none" w:sz="0" w:space="0" w:color="auto"/>
            <w:left w:val="none" w:sz="0" w:space="0" w:color="auto"/>
            <w:bottom w:val="none" w:sz="0" w:space="0" w:color="auto"/>
            <w:right w:val="none" w:sz="0" w:space="0" w:color="auto"/>
          </w:divBdr>
        </w:div>
        <w:div w:id="1057121496">
          <w:marLeft w:val="0"/>
          <w:marRight w:val="0"/>
          <w:marTop w:val="0"/>
          <w:marBottom w:val="0"/>
          <w:divBdr>
            <w:top w:val="none" w:sz="0" w:space="0" w:color="auto"/>
            <w:left w:val="none" w:sz="0" w:space="0" w:color="auto"/>
            <w:bottom w:val="none" w:sz="0" w:space="0" w:color="auto"/>
            <w:right w:val="none" w:sz="0" w:space="0" w:color="auto"/>
          </w:divBdr>
        </w:div>
        <w:div w:id="1718974096">
          <w:marLeft w:val="0"/>
          <w:marRight w:val="0"/>
          <w:marTop w:val="0"/>
          <w:marBottom w:val="0"/>
          <w:divBdr>
            <w:top w:val="none" w:sz="0" w:space="0" w:color="auto"/>
            <w:left w:val="none" w:sz="0" w:space="0" w:color="auto"/>
            <w:bottom w:val="none" w:sz="0" w:space="0" w:color="auto"/>
            <w:right w:val="none" w:sz="0" w:space="0" w:color="auto"/>
          </w:divBdr>
        </w:div>
        <w:div w:id="709452001">
          <w:marLeft w:val="0"/>
          <w:marRight w:val="0"/>
          <w:marTop w:val="0"/>
          <w:marBottom w:val="0"/>
          <w:divBdr>
            <w:top w:val="none" w:sz="0" w:space="0" w:color="auto"/>
            <w:left w:val="none" w:sz="0" w:space="0" w:color="auto"/>
            <w:bottom w:val="none" w:sz="0" w:space="0" w:color="auto"/>
            <w:right w:val="none" w:sz="0" w:space="0" w:color="auto"/>
          </w:divBdr>
        </w:div>
        <w:div w:id="996956934">
          <w:marLeft w:val="0"/>
          <w:marRight w:val="0"/>
          <w:marTop w:val="0"/>
          <w:marBottom w:val="0"/>
          <w:divBdr>
            <w:top w:val="none" w:sz="0" w:space="0" w:color="auto"/>
            <w:left w:val="none" w:sz="0" w:space="0" w:color="auto"/>
            <w:bottom w:val="none" w:sz="0" w:space="0" w:color="auto"/>
            <w:right w:val="none" w:sz="0" w:space="0" w:color="auto"/>
          </w:divBdr>
        </w:div>
        <w:div w:id="607153086">
          <w:marLeft w:val="0"/>
          <w:marRight w:val="0"/>
          <w:marTop w:val="0"/>
          <w:marBottom w:val="0"/>
          <w:divBdr>
            <w:top w:val="none" w:sz="0" w:space="0" w:color="auto"/>
            <w:left w:val="none" w:sz="0" w:space="0" w:color="auto"/>
            <w:bottom w:val="none" w:sz="0" w:space="0" w:color="auto"/>
            <w:right w:val="none" w:sz="0" w:space="0" w:color="auto"/>
          </w:divBdr>
        </w:div>
        <w:div w:id="183059064">
          <w:marLeft w:val="0"/>
          <w:marRight w:val="0"/>
          <w:marTop w:val="0"/>
          <w:marBottom w:val="0"/>
          <w:divBdr>
            <w:top w:val="none" w:sz="0" w:space="0" w:color="auto"/>
            <w:left w:val="none" w:sz="0" w:space="0" w:color="auto"/>
            <w:bottom w:val="none" w:sz="0" w:space="0" w:color="auto"/>
            <w:right w:val="none" w:sz="0" w:space="0" w:color="auto"/>
          </w:divBdr>
        </w:div>
        <w:div w:id="124738989">
          <w:marLeft w:val="0"/>
          <w:marRight w:val="0"/>
          <w:marTop w:val="0"/>
          <w:marBottom w:val="0"/>
          <w:divBdr>
            <w:top w:val="none" w:sz="0" w:space="0" w:color="auto"/>
            <w:left w:val="none" w:sz="0" w:space="0" w:color="auto"/>
            <w:bottom w:val="none" w:sz="0" w:space="0" w:color="auto"/>
            <w:right w:val="none" w:sz="0" w:space="0" w:color="auto"/>
          </w:divBdr>
        </w:div>
        <w:div w:id="1792547804">
          <w:marLeft w:val="0"/>
          <w:marRight w:val="0"/>
          <w:marTop w:val="0"/>
          <w:marBottom w:val="0"/>
          <w:divBdr>
            <w:top w:val="none" w:sz="0" w:space="0" w:color="auto"/>
            <w:left w:val="none" w:sz="0" w:space="0" w:color="auto"/>
            <w:bottom w:val="none" w:sz="0" w:space="0" w:color="auto"/>
            <w:right w:val="none" w:sz="0" w:space="0" w:color="auto"/>
          </w:divBdr>
        </w:div>
        <w:div w:id="1625651255">
          <w:marLeft w:val="0"/>
          <w:marRight w:val="0"/>
          <w:marTop w:val="0"/>
          <w:marBottom w:val="0"/>
          <w:divBdr>
            <w:top w:val="none" w:sz="0" w:space="0" w:color="auto"/>
            <w:left w:val="none" w:sz="0" w:space="0" w:color="auto"/>
            <w:bottom w:val="none" w:sz="0" w:space="0" w:color="auto"/>
            <w:right w:val="none" w:sz="0" w:space="0" w:color="auto"/>
          </w:divBdr>
        </w:div>
        <w:div w:id="76558340">
          <w:marLeft w:val="0"/>
          <w:marRight w:val="0"/>
          <w:marTop w:val="0"/>
          <w:marBottom w:val="0"/>
          <w:divBdr>
            <w:top w:val="none" w:sz="0" w:space="0" w:color="auto"/>
            <w:left w:val="none" w:sz="0" w:space="0" w:color="auto"/>
            <w:bottom w:val="none" w:sz="0" w:space="0" w:color="auto"/>
            <w:right w:val="none" w:sz="0" w:space="0" w:color="auto"/>
          </w:divBdr>
        </w:div>
        <w:div w:id="816579594">
          <w:marLeft w:val="0"/>
          <w:marRight w:val="0"/>
          <w:marTop w:val="0"/>
          <w:marBottom w:val="0"/>
          <w:divBdr>
            <w:top w:val="none" w:sz="0" w:space="0" w:color="auto"/>
            <w:left w:val="none" w:sz="0" w:space="0" w:color="auto"/>
            <w:bottom w:val="none" w:sz="0" w:space="0" w:color="auto"/>
            <w:right w:val="none" w:sz="0" w:space="0" w:color="auto"/>
          </w:divBdr>
        </w:div>
        <w:div w:id="1904901559">
          <w:marLeft w:val="0"/>
          <w:marRight w:val="0"/>
          <w:marTop w:val="0"/>
          <w:marBottom w:val="0"/>
          <w:divBdr>
            <w:top w:val="none" w:sz="0" w:space="0" w:color="auto"/>
            <w:left w:val="none" w:sz="0" w:space="0" w:color="auto"/>
            <w:bottom w:val="none" w:sz="0" w:space="0" w:color="auto"/>
            <w:right w:val="none" w:sz="0" w:space="0" w:color="auto"/>
          </w:divBdr>
        </w:div>
        <w:div w:id="133259234">
          <w:marLeft w:val="0"/>
          <w:marRight w:val="0"/>
          <w:marTop w:val="0"/>
          <w:marBottom w:val="0"/>
          <w:divBdr>
            <w:top w:val="none" w:sz="0" w:space="0" w:color="auto"/>
            <w:left w:val="none" w:sz="0" w:space="0" w:color="auto"/>
            <w:bottom w:val="none" w:sz="0" w:space="0" w:color="auto"/>
            <w:right w:val="none" w:sz="0" w:space="0" w:color="auto"/>
          </w:divBdr>
        </w:div>
        <w:div w:id="64688003">
          <w:marLeft w:val="0"/>
          <w:marRight w:val="0"/>
          <w:marTop w:val="0"/>
          <w:marBottom w:val="0"/>
          <w:divBdr>
            <w:top w:val="none" w:sz="0" w:space="0" w:color="auto"/>
            <w:left w:val="none" w:sz="0" w:space="0" w:color="auto"/>
            <w:bottom w:val="none" w:sz="0" w:space="0" w:color="auto"/>
            <w:right w:val="none" w:sz="0" w:space="0" w:color="auto"/>
          </w:divBdr>
        </w:div>
        <w:div w:id="342128492">
          <w:marLeft w:val="0"/>
          <w:marRight w:val="0"/>
          <w:marTop w:val="0"/>
          <w:marBottom w:val="0"/>
          <w:divBdr>
            <w:top w:val="none" w:sz="0" w:space="0" w:color="auto"/>
            <w:left w:val="none" w:sz="0" w:space="0" w:color="auto"/>
            <w:bottom w:val="none" w:sz="0" w:space="0" w:color="auto"/>
            <w:right w:val="none" w:sz="0" w:space="0" w:color="auto"/>
          </w:divBdr>
        </w:div>
        <w:div w:id="422993053">
          <w:marLeft w:val="0"/>
          <w:marRight w:val="0"/>
          <w:marTop w:val="0"/>
          <w:marBottom w:val="0"/>
          <w:divBdr>
            <w:top w:val="none" w:sz="0" w:space="0" w:color="auto"/>
            <w:left w:val="none" w:sz="0" w:space="0" w:color="auto"/>
            <w:bottom w:val="none" w:sz="0" w:space="0" w:color="auto"/>
            <w:right w:val="none" w:sz="0" w:space="0" w:color="auto"/>
          </w:divBdr>
        </w:div>
        <w:div w:id="71202576">
          <w:marLeft w:val="0"/>
          <w:marRight w:val="0"/>
          <w:marTop w:val="0"/>
          <w:marBottom w:val="0"/>
          <w:divBdr>
            <w:top w:val="none" w:sz="0" w:space="0" w:color="auto"/>
            <w:left w:val="none" w:sz="0" w:space="0" w:color="auto"/>
            <w:bottom w:val="none" w:sz="0" w:space="0" w:color="auto"/>
            <w:right w:val="none" w:sz="0" w:space="0" w:color="auto"/>
          </w:divBdr>
        </w:div>
        <w:div w:id="1595868666">
          <w:marLeft w:val="0"/>
          <w:marRight w:val="0"/>
          <w:marTop w:val="0"/>
          <w:marBottom w:val="0"/>
          <w:divBdr>
            <w:top w:val="none" w:sz="0" w:space="0" w:color="auto"/>
            <w:left w:val="none" w:sz="0" w:space="0" w:color="auto"/>
            <w:bottom w:val="none" w:sz="0" w:space="0" w:color="auto"/>
            <w:right w:val="none" w:sz="0" w:space="0" w:color="auto"/>
          </w:divBdr>
        </w:div>
        <w:div w:id="1436635440">
          <w:marLeft w:val="0"/>
          <w:marRight w:val="0"/>
          <w:marTop w:val="0"/>
          <w:marBottom w:val="0"/>
          <w:divBdr>
            <w:top w:val="none" w:sz="0" w:space="0" w:color="auto"/>
            <w:left w:val="none" w:sz="0" w:space="0" w:color="auto"/>
            <w:bottom w:val="none" w:sz="0" w:space="0" w:color="auto"/>
            <w:right w:val="none" w:sz="0" w:space="0" w:color="auto"/>
          </w:divBdr>
        </w:div>
        <w:div w:id="960116530">
          <w:marLeft w:val="0"/>
          <w:marRight w:val="0"/>
          <w:marTop w:val="0"/>
          <w:marBottom w:val="0"/>
          <w:divBdr>
            <w:top w:val="none" w:sz="0" w:space="0" w:color="auto"/>
            <w:left w:val="none" w:sz="0" w:space="0" w:color="auto"/>
            <w:bottom w:val="none" w:sz="0" w:space="0" w:color="auto"/>
            <w:right w:val="none" w:sz="0" w:space="0" w:color="auto"/>
          </w:divBdr>
        </w:div>
        <w:div w:id="465705983">
          <w:marLeft w:val="0"/>
          <w:marRight w:val="0"/>
          <w:marTop w:val="0"/>
          <w:marBottom w:val="0"/>
          <w:divBdr>
            <w:top w:val="none" w:sz="0" w:space="0" w:color="auto"/>
            <w:left w:val="none" w:sz="0" w:space="0" w:color="auto"/>
            <w:bottom w:val="none" w:sz="0" w:space="0" w:color="auto"/>
            <w:right w:val="none" w:sz="0" w:space="0" w:color="auto"/>
          </w:divBdr>
        </w:div>
        <w:div w:id="178467672">
          <w:marLeft w:val="0"/>
          <w:marRight w:val="0"/>
          <w:marTop w:val="0"/>
          <w:marBottom w:val="0"/>
          <w:divBdr>
            <w:top w:val="none" w:sz="0" w:space="0" w:color="auto"/>
            <w:left w:val="none" w:sz="0" w:space="0" w:color="auto"/>
            <w:bottom w:val="none" w:sz="0" w:space="0" w:color="auto"/>
            <w:right w:val="none" w:sz="0" w:space="0" w:color="auto"/>
          </w:divBdr>
        </w:div>
        <w:div w:id="1583904549">
          <w:marLeft w:val="0"/>
          <w:marRight w:val="0"/>
          <w:marTop w:val="0"/>
          <w:marBottom w:val="0"/>
          <w:divBdr>
            <w:top w:val="none" w:sz="0" w:space="0" w:color="auto"/>
            <w:left w:val="none" w:sz="0" w:space="0" w:color="auto"/>
            <w:bottom w:val="none" w:sz="0" w:space="0" w:color="auto"/>
            <w:right w:val="none" w:sz="0" w:space="0" w:color="auto"/>
          </w:divBdr>
        </w:div>
        <w:div w:id="2055738271">
          <w:marLeft w:val="0"/>
          <w:marRight w:val="0"/>
          <w:marTop w:val="0"/>
          <w:marBottom w:val="0"/>
          <w:divBdr>
            <w:top w:val="none" w:sz="0" w:space="0" w:color="auto"/>
            <w:left w:val="none" w:sz="0" w:space="0" w:color="auto"/>
            <w:bottom w:val="none" w:sz="0" w:space="0" w:color="auto"/>
            <w:right w:val="none" w:sz="0" w:space="0" w:color="auto"/>
          </w:divBdr>
        </w:div>
        <w:div w:id="954558551">
          <w:marLeft w:val="0"/>
          <w:marRight w:val="0"/>
          <w:marTop w:val="0"/>
          <w:marBottom w:val="0"/>
          <w:divBdr>
            <w:top w:val="none" w:sz="0" w:space="0" w:color="auto"/>
            <w:left w:val="none" w:sz="0" w:space="0" w:color="auto"/>
            <w:bottom w:val="none" w:sz="0" w:space="0" w:color="auto"/>
            <w:right w:val="none" w:sz="0" w:space="0" w:color="auto"/>
          </w:divBdr>
        </w:div>
        <w:div w:id="17896308">
          <w:marLeft w:val="0"/>
          <w:marRight w:val="0"/>
          <w:marTop w:val="0"/>
          <w:marBottom w:val="0"/>
          <w:divBdr>
            <w:top w:val="none" w:sz="0" w:space="0" w:color="auto"/>
            <w:left w:val="none" w:sz="0" w:space="0" w:color="auto"/>
            <w:bottom w:val="none" w:sz="0" w:space="0" w:color="auto"/>
            <w:right w:val="none" w:sz="0" w:space="0" w:color="auto"/>
          </w:divBdr>
        </w:div>
        <w:div w:id="1264072481">
          <w:marLeft w:val="0"/>
          <w:marRight w:val="0"/>
          <w:marTop w:val="0"/>
          <w:marBottom w:val="0"/>
          <w:divBdr>
            <w:top w:val="none" w:sz="0" w:space="0" w:color="auto"/>
            <w:left w:val="none" w:sz="0" w:space="0" w:color="auto"/>
            <w:bottom w:val="none" w:sz="0" w:space="0" w:color="auto"/>
            <w:right w:val="none" w:sz="0" w:space="0" w:color="auto"/>
          </w:divBdr>
        </w:div>
        <w:div w:id="253561490">
          <w:marLeft w:val="0"/>
          <w:marRight w:val="0"/>
          <w:marTop w:val="0"/>
          <w:marBottom w:val="0"/>
          <w:divBdr>
            <w:top w:val="none" w:sz="0" w:space="0" w:color="auto"/>
            <w:left w:val="none" w:sz="0" w:space="0" w:color="auto"/>
            <w:bottom w:val="none" w:sz="0" w:space="0" w:color="auto"/>
            <w:right w:val="none" w:sz="0" w:space="0" w:color="auto"/>
          </w:divBdr>
        </w:div>
        <w:div w:id="2067561006">
          <w:marLeft w:val="0"/>
          <w:marRight w:val="0"/>
          <w:marTop w:val="0"/>
          <w:marBottom w:val="0"/>
          <w:divBdr>
            <w:top w:val="none" w:sz="0" w:space="0" w:color="auto"/>
            <w:left w:val="none" w:sz="0" w:space="0" w:color="auto"/>
            <w:bottom w:val="none" w:sz="0" w:space="0" w:color="auto"/>
            <w:right w:val="none" w:sz="0" w:space="0" w:color="auto"/>
          </w:divBdr>
        </w:div>
        <w:div w:id="1390761812">
          <w:marLeft w:val="0"/>
          <w:marRight w:val="0"/>
          <w:marTop w:val="0"/>
          <w:marBottom w:val="0"/>
          <w:divBdr>
            <w:top w:val="none" w:sz="0" w:space="0" w:color="auto"/>
            <w:left w:val="none" w:sz="0" w:space="0" w:color="auto"/>
            <w:bottom w:val="none" w:sz="0" w:space="0" w:color="auto"/>
            <w:right w:val="none" w:sz="0" w:space="0" w:color="auto"/>
          </w:divBdr>
        </w:div>
        <w:div w:id="1178933336">
          <w:marLeft w:val="0"/>
          <w:marRight w:val="0"/>
          <w:marTop w:val="0"/>
          <w:marBottom w:val="0"/>
          <w:divBdr>
            <w:top w:val="none" w:sz="0" w:space="0" w:color="auto"/>
            <w:left w:val="none" w:sz="0" w:space="0" w:color="auto"/>
            <w:bottom w:val="none" w:sz="0" w:space="0" w:color="auto"/>
            <w:right w:val="none" w:sz="0" w:space="0" w:color="auto"/>
          </w:divBdr>
        </w:div>
        <w:div w:id="2045326848">
          <w:marLeft w:val="0"/>
          <w:marRight w:val="0"/>
          <w:marTop w:val="0"/>
          <w:marBottom w:val="0"/>
          <w:divBdr>
            <w:top w:val="none" w:sz="0" w:space="0" w:color="auto"/>
            <w:left w:val="none" w:sz="0" w:space="0" w:color="auto"/>
            <w:bottom w:val="none" w:sz="0" w:space="0" w:color="auto"/>
            <w:right w:val="none" w:sz="0" w:space="0" w:color="auto"/>
          </w:divBdr>
        </w:div>
        <w:div w:id="1015570745">
          <w:marLeft w:val="0"/>
          <w:marRight w:val="0"/>
          <w:marTop w:val="0"/>
          <w:marBottom w:val="0"/>
          <w:divBdr>
            <w:top w:val="none" w:sz="0" w:space="0" w:color="auto"/>
            <w:left w:val="none" w:sz="0" w:space="0" w:color="auto"/>
            <w:bottom w:val="none" w:sz="0" w:space="0" w:color="auto"/>
            <w:right w:val="none" w:sz="0" w:space="0" w:color="auto"/>
          </w:divBdr>
        </w:div>
        <w:div w:id="1905722070">
          <w:marLeft w:val="0"/>
          <w:marRight w:val="0"/>
          <w:marTop w:val="0"/>
          <w:marBottom w:val="0"/>
          <w:divBdr>
            <w:top w:val="none" w:sz="0" w:space="0" w:color="auto"/>
            <w:left w:val="none" w:sz="0" w:space="0" w:color="auto"/>
            <w:bottom w:val="none" w:sz="0" w:space="0" w:color="auto"/>
            <w:right w:val="none" w:sz="0" w:space="0" w:color="auto"/>
          </w:divBdr>
        </w:div>
        <w:div w:id="1661693342">
          <w:marLeft w:val="0"/>
          <w:marRight w:val="0"/>
          <w:marTop w:val="0"/>
          <w:marBottom w:val="0"/>
          <w:divBdr>
            <w:top w:val="none" w:sz="0" w:space="0" w:color="auto"/>
            <w:left w:val="none" w:sz="0" w:space="0" w:color="auto"/>
            <w:bottom w:val="none" w:sz="0" w:space="0" w:color="auto"/>
            <w:right w:val="none" w:sz="0" w:space="0" w:color="auto"/>
          </w:divBdr>
        </w:div>
        <w:div w:id="1736665847">
          <w:marLeft w:val="0"/>
          <w:marRight w:val="0"/>
          <w:marTop w:val="0"/>
          <w:marBottom w:val="0"/>
          <w:divBdr>
            <w:top w:val="none" w:sz="0" w:space="0" w:color="auto"/>
            <w:left w:val="none" w:sz="0" w:space="0" w:color="auto"/>
            <w:bottom w:val="none" w:sz="0" w:space="0" w:color="auto"/>
            <w:right w:val="none" w:sz="0" w:space="0" w:color="auto"/>
          </w:divBdr>
        </w:div>
        <w:div w:id="687759845">
          <w:marLeft w:val="0"/>
          <w:marRight w:val="0"/>
          <w:marTop w:val="0"/>
          <w:marBottom w:val="0"/>
          <w:divBdr>
            <w:top w:val="none" w:sz="0" w:space="0" w:color="auto"/>
            <w:left w:val="none" w:sz="0" w:space="0" w:color="auto"/>
            <w:bottom w:val="none" w:sz="0" w:space="0" w:color="auto"/>
            <w:right w:val="none" w:sz="0" w:space="0" w:color="auto"/>
          </w:divBdr>
        </w:div>
        <w:div w:id="1078675613">
          <w:marLeft w:val="0"/>
          <w:marRight w:val="0"/>
          <w:marTop w:val="0"/>
          <w:marBottom w:val="0"/>
          <w:divBdr>
            <w:top w:val="none" w:sz="0" w:space="0" w:color="auto"/>
            <w:left w:val="none" w:sz="0" w:space="0" w:color="auto"/>
            <w:bottom w:val="none" w:sz="0" w:space="0" w:color="auto"/>
            <w:right w:val="none" w:sz="0" w:space="0" w:color="auto"/>
          </w:divBdr>
        </w:div>
        <w:div w:id="1220894488">
          <w:marLeft w:val="0"/>
          <w:marRight w:val="0"/>
          <w:marTop w:val="0"/>
          <w:marBottom w:val="0"/>
          <w:divBdr>
            <w:top w:val="none" w:sz="0" w:space="0" w:color="auto"/>
            <w:left w:val="none" w:sz="0" w:space="0" w:color="auto"/>
            <w:bottom w:val="none" w:sz="0" w:space="0" w:color="auto"/>
            <w:right w:val="none" w:sz="0" w:space="0" w:color="auto"/>
          </w:divBdr>
        </w:div>
        <w:div w:id="1328820572">
          <w:marLeft w:val="0"/>
          <w:marRight w:val="0"/>
          <w:marTop w:val="0"/>
          <w:marBottom w:val="0"/>
          <w:divBdr>
            <w:top w:val="none" w:sz="0" w:space="0" w:color="auto"/>
            <w:left w:val="none" w:sz="0" w:space="0" w:color="auto"/>
            <w:bottom w:val="none" w:sz="0" w:space="0" w:color="auto"/>
            <w:right w:val="none" w:sz="0" w:space="0" w:color="auto"/>
          </w:divBdr>
        </w:div>
        <w:div w:id="533076920">
          <w:marLeft w:val="0"/>
          <w:marRight w:val="0"/>
          <w:marTop w:val="0"/>
          <w:marBottom w:val="0"/>
          <w:divBdr>
            <w:top w:val="none" w:sz="0" w:space="0" w:color="auto"/>
            <w:left w:val="none" w:sz="0" w:space="0" w:color="auto"/>
            <w:bottom w:val="none" w:sz="0" w:space="0" w:color="auto"/>
            <w:right w:val="none" w:sz="0" w:space="0" w:color="auto"/>
          </w:divBdr>
        </w:div>
        <w:div w:id="60254375">
          <w:marLeft w:val="0"/>
          <w:marRight w:val="0"/>
          <w:marTop w:val="0"/>
          <w:marBottom w:val="0"/>
          <w:divBdr>
            <w:top w:val="none" w:sz="0" w:space="0" w:color="auto"/>
            <w:left w:val="none" w:sz="0" w:space="0" w:color="auto"/>
            <w:bottom w:val="none" w:sz="0" w:space="0" w:color="auto"/>
            <w:right w:val="none" w:sz="0" w:space="0" w:color="auto"/>
          </w:divBdr>
        </w:div>
        <w:div w:id="1711564171">
          <w:marLeft w:val="0"/>
          <w:marRight w:val="0"/>
          <w:marTop w:val="0"/>
          <w:marBottom w:val="0"/>
          <w:divBdr>
            <w:top w:val="none" w:sz="0" w:space="0" w:color="auto"/>
            <w:left w:val="none" w:sz="0" w:space="0" w:color="auto"/>
            <w:bottom w:val="none" w:sz="0" w:space="0" w:color="auto"/>
            <w:right w:val="none" w:sz="0" w:space="0" w:color="auto"/>
          </w:divBdr>
        </w:div>
        <w:div w:id="967511818">
          <w:marLeft w:val="0"/>
          <w:marRight w:val="0"/>
          <w:marTop w:val="0"/>
          <w:marBottom w:val="0"/>
          <w:divBdr>
            <w:top w:val="none" w:sz="0" w:space="0" w:color="auto"/>
            <w:left w:val="none" w:sz="0" w:space="0" w:color="auto"/>
            <w:bottom w:val="none" w:sz="0" w:space="0" w:color="auto"/>
            <w:right w:val="none" w:sz="0" w:space="0" w:color="auto"/>
          </w:divBdr>
        </w:div>
        <w:div w:id="2038070548">
          <w:marLeft w:val="0"/>
          <w:marRight w:val="0"/>
          <w:marTop w:val="0"/>
          <w:marBottom w:val="0"/>
          <w:divBdr>
            <w:top w:val="none" w:sz="0" w:space="0" w:color="auto"/>
            <w:left w:val="none" w:sz="0" w:space="0" w:color="auto"/>
            <w:bottom w:val="none" w:sz="0" w:space="0" w:color="auto"/>
            <w:right w:val="none" w:sz="0" w:space="0" w:color="auto"/>
          </w:divBdr>
        </w:div>
        <w:div w:id="319580752">
          <w:marLeft w:val="0"/>
          <w:marRight w:val="0"/>
          <w:marTop w:val="0"/>
          <w:marBottom w:val="0"/>
          <w:divBdr>
            <w:top w:val="none" w:sz="0" w:space="0" w:color="auto"/>
            <w:left w:val="none" w:sz="0" w:space="0" w:color="auto"/>
            <w:bottom w:val="none" w:sz="0" w:space="0" w:color="auto"/>
            <w:right w:val="none" w:sz="0" w:space="0" w:color="auto"/>
          </w:divBdr>
        </w:div>
        <w:div w:id="614866163">
          <w:marLeft w:val="0"/>
          <w:marRight w:val="0"/>
          <w:marTop w:val="0"/>
          <w:marBottom w:val="0"/>
          <w:divBdr>
            <w:top w:val="none" w:sz="0" w:space="0" w:color="auto"/>
            <w:left w:val="none" w:sz="0" w:space="0" w:color="auto"/>
            <w:bottom w:val="none" w:sz="0" w:space="0" w:color="auto"/>
            <w:right w:val="none" w:sz="0" w:space="0" w:color="auto"/>
          </w:divBdr>
        </w:div>
        <w:div w:id="581063013">
          <w:marLeft w:val="0"/>
          <w:marRight w:val="0"/>
          <w:marTop w:val="0"/>
          <w:marBottom w:val="0"/>
          <w:divBdr>
            <w:top w:val="none" w:sz="0" w:space="0" w:color="auto"/>
            <w:left w:val="none" w:sz="0" w:space="0" w:color="auto"/>
            <w:bottom w:val="none" w:sz="0" w:space="0" w:color="auto"/>
            <w:right w:val="none" w:sz="0" w:space="0" w:color="auto"/>
          </w:divBdr>
        </w:div>
        <w:div w:id="855584292">
          <w:marLeft w:val="0"/>
          <w:marRight w:val="0"/>
          <w:marTop w:val="0"/>
          <w:marBottom w:val="0"/>
          <w:divBdr>
            <w:top w:val="none" w:sz="0" w:space="0" w:color="auto"/>
            <w:left w:val="none" w:sz="0" w:space="0" w:color="auto"/>
            <w:bottom w:val="none" w:sz="0" w:space="0" w:color="auto"/>
            <w:right w:val="none" w:sz="0" w:space="0" w:color="auto"/>
          </w:divBdr>
        </w:div>
        <w:div w:id="547647528">
          <w:marLeft w:val="0"/>
          <w:marRight w:val="0"/>
          <w:marTop w:val="0"/>
          <w:marBottom w:val="0"/>
          <w:divBdr>
            <w:top w:val="none" w:sz="0" w:space="0" w:color="auto"/>
            <w:left w:val="none" w:sz="0" w:space="0" w:color="auto"/>
            <w:bottom w:val="none" w:sz="0" w:space="0" w:color="auto"/>
            <w:right w:val="none" w:sz="0" w:space="0" w:color="auto"/>
          </w:divBdr>
        </w:div>
        <w:div w:id="1671831870">
          <w:marLeft w:val="0"/>
          <w:marRight w:val="0"/>
          <w:marTop w:val="0"/>
          <w:marBottom w:val="0"/>
          <w:divBdr>
            <w:top w:val="none" w:sz="0" w:space="0" w:color="auto"/>
            <w:left w:val="none" w:sz="0" w:space="0" w:color="auto"/>
            <w:bottom w:val="none" w:sz="0" w:space="0" w:color="auto"/>
            <w:right w:val="none" w:sz="0" w:space="0" w:color="auto"/>
          </w:divBdr>
        </w:div>
        <w:div w:id="1372069209">
          <w:marLeft w:val="0"/>
          <w:marRight w:val="0"/>
          <w:marTop w:val="0"/>
          <w:marBottom w:val="0"/>
          <w:divBdr>
            <w:top w:val="none" w:sz="0" w:space="0" w:color="auto"/>
            <w:left w:val="none" w:sz="0" w:space="0" w:color="auto"/>
            <w:bottom w:val="none" w:sz="0" w:space="0" w:color="auto"/>
            <w:right w:val="none" w:sz="0" w:space="0" w:color="auto"/>
          </w:divBdr>
        </w:div>
        <w:div w:id="1733431789">
          <w:marLeft w:val="0"/>
          <w:marRight w:val="0"/>
          <w:marTop w:val="0"/>
          <w:marBottom w:val="0"/>
          <w:divBdr>
            <w:top w:val="none" w:sz="0" w:space="0" w:color="auto"/>
            <w:left w:val="none" w:sz="0" w:space="0" w:color="auto"/>
            <w:bottom w:val="none" w:sz="0" w:space="0" w:color="auto"/>
            <w:right w:val="none" w:sz="0" w:space="0" w:color="auto"/>
          </w:divBdr>
        </w:div>
        <w:div w:id="873233817">
          <w:marLeft w:val="0"/>
          <w:marRight w:val="0"/>
          <w:marTop w:val="0"/>
          <w:marBottom w:val="0"/>
          <w:divBdr>
            <w:top w:val="none" w:sz="0" w:space="0" w:color="auto"/>
            <w:left w:val="none" w:sz="0" w:space="0" w:color="auto"/>
            <w:bottom w:val="none" w:sz="0" w:space="0" w:color="auto"/>
            <w:right w:val="none" w:sz="0" w:space="0" w:color="auto"/>
          </w:divBdr>
        </w:div>
        <w:div w:id="2145149314">
          <w:marLeft w:val="0"/>
          <w:marRight w:val="0"/>
          <w:marTop w:val="0"/>
          <w:marBottom w:val="0"/>
          <w:divBdr>
            <w:top w:val="none" w:sz="0" w:space="0" w:color="auto"/>
            <w:left w:val="none" w:sz="0" w:space="0" w:color="auto"/>
            <w:bottom w:val="none" w:sz="0" w:space="0" w:color="auto"/>
            <w:right w:val="none" w:sz="0" w:space="0" w:color="auto"/>
          </w:divBdr>
        </w:div>
        <w:div w:id="1367677887">
          <w:marLeft w:val="0"/>
          <w:marRight w:val="0"/>
          <w:marTop w:val="0"/>
          <w:marBottom w:val="0"/>
          <w:divBdr>
            <w:top w:val="none" w:sz="0" w:space="0" w:color="auto"/>
            <w:left w:val="none" w:sz="0" w:space="0" w:color="auto"/>
            <w:bottom w:val="none" w:sz="0" w:space="0" w:color="auto"/>
            <w:right w:val="none" w:sz="0" w:space="0" w:color="auto"/>
          </w:divBdr>
        </w:div>
        <w:div w:id="2067028762">
          <w:marLeft w:val="0"/>
          <w:marRight w:val="0"/>
          <w:marTop w:val="0"/>
          <w:marBottom w:val="0"/>
          <w:divBdr>
            <w:top w:val="none" w:sz="0" w:space="0" w:color="auto"/>
            <w:left w:val="none" w:sz="0" w:space="0" w:color="auto"/>
            <w:bottom w:val="none" w:sz="0" w:space="0" w:color="auto"/>
            <w:right w:val="none" w:sz="0" w:space="0" w:color="auto"/>
          </w:divBdr>
        </w:div>
        <w:div w:id="88282844">
          <w:marLeft w:val="0"/>
          <w:marRight w:val="0"/>
          <w:marTop w:val="0"/>
          <w:marBottom w:val="0"/>
          <w:divBdr>
            <w:top w:val="none" w:sz="0" w:space="0" w:color="auto"/>
            <w:left w:val="none" w:sz="0" w:space="0" w:color="auto"/>
            <w:bottom w:val="none" w:sz="0" w:space="0" w:color="auto"/>
            <w:right w:val="none" w:sz="0" w:space="0" w:color="auto"/>
          </w:divBdr>
        </w:div>
        <w:div w:id="130175638">
          <w:marLeft w:val="0"/>
          <w:marRight w:val="0"/>
          <w:marTop w:val="0"/>
          <w:marBottom w:val="0"/>
          <w:divBdr>
            <w:top w:val="none" w:sz="0" w:space="0" w:color="auto"/>
            <w:left w:val="none" w:sz="0" w:space="0" w:color="auto"/>
            <w:bottom w:val="none" w:sz="0" w:space="0" w:color="auto"/>
            <w:right w:val="none" w:sz="0" w:space="0" w:color="auto"/>
          </w:divBdr>
        </w:div>
        <w:div w:id="1804545610">
          <w:marLeft w:val="0"/>
          <w:marRight w:val="0"/>
          <w:marTop w:val="0"/>
          <w:marBottom w:val="0"/>
          <w:divBdr>
            <w:top w:val="none" w:sz="0" w:space="0" w:color="auto"/>
            <w:left w:val="none" w:sz="0" w:space="0" w:color="auto"/>
            <w:bottom w:val="none" w:sz="0" w:space="0" w:color="auto"/>
            <w:right w:val="none" w:sz="0" w:space="0" w:color="auto"/>
          </w:divBdr>
        </w:div>
        <w:div w:id="1929577067">
          <w:marLeft w:val="0"/>
          <w:marRight w:val="0"/>
          <w:marTop w:val="0"/>
          <w:marBottom w:val="0"/>
          <w:divBdr>
            <w:top w:val="none" w:sz="0" w:space="0" w:color="auto"/>
            <w:left w:val="none" w:sz="0" w:space="0" w:color="auto"/>
            <w:bottom w:val="none" w:sz="0" w:space="0" w:color="auto"/>
            <w:right w:val="none" w:sz="0" w:space="0" w:color="auto"/>
          </w:divBdr>
        </w:div>
        <w:div w:id="1030689782">
          <w:marLeft w:val="0"/>
          <w:marRight w:val="0"/>
          <w:marTop w:val="0"/>
          <w:marBottom w:val="0"/>
          <w:divBdr>
            <w:top w:val="none" w:sz="0" w:space="0" w:color="auto"/>
            <w:left w:val="none" w:sz="0" w:space="0" w:color="auto"/>
            <w:bottom w:val="none" w:sz="0" w:space="0" w:color="auto"/>
            <w:right w:val="none" w:sz="0" w:space="0" w:color="auto"/>
          </w:divBdr>
        </w:div>
      </w:divsChild>
    </w:div>
    <w:div w:id="1773435764">
      <w:bodyDiv w:val="1"/>
      <w:marLeft w:val="0"/>
      <w:marRight w:val="0"/>
      <w:marTop w:val="0"/>
      <w:marBottom w:val="0"/>
      <w:divBdr>
        <w:top w:val="none" w:sz="0" w:space="0" w:color="auto"/>
        <w:left w:val="none" w:sz="0" w:space="0" w:color="auto"/>
        <w:bottom w:val="none" w:sz="0" w:space="0" w:color="auto"/>
        <w:right w:val="none" w:sz="0" w:space="0" w:color="auto"/>
      </w:divBdr>
      <w:divsChild>
        <w:div w:id="1391005363">
          <w:marLeft w:val="0"/>
          <w:marRight w:val="0"/>
          <w:marTop w:val="0"/>
          <w:marBottom w:val="0"/>
          <w:divBdr>
            <w:top w:val="none" w:sz="0" w:space="0" w:color="auto"/>
            <w:left w:val="none" w:sz="0" w:space="0" w:color="auto"/>
            <w:bottom w:val="none" w:sz="0" w:space="0" w:color="auto"/>
            <w:right w:val="none" w:sz="0" w:space="0" w:color="auto"/>
          </w:divBdr>
        </w:div>
      </w:divsChild>
    </w:div>
    <w:div w:id="1838304507">
      <w:bodyDiv w:val="1"/>
      <w:marLeft w:val="0"/>
      <w:marRight w:val="0"/>
      <w:marTop w:val="0"/>
      <w:marBottom w:val="0"/>
      <w:divBdr>
        <w:top w:val="none" w:sz="0" w:space="0" w:color="auto"/>
        <w:left w:val="none" w:sz="0" w:space="0" w:color="auto"/>
        <w:bottom w:val="none" w:sz="0" w:space="0" w:color="auto"/>
        <w:right w:val="none" w:sz="0" w:space="0" w:color="auto"/>
      </w:divBdr>
    </w:div>
    <w:div w:id="1863978971">
      <w:bodyDiv w:val="1"/>
      <w:marLeft w:val="0"/>
      <w:marRight w:val="0"/>
      <w:marTop w:val="0"/>
      <w:marBottom w:val="0"/>
      <w:divBdr>
        <w:top w:val="none" w:sz="0" w:space="0" w:color="auto"/>
        <w:left w:val="none" w:sz="0" w:space="0" w:color="auto"/>
        <w:bottom w:val="none" w:sz="0" w:space="0" w:color="auto"/>
        <w:right w:val="none" w:sz="0" w:space="0" w:color="auto"/>
      </w:divBdr>
    </w:div>
    <w:div w:id="19833406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lursarea@nasuvinsa.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lursarea@nasuvinsa.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6bb5b25-0795-4420-ad49-5478687f94f1" xsi:nil="true"/>
    <lcf76f155ced4ddcb4097134ff3c332f xmlns="52e360e9-d4e2-4826-a55f-210d34111a9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FFA3E596C04D064794B80CAA25BFC587" ma:contentTypeVersion="16" ma:contentTypeDescription="Crear nuevo documento." ma:contentTypeScope="" ma:versionID="67883ebe3bc54be1c9c240948399a5ff">
  <xsd:schema xmlns:xsd="http://www.w3.org/2001/XMLSchema" xmlns:xs="http://www.w3.org/2001/XMLSchema" xmlns:p="http://schemas.microsoft.com/office/2006/metadata/properties" xmlns:ns2="52e360e9-d4e2-4826-a55f-210d34111a96" xmlns:ns3="86bb5b25-0795-4420-ad49-5478687f94f1" targetNamespace="http://schemas.microsoft.com/office/2006/metadata/properties" ma:root="true" ma:fieldsID="11346c9df08cf4d3ad11e4bebf8fe36b" ns2:_="" ns3:_="">
    <xsd:import namespace="52e360e9-d4e2-4826-a55f-210d34111a96"/>
    <xsd:import namespace="86bb5b25-0795-4420-ad49-5478687f94f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360e9-d4e2-4826-a55f-210d34111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be81a14c-cf5a-48da-8d12-f0b292d6fd0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bb5b25-0795-4420-ad49-5478687f94f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6e917e-07be-483c-b9aa-0a1c59f71810}" ma:internalName="TaxCatchAll" ma:showField="CatchAllData" ma:web="86bb5b25-0795-4420-ad49-5478687f94f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5C8489-D191-455B-B933-E5AFA2661D29}">
  <ds:schemaRefs>
    <ds:schemaRef ds:uri="http://schemas.openxmlformats.org/officeDocument/2006/bibliography"/>
  </ds:schemaRefs>
</ds:datastoreItem>
</file>

<file path=customXml/itemProps2.xml><?xml version="1.0" encoding="utf-8"?>
<ds:datastoreItem xmlns:ds="http://schemas.openxmlformats.org/officeDocument/2006/customXml" ds:itemID="{AF91091D-D7E7-4EBA-82DD-83707CF8E05F}">
  <ds:schemaRefs>
    <ds:schemaRef ds:uri="http://schemas.microsoft.com/sharepoint/v3/contenttype/forms"/>
  </ds:schemaRefs>
</ds:datastoreItem>
</file>

<file path=customXml/itemProps3.xml><?xml version="1.0" encoding="utf-8"?>
<ds:datastoreItem xmlns:ds="http://schemas.openxmlformats.org/officeDocument/2006/customXml" ds:itemID="{E2050C9A-8895-48CE-9D18-3E8CD8B1320B}">
  <ds:schemaRefs>
    <ds:schemaRef ds:uri="http://schemas.microsoft.com/office/2006/metadata/properties"/>
    <ds:schemaRef ds:uri="http://schemas.microsoft.com/office/infopath/2007/PartnerControls"/>
    <ds:schemaRef ds:uri="86bb5b25-0795-4420-ad49-5478687f94f1"/>
    <ds:schemaRef ds:uri="52e360e9-d4e2-4826-a55f-210d34111a96"/>
  </ds:schemaRefs>
</ds:datastoreItem>
</file>

<file path=customXml/itemProps4.xml><?xml version="1.0" encoding="utf-8"?>
<ds:datastoreItem xmlns:ds="http://schemas.openxmlformats.org/officeDocument/2006/customXml" ds:itemID="{49E1C4E7-68A8-4ED5-B011-98787F50F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360e9-d4e2-4826-a55f-210d34111a96"/>
    <ds:schemaRef ds:uri="86bb5b25-0795-4420-ad49-5478687f9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11106</Words>
  <Characters>61083</Characters>
  <Application>Microsoft Office Word</Application>
  <DocSecurity>4</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mum</Company>
  <LinksUpToDate>false</LinksUpToDate>
  <CharactersWithSpaces>72045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Congdn</cp:lastModifiedBy>
  <cp:revision>2</cp:revision>
  <cp:lastPrinted>2026-03-10T12:35:00Z</cp:lastPrinted>
  <dcterms:created xsi:type="dcterms:W3CDTF">2026-04-30T08:19:00Z</dcterms:created>
  <dcterms:modified xsi:type="dcterms:W3CDTF">2026-04-30T08:19:00Z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0x010100FFA3E596C04D064794B80CAA25BFC587</vt:lpwstr>
  </property>
  <property fmtid="{D5CDD505-2E9C-101B-9397-08002B2CF9AE}" pid="3" name="MediaServiceImageTags">
    <vt:lpwstr/>
  </property>
</Properties>
</file>